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TA"/>
      </w:pPr>
      <w:r>
        <w:t>TrendAnalytics Web Platform</w:t>
      </w:r>
    </w:p>
    <w:p>
      <w:pPr>
        <w:pStyle w:val="TitleTA"/>
      </w:pPr>
      <w:r>
        <w:t>Updated Technical Status and Remaining Work</w:t>
      </w:r>
    </w:p>
    <w:p>
      <w:pPr>
        <w:pStyle w:val="SubtitleTA"/>
      </w:pPr>
      <w:r>
        <w:t>Prepared: 2026-03-23</w:t>
        <w:br/>
      </w:r>
      <w:r>
        <w:t>Basis: TrendAnalytics_Status_2203.docx, TrendAnalytics_Master styringsdokument.docx, and production / third-party verification completed during this work session.</w:t>
      </w:r>
    </w:p>
    <w:tbl>
      <w:tblPr>
        <w:tblW w:type="auto" w:w="0"/>
        <w:jc w:val="left"/>
        <w:tblLook w:firstColumn="1" w:firstRow="1" w:lastColumn="0" w:lastRow="0" w:noHBand="0" w:noVBand="1" w:val="04A0"/>
      </w:tblPr>
      <w:tblGrid>
        <w:gridCol w:w="4968"/>
        <w:gridCol w:w="4968"/>
      </w:tblGrid>
      <w:tr>
        <w:tc>
          <w:tcPr>
            <w:tcW w:type="dxa" w:w="2880"/>
            <w:tcMar>
              <w:top w:w="110" w:type="dxa"/>
              <w:start w:w="110" w:type="dxa"/>
              <w:bottom w:w="110" w:type="dxa"/>
              <w:end w:w="110" w:type="dxa"/>
            </w:tcMar>
            <w:vAlign w:val="center"/>
            <w:shd w:fill="EAF0FB"/>
          </w:tcPr>
          <w:p>
            <w:r>
              <w:rPr>
                <w:b/>
              </w:rPr>
              <w:t>Overall state</w:t>
            </w:r>
          </w:p>
        </w:tc>
        <w:tc>
          <w:tcPr>
            <w:tcW w:type="dxa" w:w="7056"/>
            <w:tcMar>
              <w:top w:w="110" w:type="dxa"/>
              <w:start w:w="110" w:type="dxa"/>
              <w:bottom w:w="110" w:type="dxa"/>
              <w:end w:w="110" w:type="dxa"/>
            </w:tcMar>
            <w:vAlign w:val="center"/>
            <w:shd w:fill="FFFFFF"/>
          </w:tcPr>
          <w:p>
            <w:r>
              <w:t>Technically launch-ready foundation; billing activation and end-to-end subscription testing remain.</w:t>
            </w:r>
          </w:p>
        </w:tc>
      </w:tr>
      <w:tr>
        <w:tc>
          <w:tcPr>
            <w:tcW w:type="dxa" w:w="2880"/>
            <w:tcMar>
              <w:top w:w="110" w:type="dxa"/>
              <w:start w:w="110" w:type="dxa"/>
              <w:bottom w:w="110" w:type="dxa"/>
              <w:end w:w="110" w:type="dxa"/>
            </w:tcMar>
            <w:vAlign w:val="center"/>
            <w:shd w:fill="F5F7FB"/>
          </w:tcPr>
          <w:p>
            <w:r>
              <w:rPr>
                <w:b/>
              </w:rPr>
              <w:t>Most important new completion</w:t>
            </w:r>
          </w:p>
        </w:tc>
        <w:tc>
          <w:tcPr>
            <w:tcW w:type="dxa" w:w="7056"/>
            <w:tcMar>
              <w:top w:w="110" w:type="dxa"/>
              <w:start w:w="110" w:type="dxa"/>
              <w:bottom w:w="110" w:type="dxa"/>
              <w:end w:w="110" w:type="dxa"/>
            </w:tcMar>
            <w:vAlign w:val="center"/>
            <w:shd w:fill="FBFCFE"/>
          </w:tcPr>
          <w:p>
            <w:r>
              <w:t>Production infra configured and verified (Supabase, Upstash, Vercel env, Stripe sandbox prices, auth and account-linking in production).</w:t>
            </w:r>
          </w:p>
        </w:tc>
      </w:tr>
      <w:tr>
        <w:tc>
          <w:tcPr>
            <w:tcW w:type="dxa" w:w="2880"/>
            <w:tcMar>
              <w:top w:w="110" w:type="dxa"/>
              <w:start w:w="110" w:type="dxa"/>
              <w:bottom w:w="110" w:type="dxa"/>
              <w:end w:w="110" w:type="dxa"/>
            </w:tcMar>
            <w:vAlign w:val="center"/>
            <w:shd w:fill="EAF0FB"/>
          </w:tcPr>
          <w:p>
            <w:r>
              <w:rPr>
                <w:b/>
              </w:rPr>
              <w:t>Current blocker</w:t>
            </w:r>
          </w:p>
        </w:tc>
        <w:tc>
          <w:tcPr>
            <w:tcW w:type="dxa" w:w="7056"/>
            <w:tcMar>
              <w:top w:w="110" w:type="dxa"/>
              <w:start w:w="110" w:type="dxa"/>
              <w:bottom w:w="110" w:type="dxa"/>
              <w:end w:w="110" w:type="dxa"/>
            </w:tcMar>
            <w:vAlign w:val="center"/>
            <w:shd w:fill="FFFFFF"/>
          </w:tcPr>
          <w:p>
            <w:r>
              <w:t>No active Stripe subscription is linked yet, so API key creation is correctly blocked.</w:t>
            </w:r>
          </w:p>
        </w:tc>
      </w:tr>
      <w:tr>
        <w:tc>
          <w:tcPr>
            <w:tcW w:type="dxa" w:w="2880"/>
            <w:tcMar>
              <w:top w:w="110" w:type="dxa"/>
              <w:start w:w="110" w:type="dxa"/>
              <w:bottom w:w="110" w:type="dxa"/>
              <w:end w:w="110" w:type="dxa"/>
            </w:tcMar>
            <w:vAlign w:val="center"/>
            <w:shd w:fill="F5F7FB"/>
          </w:tcPr>
          <w:p>
            <w:r>
              <w:rPr>
                <w:b/>
              </w:rPr>
              <w:t>Recommended next owner task</w:t>
            </w:r>
          </w:p>
        </w:tc>
        <w:tc>
          <w:tcPr>
            <w:tcW w:type="dxa" w:w="7056"/>
            <w:tcMar>
              <w:top w:w="110" w:type="dxa"/>
              <w:start w:w="110" w:type="dxa"/>
              <w:bottom w:w="110" w:type="dxa"/>
              <w:end w:w="110" w:type="dxa"/>
            </w:tcMar>
            <w:vAlign w:val="center"/>
            <w:shd w:fill="FBFCFE"/>
          </w:tcPr>
          <w:p>
            <w:r>
              <w:t>Run Stripe test checkout end-to-end, verify webhook sync, then decide on any pre-launch UI/copy polish.</w:t>
            </w:r>
          </w:p>
        </w:tc>
      </w:tr>
    </w:tbl>
    <w:p/>
    <w:p>
      <w:pPr>
        <w:pStyle w:val="SectionTA"/>
      </w:pPr>
      <w:r>
        <w:t>1. Executive update</w:t>
      </w:r>
    </w:p>
    <w:p>
      <w:r>
        <w:t>Since the prior status report dated 2026-03-22, the project moved from 'technically launch-ready but missing PO / ops setup' to a production-verified state for core infrastructure and authentication. The app is now deployed with a working managed Postgres database, Redis rate-limit backend, live Vercel environment variables, and production auth flow.</w:t>
      </w:r>
    </w:p>
    <w:p>
      <w:r>
        <w:t>The most important code-level advancement in this session was fixing authenticated account auto-linking. A newly signed-in Clerk user now causes an Account row to be created in the database on first dashboard access. Production verification confirmed that the dashboard state changed from 'Authenticated, account mapping incomplete' to 'Account connected, billing incomplete', which is the correct next state.</w:t>
      </w:r>
    </w:p>
    <w:p>
      <w:r>
        <w:t>The remaining work is now concentrated in billing activation rather than platform plumbing. Stripe price identifiers are configured in Vercel, but no active subscription is yet linked to the test user; therefore API key creation is correctly blocked until checkout + webhook + subscription sync are exercised end-to-end.</w:t>
      </w:r>
    </w:p>
    <w:p>
      <w:pPr>
        <w:pStyle w:val="SectionTA"/>
      </w:pPr>
      <w:r>
        <w:t>2. Delta versus Status v7 (2026-03-22)</w:t>
      </w:r>
    </w:p>
    <w:tbl>
      <w:tblPr>
        <w:tblW w:type="auto" w:w="0"/>
        <w:jc w:val="left"/>
        <w:tblLook w:firstColumn="1" w:firstRow="1" w:lastColumn="0" w:lastRow="0" w:noHBand="0" w:noVBand="1" w:val="04A0"/>
      </w:tblPr>
      <w:tblGrid>
        <w:gridCol w:w="2484"/>
        <w:gridCol w:w="2484"/>
        <w:gridCol w:w="2484"/>
        <w:gridCol w:w="2484"/>
      </w:tblGrid>
      <w:tr>
        <w:tc>
          <w:tcPr>
            <w:tcW w:type="dxa" w:w="1944"/>
            <w:shd w:fill="DCE6F8"/>
            <w:tcMar>
              <w:top w:w="120" w:type="dxa"/>
              <w:start w:w="110" w:type="dxa"/>
              <w:bottom w:w="120" w:type="dxa"/>
              <w:end w:w="110" w:type="dxa"/>
            </w:tcMar>
          </w:tcPr>
          <w:p>
            <w:r>
              <w:rPr>
                <w:b/>
              </w:rPr>
              <w:t>Area</w:t>
            </w:r>
          </w:p>
        </w:tc>
        <w:tc>
          <w:tcPr>
            <w:tcW w:type="dxa" w:w="2232"/>
            <w:shd w:fill="DCE6F8"/>
            <w:tcMar>
              <w:top w:w="120" w:type="dxa"/>
              <w:start w:w="110" w:type="dxa"/>
              <w:bottom w:w="120" w:type="dxa"/>
              <w:end w:w="110" w:type="dxa"/>
            </w:tcMar>
          </w:tcPr>
          <w:p>
            <w:r>
              <w:rPr>
                <w:b/>
              </w:rPr>
              <w:t>Previous state</w:t>
            </w:r>
          </w:p>
        </w:tc>
        <w:tc>
          <w:tcPr>
            <w:tcW w:type="dxa" w:w="3456"/>
            <w:shd w:fill="DCE6F8"/>
            <w:tcMar>
              <w:top w:w="120" w:type="dxa"/>
              <w:start w:w="110" w:type="dxa"/>
              <w:bottom w:w="120" w:type="dxa"/>
              <w:end w:w="110" w:type="dxa"/>
            </w:tcMar>
          </w:tcPr>
          <w:p>
            <w:r>
              <w:rPr>
                <w:b/>
              </w:rPr>
              <w:t>Now verified</w:t>
            </w:r>
          </w:p>
        </w:tc>
        <w:tc>
          <w:tcPr>
            <w:tcW w:type="dxa" w:w="2304"/>
            <w:shd w:fill="DCE6F8"/>
            <w:tcMar>
              <w:top w:w="120" w:type="dxa"/>
              <w:start w:w="110" w:type="dxa"/>
              <w:bottom w:w="120" w:type="dxa"/>
              <w:end w:w="110" w:type="dxa"/>
            </w:tcMar>
          </w:tcPr>
          <w:p>
            <w:r>
              <w:rPr>
                <w:b/>
              </w:rPr>
              <w:t>Assessment</w:t>
            </w:r>
          </w:p>
        </w:tc>
      </w:tr>
      <w:tr>
        <w:tc>
          <w:tcPr>
            <w:tcW w:type="dxa" w:w="2484"/>
            <w:tcMar>
              <w:top w:w="110" w:type="dxa"/>
              <w:start w:w="100" w:type="dxa"/>
              <w:bottom w:w="110" w:type="dxa"/>
              <w:end w:w="100" w:type="dxa"/>
            </w:tcMar>
            <w:vAlign w:val="center"/>
            <w:shd w:fill="FFFFFF"/>
          </w:tcPr>
          <w:p>
            <w:r>
              <w:t>DB / Prisma</w:t>
            </w:r>
          </w:p>
        </w:tc>
        <w:tc>
          <w:tcPr>
            <w:tcW w:type="dxa" w:w="2484"/>
            <w:tcMar>
              <w:top w:w="110" w:type="dxa"/>
              <w:start w:w="100" w:type="dxa"/>
              <w:bottom w:w="110" w:type="dxa"/>
              <w:end w:w="100" w:type="dxa"/>
            </w:tcMar>
            <w:vAlign w:val="center"/>
            <w:shd w:fill="FFFFFF"/>
          </w:tcPr>
          <w:p>
            <w:r>
              <w:t>Pending PO setup</w:t>
            </w:r>
          </w:p>
        </w:tc>
        <w:tc>
          <w:tcPr>
            <w:tcW w:type="dxa" w:w="2484"/>
            <w:tcMar>
              <w:top w:w="110" w:type="dxa"/>
              <w:start w:w="100" w:type="dxa"/>
              <w:bottom w:w="110" w:type="dxa"/>
              <w:end w:w="100" w:type="dxa"/>
            </w:tcMar>
            <w:vAlign w:val="center"/>
            <w:shd w:fill="FFFFFF"/>
          </w:tcPr>
          <w:p>
            <w:r>
              <w:t>Supabase project created; DATABASE_URL and DIRECT_URL updated locally and in Vercel; prisma migrate deploy applied successfully against Supabase.</w:t>
            </w:r>
          </w:p>
        </w:tc>
        <w:tc>
          <w:tcPr>
            <w:tcW w:type="dxa" w:w="2484"/>
            <w:tcMar>
              <w:top w:w="110" w:type="dxa"/>
              <w:start w:w="100" w:type="dxa"/>
              <w:bottom w:w="110" w:type="dxa"/>
              <w:end w:w="100" w:type="dxa"/>
            </w:tcMar>
            <w:vAlign w:val="center"/>
            <w:shd w:fill="FFFFFF"/>
          </w:tcPr>
          <w:p>
            <w:r>
              <w:t>Complete</w:t>
            </w:r>
          </w:p>
        </w:tc>
      </w:tr>
      <w:tr>
        <w:tc>
          <w:tcPr>
            <w:tcW w:type="dxa" w:w="2484"/>
            <w:tcMar>
              <w:top w:w="110" w:type="dxa"/>
              <w:start w:w="100" w:type="dxa"/>
              <w:bottom w:w="110" w:type="dxa"/>
              <w:end w:w="100" w:type="dxa"/>
            </w:tcMar>
            <w:vAlign w:val="center"/>
            <w:shd w:fill="F8FAFD"/>
          </w:tcPr>
          <w:p>
            <w:r>
              <w:t>Rate limiting backend</w:t>
            </w:r>
          </w:p>
        </w:tc>
        <w:tc>
          <w:tcPr>
            <w:tcW w:type="dxa" w:w="2484"/>
            <w:tcMar>
              <w:top w:w="110" w:type="dxa"/>
              <w:start w:w="100" w:type="dxa"/>
              <w:bottom w:w="110" w:type="dxa"/>
              <w:end w:w="100" w:type="dxa"/>
            </w:tcMar>
            <w:vAlign w:val="center"/>
            <w:shd w:fill="F8FAFD"/>
          </w:tcPr>
          <w:p>
            <w:r>
              <w:t>Pending PO setup</w:t>
            </w:r>
          </w:p>
        </w:tc>
        <w:tc>
          <w:tcPr>
            <w:tcW w:type="dxa" w:w="2484"/>
            <w:tcMar>
              <w:top w:w="110" w:type="dxa"/>
              <w:start w:w="100" w:type="dxa"/>
              <w:bottom w:w="110" w:type="dxa"/>
              <w:end w:w="100" w:type="dxa"/>
            </w:tcMar>
            <w:vAlign w:val="center"/>
            <w:shd w:fill="F8FAFD"/>
          </w:tcPr>
          <w:p>
            <w:r>
              <w:t>Upstash Redis database created on free tier; REST URL and REST token added to Vercel; production redeploy successful.</w:t>
            </w:r>
          </w:p>
        </w:tc>
        <w:tc>
          <w:tcPr>
            <w:tcW w:type="dxa" w:w="2484"/>
            <w:tcMar>
              <w:top w:w="110" w:type="dxa"/>
              <w:start w:w="100" w:type="dxa"/>
              <w:bottom w:w="110" w:type="dxa"/>
              <w:end w:w="100" w:type="dxa"/>
            </w:tcMar>
            <w:vAlign w:val="center"/>
            <w:shd w:fill="F8FAFD"/>
          </w:tcPr>
          <w:p>
            <w:r>
              <w:t>Complete</w:t>
            </w:r>
          </w:p>
        </w:tc>
      </w:tr>
      <w:tr>
        <w:tc>
          <w:tcPr>
            <w:tcW w:type="dxa" w:w="2484"/>
            <w:tcMar>
              <w:top w:w="110" w:type="dxa"/>
              <w:start w:w="100" w:type="dxa"/>
              <w:bottom w:w="110" w:type="dxa"/>
              <w:end w:w="100" w:type="dxa"/>
            </w:tcMar>
            <w:vAlign w:val="center"/>
            <w:shd w:fill="FFFFFF"/>
          </w:tcPr>
          <w:p>
            <w:r>
              <w:t>Stripe prices</w:t>
            </w:r>
          </w:p>
        </w:tc>
        <w:tc>
          <w:tcPr>
            <w:tcW w:type="dxa" w:w="2484"/>
            <w:tcMar>
              <w:top w:w="110" w:type="dxa"/>
              <w:start w:w="100" w:type="dxa"/>
              <w:bottom w:w="110" w:type="dxa"/>
              <w:end w:w="100" w:type="dxa"/>
            </w:tcMar>
            <w:vAlign w:val="center"/>
            <w:shd w:fill="FFFFFF"/>
          </w:tcPr>
          <w:p>
            <w:r>
              <w:t>Pending PO setup</w:t>
            </w:r>
          </w:p>
        </w:tc>
        <w:tc>
          <w:tcPr>
            <w:tcW w:type="dxa" w:w="2484"/>
            <w:tcMar>
              <w:top w:w="110" w:type="dxa"/>
              <w:start w:w="100" w:type="dxa"/>
              <w:bottom w:w="110" w:type="dxa"/>
              <w:end w:w="100" w:type="dxa"/>
            </w:tcMar>
            <w:vAlign w:val="center"/>
            <w:shd w:fill="FFFFFF"/>
          </w:tcPr>
          <w:p>
            <w:r>
              <w:t>Sandbox Stripe account created; Basic, Pro, and History Add-on prices created; STRIPE_PRICE_* variables added to Vercel.</w:t>
            </w:r>
          </w:p>
        </w:tc>
        <w:tc>
          <w:tcPr>
            <w:tcW w:type="dxa" w:w="2484"/>
            <w:tcMar>
              <w:top w:w="110" w:type="dxa"/>
              <w:start w:w="100" w:type="dxa"/>
              <w:bottom w:w="110" w:type="dxa"/>
              <w:end w:w="100" w:type="dxa"/>
            </w:tcMar>
            <w:vAlign w:val="center"/>
            <w:shd w:fill="FFFFFF"/>
          </w:tcPr>
          <w:p>
            <w:r>
              <w:t>Complete in sandbox</w:t>
            </w:r>
          </w:p>
        </w:tc>
      </w:tr>
      <w:tr>
        <w:tc>
          <w:tcPr>
            <w:tcW w:type="dxa" w:w="2484"/>
            <w:tcMar>
              <w:top w:w="110" w:type="dxa"/>
              <w:start w:w="100" w:type="dxa"/>
              <w:bottom w:w="110" w:type="dxa"/>
              <w:end w:w="100" w:type="dxa"/>
            </w:tcMar>
            <w:vAlign w:val="center"/>
            <w:shd w:fill="F8FAFD"/>
          </w:tcPr>
          <w:p>
            <w:r>
              <w:t>Production auth</w:t>
            </w:r>
          </w:p>
        </w:tc>
        <w:tc>
          <w:tcPr>
            <w:tcW w:type="dxa" w:w="2484"/>
            <w:tcMar>
              <w:top w:w="110" w:type="dxa"/>
              <w:start w:w="100" w:type="dxa"/>
              <w:bottom w:w="110" w:type="dxa"/>
              <w:end w:w="100" w:type="dxa"/>
            </w:tcMar>
            <w:vAlign w:val="center"/>
            <w:shd w:fill="F8FAFD"/>
          </w:tcPr>
          <w:p>
            <w:r>
              <w:t>Partially assumed</w:t>
            </w:r>
          </w:p>
        </w:tc>
        <w:tc>
          <w:tcPr>
            <w:tcW w:type="dxa" w:w="2484"/>
            <w:tcMar>
              <w:top w:w="110" w:type="dxa"/>
              <w:start w:w="100" w:type="dxa"/>
              <w:bottom w:w="110" w:type="dxa"/>
              <w:end w:w="100" w:type="dxa"/>
            </w:tcMar>
            <w:vAlign w:val="center"/>
            <w:shd w:fill="F8FAFD"/>
          </w:tcPr>
          <w:p>
            <w:r>
              <w:t>Production signup/login tested; Clerk flow works; dashboard redirects and renders correctly.</w:t>
            </w:r>
          </w:p>
        </w:tc>
        <w:tc>
          <w:tcPr>
            <w:tcW w:type="dxa" w:w="2484"/>
            <w:tcMar>
              <w:top w:w="110" w:type="dxa"/>
              <w:start w:w="100" w:type="dxa"/>
              <w:bottom w:w="110" w:type="dxa"/>
              <w:end w:w="100" w:type="dxa"/>
            </w:tcMar>
            <w:vAlign w:val="center"/>
            <w:shd w:fill="F8FAFD"/>
          </w:tcPr>
          <w:p>
            <w:r>
              <w:t>Complete</w:t>
            </w:r>
          </w:p>
        </w:tc>
      </w:tr>
      <w:tr>
        <w:tc>
          <w:tcPr>
            <w:tcW w:type="dxa" w:w="2484"/>
            <w:tcMar>
              <w:top w:w="110" w:type="dxa"/>
              <w:start w:w="100" w:type="dxa"/>
              <w:bottom w:w="110" w:type="dxa"/>
              <w:end w:w="100" w:type="dxa"/>
            </w:tcMar>
            <w:vAlign w:val="center"/>
            <w:shd w:fill="FFFFFF"/>
          </w:tcPr>
          <w:p>
            <w:r>
              <w:t>Account linking</w:t>
            </w:r>
          </w:p>
        </w:tc>
        <w:tc>
          <w:tcPr>
            <w:tcW w:type="dxa" w:w="2484"/>
            <w:tcMar>
              <w:top w:w="110" w:type="dxa"/>
              <w:start w:w="100" w:type="dxa"/>
              <w:bottom w:w="110" w:type="dxa"/>
              <w:end w:w="100" w:type="dxa"/>
            </w:tcMar>
            <w:vAlign w:val="center"/>
            <w:shd w:fill="FFFFFF"/>
          </w:tcPr>
          <w:p>
            <w:r>
              <w:t>Not fully verified in prod</w:t>
            </w:r>
          </w:p>
        </w:tc>
        <w:tc>
          <w:tcPr>
            <w:tcW w:type="dxa" w:w="2484"/>
            <w:tcMar>
              <w:top w:w="110" w:type="dxa"/>
              <w:start w:w="100" w:type="dxa"/>
              <w:bottom w:w="110" w:type="dxa"/>
              <w:end w:w="100" w:type="dxa"/>
            </w:tcMar>
            <w:vAlign w:val="center"/>
            <w:shd w:fill="FFFFFF"/>
          </w:tcPr>
          <w:p>
            <w:r>
              <w:t>Code patch deployed; Account row created in Supabase for signed-in user; dashboard now shows Account linked = yes.</w:t>
            </w:r>
          </w:p>
        </w:tc>
        <w:tc>
          <w:tcPr>
            <w:tcW w:type="dxa" w:w="2484"/>
            <w:tcMar>
              <w:top w:w="110" w:type="dxa"/>
              <w:start w:w="100" w:type="dxa"/>
              <w:bottom w:w="110" w:type="dxa"/>
              <w:end w:w="100" w:type="dxa"/>
            </w:tcMar>
            <w:vAlign w:val="center"/>
            <w:shd w:fill="FFFFFF"/>
          </w:tcPr>
          <w:p>
            <w:r>
              <w:t>Complete</w:t>
            </w:r>
          </w:p>
        </w:tc>
      </w:tr>
      <w:tr>
        <w:tc>
          <w:tcPr>
            <w:tcW w:type="dxa" w:w="2484"/>
            <w:tcMar>
              <w:top w:w="110" w:type="dxa"/>
              <w:start w:w="100" w:type="dxa"/>
              <w:bottom w:w="110" w:type="dxa"/>
              <w:end w:w="100" w:type="dxa"/>
            </w:tcMar>
            <w:vAlign w:val="center"/>
            <w:shd w:fill="F8FAFD"/>
          </w:tcPr>
          <w:p>
            <w:r>
              <w:t>Billing linkage</w:t>
            </w:r>
          </w:p>
        </w:tc>
        <w:tc>
          <w:tcPr>
            <w:tcW w:type="dxa" w:w="2484"/>
            <w:tcMar>
              <w:top w:w="110" w:type="dxa"/>
              <w:start w:w="100" w:type="dxa"/>
              <w:bottom w:w="110" w:type="dxa"/>
              <w:end w:w="100" w:type="dxa"/>
            </w:tcMar>
            <w:vAlign w:val="center"/>
            <w:shd w:fill="F8FAFD"/>
          </w:tcPr>
          <w:p>
            <w:r>
              <w:t>Not tested</w:t>
            </w:r>
          </w:p>
        </w:tc>
        <w:tc>
          <w:tcPr>
            <w:tcW w:type="dxa" w:w="2484"/>
            <w:tcMar>
              <w:top w:w="110" w:type="dxa"/>
              <w:start w:w="100" w:type="dxa"/>
              <w:bottom w:w="110" w:type="dxa"/>
              <w:end w:w="100" w:type="dxa"/>
            </w:tcMar>
            <w:vAlign w:val="center"/>
            <w:shd w:fill="F8FAFD"/>
          </w:tcPr>
          <w:p>
            <w:r>
              <w:t>Dashboard correctly shows billing incomplete / inactive entitlement until subscription exists.</w:t>
            </w:r>
          </w:p>
        </w:tc>
        <w:tc>
          <w:tcPr>
            <w:tcW w:type="dxa" w:w="2484"/>
            <w:tcMar>
              <w:top w:w="110" w:type="dxa"/>
              <w:start w:w="100" w:type="dxa"/>
              <w:bottom w:w="110" w:type="dxa"/>
              <w:end w:w="100" w:type="dxa"/>
            </w:tcMar>
            <w:vAlign w:val="center"/>
            <w:shd w:fill="F8FAFD"/>
          </w:tcPr>
          <w:p>
            <w:r>
              <w:t>Expected remaining work</w:t>
            </w:r>
          </w:p>
        </w:tc>
      </w:tr>
    </w:tbl>
    <w:p>
      <w:pPr>
        <w:pStyle w:val="SectionTA"/>
      </w:pPr>
      <w:r>
        <w:t>3. Third-party setup completed in this session</w:t>
      </w:r>
    </w:p>
    <w:p>
      <w:r>
        <w:t>The following external operational steps were completed and verified; they will not be visible from the zip file alone and therefore must be recorded explicitly for any external reviewer:</w:t>
      </w:r>
    </w:p>
    <w:p>
      <w:pPr>
        <w:ind w:left="317" w:hanging="259"/>
      </w:pPr>
      <w:r>
        <w:rPr>
          <w:b/>
        </w:rPr>
        <w:t xml:space="preserve">• </w:t>
      </w:r>
      <w:r>
        <w:t>Supabase free organization and project created: trendanalytics-prod.</w:t>
      </w:r>
    </w:p>
    <w:p>
      <w:pPr>
        <w:ind w:left="317" w:hanging="259"/>
      </w:pPr>
      <w:r>
        <w:rPr>
          <w:b/>
        </w:rPr>
        <w:t xml:space="preserve">• </w:t>
      </w:r>
      <w:r>
        <w:t>Supabase Prisma connection strings generated for pooled runtime connection and direct migration connection.</w:t>
      </w:r>
    </w:p>
    <w:p>
      <w:pPr>
        <w:ind w:left="317" w:hanging="259"/>
      </w:pPr>
      <w:r>
        <w:rPr>
          <w:b/>
        </w:rPr>
        <w:t xml:space="preserve">• </w:t>
      </w:r>
      <w:r>
        <w:t>.env and .env.local corrected so Prisma CLI uses the new Supabase values rather than the old local Postgres values.</w:t>
      </w:r>
    </w:p>
    <w:p>
      <w:pPr>
        <w:ind w:left="317" w:hanging="259"/>
      </w:pPr>
      <w:r>
        <w:rPr>
          <w:b/>
        </w:rPr>
        <w:t xml:space="preserve">• </w:t>
      </w:r>
      <w:r>
        <w:t>Prisma schema validated successfully; migration 20260315224207_init applied successfully to Supabase.</w:t>
      </w:r>
    </w:p>
    <w:p>
      <w:pPr>
        <w:ind w:left="317" w:hanging="259"/>
      </w:pPr>
      <w:r>
        <w:rPr>
          <w:b/>
        </w:rPr>
        <w:t xml:space="preserve">• </w:t>
      </w:r>
      <w:r>
        <w:t>Vercel environment variables updated with the correct DATABASE_URL and DIRECT_URL values.</w:t>
      </w:r>
    </w:p>
    <w:p>
      <w:pPr>
        <w:ind w:left="317" w:hanging="259"/>
      </w:pPr>
      <w:r>
        <w:rPr>
          <w:b/>
        </w:rPr>
        <w:t xml:space="preserve">• </w:t>
      </w:r>
      <w:r>
        <w:t>Upstash account created via GitHub; free Redis database trendanalytics-rate-limit created; REST URL and REST token added to Vercel.</w:t>
      </w:r>
    </w:p>
    <w:p>
      <w:pPr>
        <w:ind w:left="317" w:hanging="259"/>
      </w:pPr>
      <w:r>
        <w:rPr>
          <w:b/>
        </w:rPr>
        <w:t xml:space="preserve">• </w:t>
      </w:r>
      <w:r>
        <w:t>Stripe sandbox account created for the project; products and prices created in sandbox for Basic ($29/mo), Pro ($59/mo), and History Add-on ($299 one-time).</w:t>
      </w:r>
    </w:p>
    <w:p>
      <w:pPr>
        <w:ind w:left="317" w:hanging="259"/>
      </w:pPr>
      <w:r>
        <w:rPr>
          <w:b/>
        </w:rPr>
        <w:t xml:space="preserve">• </w:t>
      </w:r>
      <w:r>
        <w:t>Vercel updated with STRIPE_PRICE_BASIC, STRIPE_PRICE_PRO, and STRIPE_PRICE_HISTORY_ADDON; redeploy completed successfully.</w:t>
      </w:r>
    </w:p>
    <w:p>
      <w:pPr>
        <w:ind w:left="317" w:hanging="259"/>
      </w:pPr>
      <w:r>
        <w:rPr>
          <w:b/>
        </w:rPr>
        <w:t xml:space="preserve">• </w:t>
      </w:r>
      <w:r>
        <w:t>Production dashboard tested after redeploys; signup/login works, status endpoint responds, and the account-linking fix is now active in production.</w:t>
      </w:r>
    </w:p>
    <w:p>
      <w:pPr>
        <w:pStyle w:val="SectionTA"/>
      </w:pPr>
      <w:r>
        <w:t>4. Current system state against the master document</w:t>
      </w:r>
    </w:p>
    <w:tbl>
      <w:tblPr>
        <w:tblW w:type="auto" w:w="0"/>
        <w:jc w:val="left"/>
        <w:tblLook w:firstColumn="1" w:firstRow="1" w:lastColumn="0" w:lastRow="0" w:noHBand="0" w:noVBand="1" w:val="04A0"/>
      </w:tblPr>
      <w:tblGrid>
        <w:gridCol w:w="3312"/>
        <w:gridCol w:w="3312"/>
        <w:gridCol w:w="3312"/>
      </w:tblGrid>
      <w:tr>
        <w:tc>
          <w:tcPr>
            <w:tcW w:type="dxa" w:w="3168"/>
            <w:shd w:fill="DCE6F8"/>
            <w:tcMar>
              <w:top w:w="120" w:type="dxa"/>
              <w:start w:w="110" w:type="dxa"/>
              <w:bottom w:w="120" w:type="dxa"/>
              <w:end w:w="110" w:type="dxa"/>
            </w:tcMar>
          </w:tcPr>
          <w:p>
            <w:r>
              <w:rPr>
                <w:b/>
              </w:rPr>
              <w:t>Dimension</w:t>
            </w:r>
          </w:p>
        </w:tc>
        <w:tc>
          <w:tcPr>
            <w:tcW w:type="dxa" w:w="1800"/>
            <w:shd w:fill="DCE6F8"/>
            <w:tcMar>
              <w:top w:w="120" w:type="dxa"/>
              <w:start w:w="110" w:type="dxa"/>
              <w:bottom w:w="120" w:type="dxa"/>
              <w:end w:w="110" w:type="dxa"/>
            </w:tcMar>
          </w:tcPr>
          <w:p>
            <w:r>
              <w:rPr>
                <w:b/>
              </w:rPr>
              <w:t>Current state</w:t>
            </w:r>
          </w:p>
        </w:tc>
        <w:tc>
          <w:tcPr>
            <w:tcW w:type="dxa" w:w="4824"/>
            <w:shd w:fill="DCE6F8"/>
            <w:tcMar>
              <w:top w:w="120" w:type="dxa"/>
              <w:start w:w="110" w:type="dxa"/>
              <w:bottom w:w="120" w:type="dxa"/>
              <w:end w:w="110" w:type="dxa"/>
            </w:tcMar>
          </w:tcPr>
          <w:p>
            <w:r>
              <w:rPr>
                <w:b/>
              </w:rPr>
              <w:t>Comment</w:t>
            </w:r>
          </w:p>
        </w:tc>
      </w:tr>
      <w:tr>
        <w:tc>
          <w:tcPr>
            <w:tcW w:type="dxa" w:w="3312"/>
            <w:tcMar>
              <w:top w:w="110" w:type="dxa"/>
              <w:start w:w="100" w:type="dxa"/>
              <w:bottom w:w="110" w:type="dxa"/>
              <w:end w:w="100" w:type="dxa"/>
            </w:tcMar>
            <w:vAlign w:val="center"/>
            <w:shd w:fill="F5F7FB"/>
          </w:tcPr>
          <w:p>
            <w:r>
              <w:t>Public website surface</w:t>
            </w:r>
          </w:p>
        </w:tc>
        <w:tc>
          <w:tcPr>
            <w:tcW w:type="dxa" w:w="3312"/>
            <w:tcMar>
              <w:top w:w="110" w:type="dxa"/>
              <w:start w:w="100" w:type="dxa"/>
              <w:bottom w:w="110" w:type="dxa"/>
              <w:end w:w="100" w:type="dxa"/>
            </w:tcMar>
            <w:vAlign w:val="center"/>
            <w:shd w:fill="FFFFFF"/>
          </w:tcPr>
          <w:p>
            <w:r>
              <w:t>Complete</w:t>
            </w:r>
          </w:p>
        </w:tc>
        <w:tc>
          <w:tcPr>
            <w:tcW w:type="dxa" w:w="3312"/>
            <w:tcMar>
              <w:top w:w="110" w:type="dxa"/>
              <w:start w:w="100" w:type="dxa"/>
              <w:bottom w:w="110" w:type="dxa"/>
              <w:end w:w="100" w:type="dxa"/>
            </w:tcMar>
            <w:vAlign w:val="center"/>
            <w:shd w:fill="FFFFFF"/>
          </w:tcPr>
          <w:p>
            <w:r>
              <w:t>Public pages, status route, legal pages, and dashboard shell are operational and align with the public/subscriber boundary described in the master document.</w:t>
            </w:r>
          </w:p>
        </w:tc>
      </w:tr>
      <w:tr>
        <w:tc>
          <w:tcPr>
            <w:tcW w:type="dxa" w:w="3312"/>
            <w:tcMar>
              <w:top w:w="110" w:type="dxa"/>
              <w:start w:w="100" w:type="dxa"/>
              <w:bottom w:w="110" w:type="dxa"/>
              <w:end w:w="100" w:type="dxa"/>
            </w:tcMar>
            <w:vAlign w:val="center"/>
            <w:shd w:fill="F5F7FB"/>
          </w:tcPr>
          <w:p>
            <w:r>
              <w:t>Authentication</w:t>
            </w:r>
          </w:p>
        </w:tc>
        <w:tc>
          <w:tcPr>
            <w:tcW w:type="dxa" w:w="3312"/>
            <w:tcMar>
              <w:top w:w="110" w:type="dxa"/>
              <w:start w:w="100" w:type="dxa"/>
              <w:bottom w:w="110" w:type="dxa"/>
              <w:end w:w="100" w:type="dxa"/>
            </w:tcMar>
            <w:vAlign w:val="center"/>
            <w:shd w:fill="FFFFFF"/>
          </w:tcPr>
          <w:p>
            <w:r>
              <w:t>Complete</w:t>
            </w:r>
          </w:p>
        </w:tc>
        <w:tc>
          <w:tcPr>
            <w:tcW w:type="dxa" w:w="3312"/>
            <w:tcMar>
              <w:top w:w="110" w:type="dxa"/>
              <w:start w:w="100" w:type="dxa"/>
              <w:bottom w:w="110" w:type="dxa"/>
              <w:end w:w="100" w:type="dxa"/>
            </w:tcMar>
            <w:vAlign w:val="center"/>
            <w:shd w:fill="FFFFFF"/>
          </w:tcPr>
          <w:p>
            <w:r>
              <w:t>Production Clerk sign-up and sign-in work; authenticated dashboard access is functioning.</w:t>
            </w:r>
          </w:p>
        </w:tc>
      </w:tr>
      <w:tr>
        <w:tc>
          <w:tcPr>
            <w:tcW w:type="dxa" w:w="3312"/>
            <w:tcMar>
              <w:top w:w="110" w:type="dxa"/>
              <w:start w:w="100" w:type="dxa"/>
              <w:bottom w:w="110" w:type="dxa"/>
              <w:end w:w="100" w:type="dxa"/>
            </w:tcMar>
            <w:vAlign w:val="center"/>
            <w:shd w:fill="F5F7FB"/>
          </w:tcPr>
          <w:p>
            <w:r>
              <w:t>Account model linkage</w:t>
            </w:r>
          </w:p>
        </w:tc>
        <w:tc>
          <w:tcPr>
            <w:tcW w:type="dxa" w:w="3312"/>
            <w:tcMar>
              <w:top w:w="110" w:type="dxa"/>
              <w:start w:w="100" w:type="dxa"/>
              <w:bottom w:w="110" w:type="dxa"/>
              <w:end w:w="100" w:type="dxa"/>
            </w:tcMar>
            <w:vAlign w:val="center"/>
            <w:shd w:fill="FFFFFF"/>
          </w:tcPr>
          <w:p>
            <w:r>
              <w:t>Complete</w:t>
            </w:r>
          </w:p>
        </w:tc>
        <w:tc>
          <w:tcPr>
            <w:tcW w:type="dxa" w:w="3312"/>
            <w:tcMar>
              <w:top w:w="110" w:type="dxa"/>
              <w:start w:w="100" w:type="dxa"/>
              <w:bottom w:w="110" w:type="dxa"/>
              <w:end w:w="100" w:type="dxa"/>
            </w:tcMar>
            <w:vAlign w:val="center"/>
            <w:shd w:fill="FFFFFF"/>
          </w:tcPr>
          <w:p>
            <w:r>
              <w:t>Authenticated user now auto-creates and links an Account row in production on first dashboard access.</w:t>
            </w:r>
          </w:p>
        </w:tc>
      </w:tr>
      <w:tr>
        <w:tc>
          <w:tcPr>
            <w:tcW w:type="dxa" w:w="3312"/>
            <w:tcMar>
              <w:top w:w="110" w:type="dxa"/>
              <w:start w:w="100" w:type="dxa"/>
              <w:bottom w:w="110" w:type="dxa"/>
              <w:end w:w="100" w:type="dxa"/>
            </w:tcMar>
            <w:vAlign w:val="center"/>
            <w:shd w:fill="F5F7FB"/>
          </w:tcPr>
          <w:p>
            <w:r>
              <w:t>Subscription / billing wiring</w:t>
            </w:r>
          </w:p>
        </w:tc>
        <w:tc>
          <w:tcPr>
            <w:tcW w:type="dxa" w:w="3312"/>
            <w:tcMar>
              <w:top w:w="110" w:type="dxa"/>
              <w:start w:w="100" w:type="dxa"/>
              <w:bottom w:w="110" w:type="dxa"/>
              <w:end w:w="100" w:type="dxa"/>
            </w:tcMar>
            <w:vAlign w:val="center"/>
            <w:shd w:fill="FFFFFF"/>
          </w:tcPr>
          <w:p>
            <w:r>
              <w:t>Partially complete</w:t>
            </w:r>
          </w:p>
        </w:tc>
        <w:tc>
          <w:tcPr>
            <w:tcW w:type="dxa" w:w="3312"/>
            <w:tcMar>
              <w:top w:w="110" w:type="dxa"/>
              <w:start w:w="100" w:type="dxa"/>
              <w:bottom w:w="110" w:type="dxa"/>
              <w:end w:w="100" w:type="dxa"/>
            </w:tcMar>
            <w:vAlign w:val="center"/>
            <w:shd w:fill="FFFFFF"/>
          </w:tcPr>
          <w:p>
            <w:r>
              <w:t>Stripe env and sandbox prices are configured; active customer/subscription linkage is not yet demonstrated end-to-end.</w:t>
            </w:r>
          </w:p>
        </w:tc>
      </w:tr>
      <w:tr>
        <w:tc>
          <w:tcPr>
            <w:tcW w:type="dxa" w:w="3312"/>
            <w:tcMar>
              <w:top w:w="110" w:type="dxa"/>
              <w:start w:w="100" w:type="dxa"/>
              <w:bottom w:w="110" w:type="dxa"/>
              <w:end w:w="100" w:type="dxa"/>
            </w:tcMar>
            <w:vAlign w:val="center"/>
            <w:shd w:fill="F5F7FB"/>
          </w:tcPr>
          <w:p>
            <w:r>
              <w:t>API key lifecycle</w:t>
            </w:r>
          </w:p>
        </w:tc>
        <w:tc>
          <w:tcPr>
            <w:tcW w:type="dxa" w:w="3312"/>
            <w:tcMar>
              <w:top w:w="110" w:type="dxa"/>
              <w:start w:w="100" w:type="dxa"/>
              <w:bottom w:w="110" w:type="dxa"/>
              <w:end w:w="100" w:type="dxa"/>
            </w:tcMar>
            <w:vAlign w:val="center"/>
            <w:shd w:fill="FFFFFF"/>
          </w:tcPr>
          <w:p>
            <w:r>
              <w:t>Blocked by intended business rule</w:t>
            </w:r>
          </w:p>
        </w:tc>
        <w:tc>
          <w:tcPr>
            <w:tcW w:type="dxa" w:w="3312"/>
            <w:tcMar>
              <w:top w:w="110" w:type="dxa"/>
              <w:start w:w="100" w:type="dxa"/>
              <w:bottom w:w="110" w:type="dxa"/>
              <w:end w:w="100" w:type="dxa"/>
            </w:tcMar>
            <w:vAlign w:val="center"/>
            <w:shd w:fill="FFFFFF"/>
          </w:tcPr>
          <w:p>
            <w:r>
              <w:t>UI now blocks key creation because there is no active subscription, not because of missing account mapping.</w:t>
            </w:r>
          </w:p>
        </w:tc>
      </w:tr>
      <w:tr>
        <w:tc>
          <w:tcPr>
            <w:tcW w:type="dxa" w:w="3312"/>
            <w:tcMar>
              <w:top w:w="110" w:type="dxa"/>
              <w:start w:w="100" w:type="dxa"/>
              <w:bottom w:w="110" w:type="dxa"/>
              <w:end w:w="100" w:type="dxa"/>
            </w:tcMar>
            <w:vAlign w:val="center"/>
            <w:shd w:fill="F5F7FB"/>
          </w:tcPr>
          <w:p>
            <w:r>
              <w:t>Entitlement model</w:t>
            </w:r>
          </w:p>
        </w:tc>
        <w:tc>
          <w:tcPr>
            <w:tcW w:type="dxa" w:w="3312"/>
            <w:tcMar>
              <w:top w:w="110" w:type="dxa"/>
              <w:start w:w="100" w:type="dxa"/>
              <w:bottom w:w="110" w:type="dxa"/>
              <w:end w:w="100" w:type="dxa"/>
            </w:tcMar>
            <w:vAlign w:val="center"/>
            <w:shd w:fill="FFFFFF"/>
          </w:tcPr>
          <w:p>
            <w:r>
              <w:t>Structurally complete</w:t>
            </w:r>
          </w:p>
        </w:tc>
        <w:tc>
          <w:tcPr>
            <w:tcW w:type="dxa" w:w="3312"/>
            <w:tcMar>
              <w:top w:w="110" w:type="dxa"/>
              <w:start w:w="100" w:type="dxa"/>
              <w:bottom w:w="110" w:type="dxa"/>
              <w:end w:w="100" w:type="dxa"/>
            </w:tcMar>
            <w:vAlign w:val="center"/>
            <w:shd w:fill="FFFFFF"/>
          </w:tcPr>
          <w:p>
            <w:r>
              <w:t>Dashboard state and API key gating now reflect the shared account / subscription model.</w:t>
            </w:r>
          </w:p>
        </w:tc>
      </w:tr>
      <w:tr>
        <w:tc>
          <w:tcPr>
            <w:tcW w:type="dxa" w:w="3312"/>
            <w:tcMar>
              <w:top w:w="110" w:type="dxa"/>
              <w:start w:w="100" w:type="dxa"/>
              <w:bottom w:w="110" w:type="dxa"/>
              <w:end w:w="100" w:type="dxa"/>
            </w:tcMar>
            <w:vAlign w:val="center"/>
            <w:shd w:fill="F5F7FB"/>
          </w:tcPr>
          <w:p>
            <w:r>
              <w:t>Database / persistence</w:t>
            </w:r>
          </w:p>
        </w:tc>
        <w:tc>
          <w:tcPr>
            <w:tcW w:type="dxa" w:w="3312"/>
            <w:tcMar>
              <w:top w:w="110" w:type="dxa"/>
              <w:start w:w="100" w:type="dxa"/>
              <w:bottom w:w="110" w:type="dxa"/>
              <w:end w:w="100" w:type="dxa"/>
            </w:tcMar>
            <w:vAlign w:val="center"/>
            <w:shd w:fill="FFFFFF"/>
          </w:tcPr>
          <w:p>
            <w:r>
              <w:t>Complete</w:t>
            </w:r>
          </w:p>
        </w:tc>
        <w:tc>
          <w:tcPr>
            <w:tcW w:type="dxa" w:w="3312"/>
            <w:tcMar>
              <w:top w:w="110" w:type="dxa"/>
              <w:start w:w="100" w:type="dxa"/>
              <w:bottom w:w="110" w:type="dxa"/>
              <w:end w:w="100" w:type="dxa"/>
            </w:tcMar>
            <w:vAlign w:val="center"/>
            <w:shd w:fill="FFFFFF"/>
          </w:tcPr>
          <w:p>
            <w:r>
              <w:t>Managed Postgres in Supabase is live and migrated.</w:t>
            </w:r>
          </w:p>
        </w:tc>
      </w:tr>
      <w:tr>
        <w:tc>
          <w:tcPr>
            <w:tcW w:type="dxa" w:w="3312"/>
            <w:tcMar>
              <w:top w:w="110" w:type="dxa"/>
              <w:start w:w="100" w:type="dxa"/>
              <w:bottom w:w="110" w:type="dxa"/>
              <w:end w:w="100" w:type="dxa"/>
            </w:tcMar>
            <w:vAlign w:val="center"/>
            <w:shd w:fill="F5F7FB"/>
          </w:tcPr>
          <w:p>
            <w:r>
              <w:t>Rate limiting backend</w:t>
            </w:r>
          </w:p>
        </w:tc>
        <w:tc>
          <w:tcPr>
            <w:tcW w:type="dxa" w:w="3312"/>
            <w:tcMar>
              <w:top w:w="110" w:type="dxa"/>
              <w:start w:w="100" w:type="dxa"/>
              <w:bottom w:w="110" w:type="dxa"/>
              <w:end w:w="100" w:type="dxa"/>
            </w:tcMar>
            <w:vAlign w:val="center"/>
            <w:shd w:fill="FFFFFF"/>
          </w:tcPr>
          <w:p>
            <w:r>
              <w:t>Complete</w:t>
            </w:r>
          </w:p>
        </w:tc>
        <w:tc>
          <w:tcPr>
            <w:tcW w:type="dxa" w:w="3312"/>
            <w:tcMar>
              <w:top w:w="110" w:type="dxa"/>
              <w:start w:w="100" w:type="dxa"/>
              <w:bottom w:w="110" w:type="dxa"/>
              <w:end w:w="100" w:type="dxa"/>
            </w:tcMar>
            <w:vAlign w:val="center"/>
            <w:shd w:fill="FFFFFF"/>
          </w:tcPr>
          <w:p>
            <w:r>
              <w:t>Upstash Redis configured in Vercel.</w:t>
            </w:r>
          </w:p>
        </w:tc>
      </w:tr>
      <w:tr>
        <w:tc>
          <w:tcPr>
            <w:tcW w:type="dxa" w:w="3312"/>
            <w:tcMar>
              <w:top w:w="110" w:type="dxa"/>
              <w:start w:w="100" w:type="dxa"/>
              <w:bottom w:w="110" w:type="dxa"/>
              <w:end w:w="100" w:type="dxa"/>
            </w:tcMar>
            <w:vAlign w:val="center"/>
            <w:shd w:fill="F5F7FB"/>
          </w:tcPr>
          <w:p>
            <w:r>
              <w:t>Production deployability</w:t>
            </w:r>
          </w:p>
        </w:tc>
        <w:tc>
          <w:tcPr>
            <w:tcW w:type="dxa" w:w="3312"/>
            <w:tcMar>
              <w:top w:w="110" w:type="dxa"/>
              <w:start w:w="100" w:type="dxa"/>
              <w:bottom w:w="110" w:type="dxa"/>
              <w:end w:w="100" w:type="dxa"/>
            </w:tcMar>
            <w:vAlign w:val="center"/>
            <w:shd w:fill="FFFFFF"/>
          </w:tcPr>
          <w:p>
            <w:r>
              <w:t>Complete</w:t>
            </w:r>
          </w:p>
        </w:tc>
        <w:tc>
          <w:tcPr>
            <w:tcW w:type="dxa" w:w="3312"/>
            <w:tcMar>
              <w:top w:w="110" w:type="dxa"/>
              <w:start w:w="100" w:type="dxa"/>
              <w:bottom w:w="110" w:type="dxa"/>
              <w:end w:w="100" w:type="dxa"/>
            </w:tcMar>
            <w:vAlign w:val="center"/>
            <w:shd w:fill="FFFFFF"/>
          </w:tcPr>
          <w:p>
            <w:r>
              <w:t>Vercel production deploys are green after infra changes.</w:t>
            </w:r>
          </w:p>
        </w:tc>
      </w:tr>
      <w:tr>
        <w:tc>
          <w:tcPr>
            <w:tcW w:type="dxa" w:w="3312"/>
            <w:tcMar>
              <w:top w:w="110" w:type="dxa"/>
              <w:start w:w="100" w:type="dxa"/>
              <w:bottom w:w="110" w:type="dxa"/>
              <w:end w:w="100" w:type="dxa"/>
            </w:tcMar>
            <w:vAlign w:val="center"/>
            <w:shd w:fill="F5F7FB"/>
          </w:tcPr>
          <w:p>
            <w:r>
              <w:t>Launch readiness</w:t>
            </w:r>
          </w:p>
        </w:tc>
        <w:tc>
          <w:tcPr>
            <w:tcW w:type="dxa" w:w="3312"/>
            <w:tcMar>
              <w:top w:w="110" w:type="dxa"/>
              <w:start w:w="100" w:type="dxa"/>
              <w:bottom w:w="110" w:type="dxa"/>
              <w:end w:w="100" w:type="dxa"/>
            </w:tcMar>
            <w:vAlign w:val="center"/>
            <w:shd w:fill="FFFFFF"/>
          </w:tcPr>
          <w:p>
            <w:r>
              <w:t>Near-launch-ready</w:t>
            </w:r>
          </w:p>
        </w:tc>
        <w:tc>
          <w:tcPr>
            <w:tcW w:type="dxa" w:w="3312"/>
            <w:tcMar>
              <w:top w:w="110" w:type="dxa"/>
              <w:start w:w="100" w:type="dxa"/>
              <w:bottom w:w="110" w:type="dxa"/>
              <w:end w:w="100" w:type="dxa"/>
            </w:tcMar>
            <w:vAlign w:val="center"/>
            <w:shd w:fill="FFFFFF"/>
          </w:tcPr>
          <w:p>
            <w:r>
              <w:t>Main remaining work is billing activation and end-to-end subscription validation, plus optional UI / content polish.</w:t>
            </w:r>
          </w:p>
        </w:tc>
      </w:tr>
    </w:tbl>
    <w:p>
      <w:pPr>
        <w:pStyle w:val="SectionTA"/>
      </w:pPr>
      <w:r>
        <w:t>5. What has been concretely verified</w:t>
      </w:r>
    </w:p>
    <w:p>
      <w:pPr>
        <w:ind w:left="317" w:hanging="259"/>
      </w:pPr>
      <w:r>
        <w:rPr>
          <w:b/>
        </w:rPr>
        <w:t xml:space="preserve">• </w:t>
      </w:r>
      <w:r>
        <w:t>Production /api/v1/status returns successfully.</w:t>
      </w:r>
    </w:p>
    <w:p>
      <w:pPr>
        <w:ind w:left="317" w:hanging="259"/>
      </w:pPr>
      <w:r>
        <w:rPr>
          <w:b/>
        </w:rPr>
        <w:t xml:space="preserve">• </w:t>
      </w:r>
      <w:r>
        <w:t>Production /dashboard redirects correctly to Clerk when unauthenticated.</w:t>
      </w:r>
    </w:p>
    <w:p>
      <w:pPr>
        <w:ind w:left="317" w:hanging="259"/>
      </w:pPr>
      <w:r>
        <w:rPr>
          <w:b/>
        </w:rPr>
        <w:t xml:space="preserve">• </w:t>
      </w:r>
      <w:r>
        <w:t>A new test user can sign up and land directly in /dashboard.</w:t>
      </w:r>
    </w:p>
    <w:p>
      <w:pPr>
        <w:ind w:left="317" w:hanging="259"/>
      </w:pPr>
      <w:r>
        <w:rPr>
          <w:b/>
        </w:rPr>
        <w:t xml:space="preserve">• </w:t>
      </w:r>
      <w:r>
        <w:t>Before the account-linking patch, dashboard showed “Authenticated, account mapping incomplete.”</w:t>
      </w:r>
    </w:p>
    <w:p>
      <w:pPr>
        <w:ind w:left="317" w:hanging="259"/>
      </w:pPr>
      <w:r>
        <w:rPr>
          <w:b/>
        </w:rPr>
        <w:t xml:space="preserve">• </w:t>
      </w:r>
      <w:r>
        <w:t>After the account-linking patch and redeploy, Supabase account table contains a row and dashboard shows Account linked = yes.</w:t>
      </w:r>
    </w:p>
    <w:p>
      <w:pPr>
        <w:ind w:left="317" w:hanging="259"/>
      </w:pPr>
      <w:r>
        <w:rPr>
          <w:b/>
        </w:rPr>
        <w:t xml:space="preserve">• </w:t>
      </w:r>
      <w:r>
        <w:t>Billing-linked state remains no, which is consistent with there being no test checkout/subscription yet.</w:t>
      </w:r>
    </w:p>
    <w:p>
      <w:pPr>
        <w:ind w:left="317" w:hanging="259"/>
      </w:pPr>
      <w:r>
        <w:rPr>
          <w:b/>
        </w:rPr>
        <w:t xml:space="preserve">• </w:t>
      </w:r>
      <w:r>
        <w:t>API Keys section now shows the correct business-rule warning: an active subscription is required before API keys can be created.</w:t>
      </w:r>
    </w:p>
    <w:p>
      <w:pPr>
        <w:pStyle w:val="SectionTA"/>
      </w:pPr>
      <w:r>
        <w:t>6. Remaining worklist for a reviewer / follow-on owner</w:t>
      </w:r>
    </w:p>
    <w:p>
      <w:r>
        <w:t>The following is the concrete remaining worklist, ordered by importance.</w:t>
      </w:r>
    </w:p>
    <w:tbl>
      <w:tblPr>
        <w:tblW w:type="auto" w:w="0"/>
        <w:jc w:val="left"/>
        <w:tblLook w:firstColumn="1" w:firstRow="1" w:lastColumn="0" w:lastRow="0" w:noHBand="0" w:noVBand="1" w:val="04A0"/>
      </w:tblPr>
      <w:tblGrid>
        <w:gridCol w:w="4968"/>
        <w:gridCol w:w="4968"/>
      </w:tblGrid>
      <w:tr>
        <w:tc>
          <w:tcPr>
            <w:tcW w:type="dxa" w:w="2304"/>
            <w:shd w:fill="DCE6F8"/>
            <w:tcMar>
              <w:top w:w="120" w:type="dxa"/>
              <w:start w:w="110" w:type="dxa"/>
              <w:bottom w:w="120" w:type="dxa"/>
              <w:end w:w="110" w:type="dxa"/>
            </w:tcMar>
          </w:tcPr>
          <w:p>
            <w:r>
              <w:rPr>
                <w:b/>
              </w:rPr>
              <w:t>Work item</w:t>
            </w:r>
          </w:p>
        </w:tc>
        <w:tc>
          <w:tcPr>
            <w:tcW w:type="dxa" w:w="7128"/>
            <w:shd w:fill="DCE6F8"/>
            <w:tcMar>
              <w:top w:w="120" w:type="dxa"/>
              <w:start w:w="110" w:type="dxa"/>
              <w:bottom w:w="120" w:type="dxa"/>
              <w:end w:w="110" w:type="dxa"/>
            </w:tcMar>
          </w:tcPr>
          <w:p>
            <w:r>
              <w:rPr>
                <w:b/>
              </w:rPr>
              <w:t>Concrete action</w:t>
            </w:r>
          </w:p>
        </w:tc>
      </w:tr>
      <w:tr>
        <w:tc>
          <w:tcPr>
            <w:tcW w:type="dxa" w:w="4968"/>
            <w:tcMar>
              <w:top w:w="110" w:type="dxa"/>
              <w:start w:w="100" w:type="dxa"/>
              <w:bottom w:w="110" w:type="dxa"/>
              <w:end w:w="100" w:type="dxa"/>
            </w:tcMar>
            <w:vAlign w:val="center"/>
            <w:shd w:fill="F5F7FB"/>
          </w:tcPr>
          <w:p>
            <w:r>
              <w:rPr>
                <w:b/>
              </w:rPr>
              <w:t>A. Stripe sandbox end-to-end</w:t>
            </w:r>
          </w:p>
        </w:tc>
        <w:tc>
          <w:tcPr>
            <w:tcW w:type="dxa" w:w="4968"/>
            <w:tcMar>
              <w:top w:w="110" w:type="dxa"/>
              <w:start w:w="100" w:type="dxa"/>
              <w:bottom w:w="110" w:type="dxa"/>
              <w:end w:w="100" w:type="dxa"/>
            </w:tcMar>
            <w:vAlign w:val="center"/>
          </w:tcPr>
          <w:p>
            <w:r>
              <w:t>Use the configured sandbox prices to run a full test checkout. Verify redirect back to /dashboard, customer and subscription linkage, lifecycle state, and subscription snapshot changes.</w:t>
            </w:r>
          </w:p>
        </w:tc>
      </w:tr>
      <w:tr>
        <w:tc>
          <w:tcPr>
            <w:tcW w:type="dxa" w:w="4968"/>
            <w:tcMar>
              <w:top w:w="110" w:type="dxa"/>
              <w:start w:w="100" w:type="dxa"/>
              <w:bottom w:w="110" w:type="dxa"/>
              <w:end w:w="100" w:type="dxa"/>
            </w:tcMar>
            <w:vAlign w:val="center"/>
            <w:shd w:fill="F5F7FB"/>
          </w:tcPr>
          <w:p>
            <w:r>
              <w:rPr>
                <w:b/>
              </w:rPr>
              <w:t>B. Webhook verification</w:t>
            </w:r>
          </w:p>
        </w:tc>
        <w:tc>
          <w:tcPr>
            <w:tcW w:type="dxa" w:w="4968"/>
            <w:tcMar>
              <w:top w:w="110" w:type="dxa"/>
              <w:start w:w="100" w:type="dxa"/>
              <w:bottom w:w="110" w:type="dxa"/>
              <w:end w:w="100" w:type="dxa"/>
            </w:tcMar>
            <w:vAlign w:val="center"/>
          </w:tcPr>
          <w:p>
            <w:r>
              <w:t>Confirm that /api/webhooks/stripe receives sandbox events and writes the subscription linkage into the database. Validate create/update/delete behavior against the master document.</w:t>
            </w:r>
          </w:p>
        </w:tc>
      </w:tr>
      <w:tr>
        <w:tc>
          <w:tcPr>
            <w:tcW w:type="dxa" w:w="4968"/>
            <w:tcMar>
              <w:top w:w="110" w:type="dxa"/>
              <w:start w:w="100" w:type="dxa"/>
              <w:bottom w:w="110" w:type="dxa"/>
              <w:end w:w="100" w:type="dxa"/>
            </w:tcMar>
            <w:vAlign w:val="center"/>
            <w:shd w:fill="F5F7FB"/>
          </w:tcPr>
          <w:p>
            <w:r>
              <w:rPr>
                <w:b/>
              </w:rPr>
              <w:t>C. API key activation test</w:t>
            </w:r>
          </w:p>
        </w:tc>
        <w:tc>
          <w:tcPr>
            <w:tcW w:type="dxa" w:w="4968"/>
            <w:tcMar>
              <w:top w:w="110" w:type="dxa"/>
              <w:start w:w="100" w:type="dxa"/>
              <w:bottom w:w="110" w:type="dxa"/>
              <w:end w:w="100" w:type="dxa"/>
            </w:tcMar>
            <w:vAlign w:val="center"/>
          </w:tcPr>
          <w:p>
            <w:r>
              <w:t>After a successful active subscription sync, verify that API key creation becomes enabled, secret is shown once, and at least one authenticated file request succeeds with the correct entitlement rules.</w:t>
            </w:r>
          </w:p>
        </w:tc>
      </w:tr>
      <w:tr>
        <w:tc>
          <w:tcPr>
            <w:tcW w:type="dxa" w:w="4968"/>
            <w:tcMar>
              <w:top w:w="110" w:type="dxa"/>
              <w:start w:w="100" w:type="dxa"/>
              <w:bottom w:w="110" w:type="dxa"/>
              <w:end w:w="100" w:type="dxa"/>
            </w:tcMar>
            <w:vAlign w:val="center"/>
            <w:shd w:fill="F5F7FB"/>
          </w:tcPr>
          <w:p>
            <w:r>
              <w:rPr>
                <w:b/>
              </w:rPr>
              <w:t>D. Customer Portal test</w:t>
            </w:r>
          </w:p>
        </w:tc>
        <w:tc>
          <w:tcPr>
            <w:tcW w:type="dxa" w:w="4968"/>
            <w:tcMar>
              <w:top w:w="110" w:type="dxa"/>
              <w:start w:w="100" w:type="dxa"/>
              <w:bottom w:w="110" w:type="dxa"/>
              <w:end w:w="100" w:type="dxa"/>
            </w:tcMar>
            <w:vAlign w:val="center"/>
          </w:tcPr>
          <w:p>
            <w:r>
              <w:t>Verify Manage subscription becomes active when stripeCustomerId and stripeSubscriptionId are present, and that Portal returns correctly to /dashboard?portal=return.</w:t>
            </w:r>
          </w:p>
        </w:tc>
      </w:tr>
      <w:tr>
        <w:tc>
          <w:tcPr>
            <w:tcW w:type="dxa" w:w="4968"/>
            <w:tcMar>
              <w:top w:w="110" w:type="dxa"/>
              <w:start w:w="100" w:type="dxa"/>
              <w:bottom w:w="110" w:type="dxa"/>
              <w:end w:w="100" w:type="dxa"/>
            </w:tcMar>
            <w:vAlign w:val="center"/>
            <w:shd w:fill="F5F7FB"/>
          </w:tcPr>
          <w:p>
            <w:r>
              <w:rPr>
                <w:b/>
              </w:rPr>
              <w:t>E. Pricing decision before live launch</w:t>
            </w:r>
          </w:p>
        </w:tc>
        <w:tc>
          <w:tcPr>
            <w:tcW w:type="dxa" w:w="4968"/>
            <w:tcMar>
              <w:top w:w="110" w:type="dxa"/>
              <w:start w:w="100" w:type="dxa"/>
              <w:bottom w:w="110" w:type="dxa"/>
              <w:end w:w="100" w:type="dxa"/>
            </w:tcMar>
            <w:vAlign w:val="center"/>
          </w:tcPr>
          <w:p>
            <w:r>
              <w:t>Sandbox is currently set to Basic $29/mo, Pro $59/mo, History Add-on $299 one-time. Confirm live pricing policy before switching to live Stripe account.</w:t>
            </w:r>
          </w:p>
        </w:tc>
      </w:tr>
      <w:tr>
        <w:tc>
          <w:tcPr>
            <w:tcW w:type="dxa" w:w="4968"/>
            <w:tcMar>
              <w:top w:w="110" w:type="dxa"/>
              <w:start w:w="100" w:type="dxa"/>
              <w:bottom w:w="110" w:type="dxa"/>
              <w:end w:w="100" w:type="dxa"/>
            </w:tcMar>
            <w:vAlign w:val="center"/>
            <w:shd w:fill="F5F7FB"/>
          </w:tcPr>
          <w:p>
            <w:r>
              <w:rPr>
                <w:b/>
              </w:rPr>
              <w:t>F. Optional polish window</w:t>
            </w:r>
          </w:p>
        </w:tc>
        <w:tc>
          <w:tcPr>
            <w:tcW w:type="dxa" w:w="4968"/>
            <w:tcMar>
              <w:top w:w="110" w:type="dxa"/>
              <w:start w:w="100" w:type="dxa"/>
              <w:bottom w:w="110" w:type="dxa"/>
              <w:end w:w="100" w:type="dxa"/>
            </w:tcMar>
            <w:vAlign w:val="center"/>
          </w:tcPr>
          <w:p>
            <w:r>
              <w:t>Safe now: copy, onboarding messaging, dashboard UX, pricing language, and small visual refinements. Avoid large auth/billing rewrites until checkout + webhook are fully verified.</w:t>
            </w:r>
          </w:p>
        </w:tc>
      </w:tr>
      <w:tr>
        <w:tc>
          <w:tcPr>
            <w:tcW w:type="dxa" w:w="4968"/>
            <w:tcMar>
              <w:top w:w="110" w:type="dxa"/>
              <w:start w:w="100" w:type="dxa"/>
              <w:bottom w:w="110" w:type="dxa"/>
              <w:end w:w="100" w:type="dxa"/>
            </w:tcMar>
            <w:vAlign w:val="center"/>
            <w:shd w:fill="F5F7FB"/>
          </w:tcPr>
          <w:p>
            <w:r>
              <w:rPr>
                <w:b/>
              </w:rPr>
              <w:t>G. Glossary / PO content remainder</w:t>
            </w:r>
          </w:p>
        </w:tc>
        <w:tc>
          <w:tcPr>
            <w:tcW w:type="dxa" w:w="4968"/>
            <w:tcMar>
              <w:top w:w="110" w:type="dxa"/>
              <w:start w:w="100" w:type="dxa"/>
              <w:bottom w:w="110" w:type="dxa"/>
              <w:end w:w="100" w:type="dxa"/>
            </w:tcMar>
            <w:vAlign w:val="center"/>
          </w:tcPr>
          <w:p>
            <w:r>
              <w:t>If still outstanding, complete the remaining chain-specific glossary entries noted in the prior status report.</w:t>
            </w:r>
          </w:p>
        </w:tc>
      </w:tr>
      <w:tr>
        <w:tc>
          <w:tcPr>
            <w:tcW w:type="dxa" w:w="4968"/>
            <w:tcMar>
              <w:top w:w="110" w:type="dxa"/>
              <w:start w:w="100" w:type="dxa"/>
              <w:bottom w:w="110" w:type="dxa"/>
              <w:end w:w="100" w:type="dxa"/>
            </w:tcMar>
            <w:vAlign w:val="center"/>
            <w:shd w:fill="F5F7FB"/>
          </w:tcPr>
          <w:p>
            <w:r>
              <w:rPr>
                <w:b/>
              </w:rPr>
              <w:t>H. Final live ops</w:t>
            </w:r>
          </w:p>
        </w:tc>
        <w:tc>
          <w:tcPr>
            <w:tcW w:type="dxa" w:w="4968"/>
            <w:tcMar>
              <w:top w:w="110" w:type="dxa"/>
              <w:start w:w="100" w:type="dxa"/>
              <w:bottom w:w="110" w:type="dxa"/>
              <w:end w:w="100" w:type="dxa"/>
            </w:tcMar>
            <w:vAlign w:val="center"/>
          </w:tcPr>
          <w:p>
            <w:r>
              <w:t>Only after sandbox flow is proven: connect Stripe live account, configure live products/prices or copy from sandbox, set live webhook secret, and rerun the full checkout -&gt; dashboard -&gt; API key -&gt; file delivery flow.</w:t>
            </w:r>
          </w:p>
        </w:tc>
      </w:tr>
    </w:tbl>
    <w:p>
      <w:pPr>
        <w:pStyle w:val="SectionTA"/>
      </w:pPr>
      <w:r>
        <w:t>7. Reviewer guidance</w:t>
      </w:r>
    </w:p>
    <w:p>
      <w:r>
        <w:t>A reviewer assessing the zip file alone will not see the most important operational progress from this session. Specifically, they will not automatically know that the production database was switched from local Postgres to Supabase, that Upstash Redis has been configured in Vercel, or that Stripe sandbox pricing identifiers have already been created and wired into the deployment.</w:t>
      </w:r>
    </w:p>
    <w:p>
      <w:r>
        <w:t>Therefore, any overordnet vurdering opp mot styringsdokumentet should treat infrastructure, auth, and account-linking as materially further along than Status v7 indicated. The principal unresolved area is no longer platform plumbing but subscriber billing activation and end-to-end entitlement verification.</w:t>
      </w:r>
    </w:p>
    <w:p>
      <w:pPr>
        <w:pStyle w:val="SectionTA"/>
      </w:pPr>
      <w:r>
        <w:t>8. Recommended current verdict</w:t>
      </w:r>
    </w:p>
    <w:p>
      <w:r>
        <w:rPr>
          <w:b/>
        </w:rPr>
        <w:t xml:space="preserve">Verdict: </w:t>
      </w:r>
      <w:r>
        <w:t>The project has crossed from “technical launch-ready in principle” to “production infrastructure and auth verified, pending billing activation and final subscriber flow validation.”</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TA">
    <w:name w:val="TitleTA"/>
    <w:basedOn w:val="Normal"/>
    <w:pPr>
      <w:spacing w:before="0" w:after="80"/>
    </w:pPr>
    <w:rPr>
      <w:rFonts w:ascii="Aptos" w:hAnsi="Aptos"/>
      <w:b/>
      <w:color w:val="0F2244"/>
      <w:sz w:val="42"/>
    </w:rPr>
  </w:style>
  <w:style w:type="paragraph" w:customStyle="1" w:styleId="SubtitleTA">
    <w:name w:val="SubtitleTA"/>
    <w:basedOn w:val="Normal"/>
    <w:pPr>
      <w:spacing w:before="0" w:after="200"/>
    </w:pPr>
    <w:rPr>
      <w:rFonts w:ascii="Aptos" w:hAnsi="Aptos"/>
      <w:b w:val="0"/>
      <w:color w:val="5A5A5A"/>
      <w:sz w:val="20"/>
    </w:rPr>
  </w:style>
  <w:style w:type="paragraph" w:customStyle="1" w:styleId="SectionTA">
    <w:name w:val="SectionTA"/>
    <w:basedOn w:val="Normal"/>
    <w:pPr>
      <w:spacing w:before="240" w:after="120"/>
    </w:pPr>
    <w:rPr>
      <w:rFonts w:ascii="Aptos" w:hAnsi="Aptos"/>
      <w:b/>
      <w:color w:val="0F2244"/>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