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  <w:spacing w:before="0" w:after="120"/>
      </w:pPr>
      <w:r>
        <w:drawing>
          <wp:inline xmlns:wp="http://schemas.openxmlformats.org/drawingml/2006/wordprocessingDrawing" distT="0" distB="0" distL="0" distR="0">
            <wp:extent cx="2540000" cy="678400"/>
            <wp:effectExtent l="0" t="0" r="0" b="0"/>
            <wp:docPr id="9901" name="Forge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ForgeLogo"/>
                    <pic:cNvPicPr/>
                  </pic:nvPicPr>
                  <pic:blipFill>
                    <a:blip xmlns:r="http://schemas.openxmlformats.org/officeDocument/2006/relationships" r:embed="rIdForgeLogo9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F</w:t>
      </w:r>
      <w:r>
        <w:rPr>
          <w:rFonts w:ascii="Calibri" w:cs="Calibri" w:eastAsia="Calibri" w:hAnsi="Calibri"/>
          <w:b/>
          <w:bCs/>
          <w:color w:val="E8620A"/>
          <w:sz w:val="52"/>
          <w:szCs w:val="52"/>
        </w:rPr>
        <w:t xml:space="preserve">O</w:t>
      </w: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RGE</w:t>
      </w:r>
      <w:r>
        <w:rPr>
          <w:rFonts w:ascii="Calibri" w:cs="Calibri" w:eastAsia="Calibri" w:hAnsi="Calibri"/>
          <w:color w:val="666666"/>
          <w:sz w:val="24"/>
          <w:szCs w:val="24"/>
        </w:rPr>
        <w:t xml:space="preserve">   —   Présence digitale pour artisans &amp; indépendants</w:t>
      </w:r>
    </w:p>
    <w:p>
      <w:pPr>
        <w:pBdr>
          <w:bottom w:val="single" w:color="EEEEEE" w:sz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Votre métier mérite d'être trouvé.</w:t>
      </w:r>
    </w:p>
    <w:p>
      <w:pPr>
        <w:spacing w:after="80" w:before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Vous êtes bon dans ce que vous faites. Le problème, c'est que vos futurs clients ne le savent pas encore — parce qu'ils vous cherchent sur Google, et vous n'y êtes pas.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C'est exactement ce que FORGE règle.</w:t>
      </w:r>
    </w:p>
    <w:p>
      <w:pPr>
        <w:spacing w:after="0" w:before="0"/>
      </w:pPr>
    </w:p>
    <w:p>
      <w:pPr>
        <w:pBdr>
          <w:bottom w:val="single" w:color="EEEEEE" w:sz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4"/>
        </w:pBdr>
        <w:spacing w:after="100" w:before="440"/>
      </w:pPr>
      <w:r>
        <w:rPr>
          <w:rFonts w:ascii="Calibri" w:cs="Calibri" w:eastAsia="Calibri" w:hAnsi="Calibri"/>
          <w:b/>
          <w:bCs/>
          <w:color w:val="E8620A"/>
          <w:sz w:val="26"/>
          <w:szCs w:val="26"/>
        </w:rPr>
        <w:t xml:space="preserve">Ce que fait FORGE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FORGE accompagne les artisans et indépendants qui veulent exister en ligne — sans perdre de temps, sans jargon, et sans se ruiner.</w:t>
      </w:r>
    </w:p>
    <w:p>
      <w:pPr>
        <w:spacing w:after="0" w:before="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Un site web professionnel, à votre image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Une fiche Google Business Profile optimisée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Une visibilité locale sur les recherches Google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Des campagnes publicitaires locales (Google Ads) si besoin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Un suivi dans le temps — on ajuste ce qui ne marche pas</w:t>
      </w:r>
    </w:p>
    <w:p>
      <w:pPr>
        <w:spacing w:after="0" w:before="0"/>
      </w:pPr>
    </w:p>
    <w:p>
      <w:pPr>
        <w:pBdr>
          <w:bottom w:val="single" w:color="EEEEEE" w:sz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4"/>
        </w:pBdr>
        <w:spacing w:after="100" w:before="440"/>
      </w:pPr>
      <w:r>
        <w:rPr>
          <w:rFonts w:ascii="Calibri" w:cs="Calibri" w:eastAsia="Calibri" w:hAnsi="Calibri"/>
          <w:b/>
          <w:bCs/>
          <w:color w:val="E8620A"/>
          <w:sz w:val="26"/>
          <w:szCs w:val="26"/>
        </w:rPr>
        <w:t xml:space="preserve">Ce que ça change concrètement</w:t>
      </w:r>
    </w:p>
    <w:p>
      <w:pPr>
        <w:spacing w:after="0" w:before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fill="555555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Sans FORGE</w:t>
            </w:r>
          </w:p>
        </w:tc>
        <w:tc>
          <w:tcPr>
            <w:tcW w:type="dxa" w:w="4320"/>
            <w:shd w:fill="E8620A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Avec FORGE</w:t>
            </w:r>
          </w:p>
        </w:tc>
      </w:tr>
      <w:tr>
        <w:tc>
          <w:tcPr>
            <w:tcW w:type="dxa" w:w="432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Bouche à oreille uniquement</w:t>
            </w:r>
          </w:p>
        </w:tc>
        <w:tc>
          <w:tcPr>
            <w:tcW w:type="dxa" w:w="432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Visible sur Google 24h/24</w:t>
            </w:r>
          </w:p>
        </w:tc>
      </w:tr>
      <w:tr>
        <w:tc>
          <w:tcPr>
            <w:tcW w:type="dxa" w:w="432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 de devis la nuit ou le weekend</w:t>
            </w:r>
          </w:p>
        </w:tc>
        <w:tc>
          <w:tcPr>
            <w:tcW w:type="dxa" w:w="432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 client trouve et contacte seul</w:t>
            </w:r>
          </w:p>
        </w:tc>
      </w:tr>
      <w:tr>
        <w:tc>
          <w:tcPr>
            <w:tcW w:type="dxa" w:w="432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Dépend des recommandations</w:t>
            </w:r>
          </w:p>
        </w:tc>
        <w:tc>
          <w:tcPr>
            <w:tcW w:type="dxa" w:w="432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Nouveaux clients réguliers</w:t>
            </w:r>
          </w:p>
        </w:tc>
      </w:tr>
      <w:tr>
        <w:tc>
          <w:tcPr>
            <w:tcW w:type="dxa" w:w="432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Aucune crédibilité en ligne</w:t>
            </w:r>
          </w:p>
        </w:tc>
        <w:tc>
          <w:tcPr>
            <w:tcW w:type="dxa" w:w="432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Avis Google, site professionnel</w:t>
            </w:r>
          </w:p>
        </w:tc>
      </w:tr>
      <w:tr>
        <w:tc>
          <w:tcPr>
            <w:tcW w:type="dxa" w:w="432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Temps perdu à chercher des clients</w:t>
            </w:r>
          </w:p>
        </w:tc>
        <w:tc>
          <w:tcPr>
            <w:tcW w:type="dxa" w:w="432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 travailles, les clients arrivent</w:t>
            </w:r>
          </w:p>
        </w:tc>
      </w:tr>
    </w:tbl>
    <w:p>
      <w:pPr>
        <w:spacing w:after="0" w:before="0"/>
      </w:pPr>
    </w:p>
    <w:p>
      <w:pPr>
        <w:pBdr>
          <w:bottom w:val="single" w:color="EEEEEE" w:sz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4"/>
        </w:pBdr>
        <w:spacing w:after="100" w:before="440"/>
      </w:pPr>
      <w:r>
        <w:rPr>
          <w:rFonts w:ascii="Calibri" w:cs="Calibri" w:eastAsia="Calibri" w:hAnsi="Calibri"/>
          <w:b/>
          <w:bCs/>
          <w:color w:val="E8620A"/>
          <w:sz w:val="26"/>
          <w:szCs w:val="26"/>
        </w:rPr>
        <w:t xml:space="preserve">Comment ça se passe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 de contrat long terme au départ. On commence simple :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① On discute de votre activité et de vos objectifs (30 min, sans engagement)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② Je crée votre site et votre fiche Google — vous validez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③ Les premiers clients arrivent — on mesure, on ajuste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④ Si ça tourne, on va plus loin ensemble (Ads, contenu, etc.)</w:t>
      </w:r>
    </w:p>
    <w:p>
      <w:pPr>
        <w:spacing w:after="0" w:before="0"/>
      </w:pPr>
    </w:p>
    <w:p>
      <w:pPr>
        <w:pBdr>
          <w:left w:val="single" w:color="E8620A" w:sz="12"/>
        </w:pBdr>
        <w:shd w:fill="FFF4EE" w:val="clear"/>
        <w:spacing w:after="160" w:before="160"/>
        <w:ind w:left="280" w:righ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Vous vous concentrez sur votre chantier. Je m'occupe du reste.</w:t>
      </w:r>
    </w:p>
    <w:p>
      <w:pPr>
        <w:spacing w:after="0" w:before="0"/>
      </w:pPr>
    </w:p>
    <w:p>
      <w:pPr>
        <w:pBdr>
          <w:bottom w:val="single" w:color="EEEEEE" w:sz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4"/>
        </w:pBdr>
        <w:spacing w:after="100" w:before="440"/>
      </w:pPr>
      <w:r>
        <w:rPr>
          <w:rFonts w:ascii="Calibri" w:cs="Calibri" w:eastAsia="Calibri" w:hAnsi="Calibri"/>
          <w:b/>
          <w:bCs/>
          <w:color w:val="E8620A"/>
          <w:sz w:val="26"/>
          <w:szCs w:val="26"/>
        </w:rPr>
        <w:t xml:space="preserve">Tarifs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Abonnement mensuel — tout inclus, sans frais de setup 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STARTER  290 €/mois — Site professionnel + Fiche Google optimisée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PRO  490 €/mois — Starter + Gestion Google Ads (budget payé directement à Google)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FULL  690 €/mois — Pro + Stratégie avancée + Reporting mensuel + Appel stratégie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Premier mois = création du site incluse. Pas de frais de setup, pas de contrat longue durée.</w:t>
      </w:r>
    </w:p>
    <w:p>
      <w:pPr>
        <w:spacing w:after="0" w:before="0"/>
      </w:pPr>
    </w:p>
    <w:p>
      <w:pPr>
        <w:pBdr>
          <w:bottom w:val="single" w:color="EEEEEE" w:sz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4"/>
        </w:pBdr>
        <w:spacing w:after="100" w:before="440"/>
      </w:pPr>
      <w:r>
        <w:rPr>
          <w:rFonts w:ascii="Calibri" w:cs="Calibri" w:eastAsia="Calibri" w:hAnsi="Calibri"/>
          <w:b/>
          <w:bCs/>
          <w:color w:val="E8620A"/>
          <w:sz w:val="26"/>
          <w:szCs w:val="26"/>
        </w:rPr>
        <w:t xml:space="preserve">On en parle ?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Milan Martignoni — FORGE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📧 martignoni.milan@gmail.com</w:t>
      </w:r>
    </w:p>
    <w:p>
      <w:pP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Un appel de 20 minutes suffit pour savoir si je peux vous aider.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orgeLogo999" Type="http://schemas.openxmlformats.org/officeDocument/2006/relationships/image" Target="media/forgeLogo.pn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2026-07-05T14:03:41.073Z</dcterms:created>
  <dcterms:modified xsi:type="dcterms:W3CDTF">2026-07-05T14:03:41.074Z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