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  <w:spacing w:before="0" w:after="120"/>
      </w:pPr>
      <w:r>
        <w:drawing>
          <wp:inline xmlns:wp="http://schemas.openxmlformats.org/drawingml/2006/wordprocessingDrawing" distT="0" distB="0" distL="0" distR="0">
            <wp:extent cx="2540000" cy="678400"/>
            <wp:effectExtent l="0" t="0" r="0" b="0"/>
            <wp:docPr id="9901" name="Forge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ForgeLogo"/>
                    <pic:cNvPicPr/>
                  </pic:nvPicPr>
                  <pic:blipFill>
                    <a:blip xmlns:r="http://schemas.openxmlformats.org/officeDocument/2006/relationships" r:embed="rIdForgeLogo99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80"/>
          <w:szCs w:val="80"/>
        </w:rPr>
        <w:t xml:space="preserve">F</w:t>
      </w:r>
      <w:r>
        <w:rPr>
          <w:rFonts w:ascii="Calibri" w:cs="Calibri" w:eastAsia="Calibri" w:hAnsi="Calibri"/>
          <w:b/>
          <w:bCs/>
          <w:color w:val="E8620A"/>
          <w:sz w:val="80"/>
          <w:szCs w:val="80"/>
        </w:rPr>
        <w:t xml:space="preserve">O</w:t>
      </w:r>
      <w:r>
        <w:rPr>
          <w:rFonts w:ascii="Calibri" w:cs="Calibri" w:eastAsia="Calibri" w:hAnsi="Calibri"/>
          <w:b/>
          <w:bCs/>
          <w:color w:val="1a1a1a"/>
          <w:sz w:val="80"/>
          <w:szCs w:val="80"/>
        </w:rPr>
        <w:t xml:space="preserve">RGE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Présence digitale pour artisans &amp; indépendants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Business Plan — Cas client PYRUS</w:t>
      </w:r>
    </w:p>
    <w:p>
      <w:pPr>
        <w:pBdr>
          <w:bottom w:val="single" w:color="DDDDDD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Milan Martignoni  ·  martignoni.milan@gmail.com  ·  Juillet 2026</w:t>
      </w:r>
    </w:p>
    <w:p>
      <w:r>
        <w:br w:type="page"/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1. Résumé exécutif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FORGE est une micro-activité freelance spécialisée dans la mise en ligne et la visibilité locale des artisans et indépendants. Le constat de départ est simple : des milliers d'artisans compétents sont invisibles sur Google faute de temps, de compétences digitales, ou de budget pour une agence.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FORGE propose une entrée accessible (abonnement mensuel à partir de 290 €/mois (site inclus 1er mois) avec suivi récurrent qui génère un revenu stable. Le cas PYRUS — élagueur professionnel en Indre-et-Loire — sert de cas pilote et de première référence.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left w:val="single" w:color="E8620A" w:sz="16"/>
        </w:pBdr>
        <w:shd w:fill="FFF4EE" w:val="clear"/>
        <w:spacing w:after="160" w:before="16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Objectif an 1 : 5 clients actifs, 600–800 € de revenus mensuels récurrents, sans investissement initial.</w:t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2. Le marché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Un marché mal servi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 France, on compte plus de 1,5 million d'artisans et TPE. La grande majorité n'a pas de site web, ou un site obsolète. Les agences web classiques sont trop chères (2 000–5 000 € minimum), et les solutions automatisées (Wix, Jimdo) donnent des résultats génériques que les artisans n'arrivent pas à configurer seuls.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cible FORGE : artisans en démarrage ou en développement, CA entre 0 et 100 k€/an, sensibles au prix, qui veulent des résultats concrets sans jargon.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Profils de clients idéaux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Élagueurs, paysagistes, piscinistes — forte demande locale sur Google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Plombiers, électriciens, maçons — besoin urgent de visibilité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Peintres, carreleurs, menuisiers — concurrence sur les plateformes type Houzz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Auto-entrepreneurs qui se lancent — moment idéal pour bien partir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Concurrence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 d'acteur direct sur ce positionnement prix/service dans le 37. La concurrence indirecte vient des agences web (trop chères), des plateformes Wix/Squarespace (trop complexes sans aide) et des marketplaces comme MaCO ou Houzz (pas de propriété de la présence).</w:t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3. L'offre de services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1440"/>
        <w:gridCol w:w="1800"/>
      </w:tblGrid>
      <w:tr>
        <w:tc>
          <w:tcPr>
            <w:tcW w:type="dxa" w:w="216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4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  <w:tc>
          <w:tcPr>
            <w:tcW w:type="dxa" w:w="180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Récurrent ?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Site web</w:t>
            </w:r>
          </w:p>
        </w:tc>
        <w:tc>
          <w:tcPr>
            <w:tcW w:type="dxa" w:w="324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Landing page pro, mobile, hébergée sur GitHub Pages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Inclus 1er mois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Oui (mensuel)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Google Business</w:t>
            </w:r>
          </w:p>
        </w:tc>
        <w:tc>
          <w:tcPr>
            <w:tcW w:type="dxa" w:w="324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Création + optimisation fiche locale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Inclus site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Suivi mensuel</w:t>
            </w:r>
          </w:p>
        </w:tc>
        <w:tc>
          <w:tcPr>
            <w:tcW w:type="dxa" w:w="324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Mises à jour, stats, ajustements fiche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100 €/mois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OUI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24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Création + gestion campagnes locales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+15% budget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OUI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Design print</w:t>
            </w:r>
          </w:p>
        </w:tc>
        <w:tc>
          <w:tcPr>
            <w:tcW w:type="dxa" w:w="324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Flyers, cartes de visite (gabarit)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80 – 150 €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Photos/vidéos</w:t>
            </w:r>
          </w:p>
        </w:tc>
        <w:tc>
          <w:tcPr>
            <w:tcW w:type="dxa" w:w="324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Coordination shooting chantier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Sur devis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16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Avis Google</w:t>
            </w:r>
          </w:p>
        </w:tc>
        <w:tc>
          <w:tcPr>
            <w:tcW w:type="dxa" w:w="324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Stratégie de collecte d'avis clients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Inclus suivi</w:t>
            </w:r>
          </w:p>
        </w:tc>
        <w:tc>
          <w:tcPr>
            <w:tcW w:type="dxa" w:w="180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✓ OUI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left w:val="single" w:color="E8620A" w:sz="16"/>
        </w:pBdr>
        <w:shd w:fill="FFF4EE" w:val="clear"/>
        <w:spacing w:after="160" w:before="16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 récurrence est le cœur du modèle : 5 clients en suivi mensuel = 500 €/mois de base, sans trouver de nouveaux clients.</w:t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4. Étude de cas — PYRUS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Contexte client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PYRUS est un élagueur professionnel basé à Luynes (37). Il quitte le salariat pour se lancer en auto-entrepreneur. Il n'a aucune présence digitale, pas de SIRET encore, peu de moyens. Il est la première référence FORGE.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relation est basée sur un accord ami : phase bénévole jusqu'à 2 000 €/mois de CA, puis 100 €/mois. En échange : une vidéo de recommandation utilisable sur le site FORGE.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Ce qui a été réalisé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Landing page professionnelle — pyrus37.github.io — en ligne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Nom de marque PYRUS visible, identité graphique (vert foncé, or)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Sections : services, zone d'intervention, contact, formulaire de devis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Prêt à déployer sur domaine propre dès SIRET obtenu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Fiche Google Business Profile — contenu préparé, en attente SIRET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Roadmap PYRUS — 12 mois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4680"/>
        <w:gridCol w:w="2880"/>
      </w:tblGrid>
      <w:tr>
        <w:tc>
          <w:tcPr>
            <w:tcW w:type="dxa" w:w="1080"/>
            <w:shd w:fill="E8620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shd w:fill="E8620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880"/>
            <w:shd w:fill="E8620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tcW w:type="dxa" w:w="108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M0</w:t>
            </w:r>
          </w:p>
        </w:tc>
        <w:tc>
          <w:tcPr>
            <w:tcW w:type="dxa" w:w="46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Déclaration AE · Site en ligne · Fiche Google créée</w:t>
            </w:r>
          </w:p>
        </w:tc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Existence digitale</w:t>
            </w:r>
          </w:p>
        </w:tc>
      </w:tr>
      <w:tr>
        <w:tc>
          <w:tcPr>
            <w:tcW w:type="dxa" w:w="108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M1</w:t>
            </w:r>
          </w:p>
        </w:tc>
        <w:tc>
          <w:tcPr>
            <w:tcW w:type="dxa" w:w="46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Validation fiche Google · Premières photos · Demande d'avis aux proches</w:t>
            </w:r>
          </w:p>
        </w:tc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 premiers avis</w:t>
            </w:r>
          </w:p>
        </w:tc>
      </w:tr>
      <w:tr>
        <w:tc>
          <w:tcPr>
            <w:tcW w:type="dxa" w:w="108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M2</w:t>
            </w:r>
          </w:p>
        </w:tc>
        <w:tc>
          <w:tcPr>
            <w:tcW w:type="dxa" w:w="46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Lancement Google Ads (budget 200 €) · Mots-clés élagage Tours / 37</w:t>
            </w:r>
          </w:p>
        </w:tc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1ers appels entrants</w:t>
            </w:r>
          </w:p>
        </w:tc>
      </w:tr>
      <w:tr>
        <w:tc>
          <w:tcPr>
            <w:tcW w:type="dxa" w:w="108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M3</w:t>
            </w:r>
          </w:p>
        </w:tc>
        <w:tc>
          <w:tcPr>
            <w:tcW w:type="dxa" w:w="46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Analyse résultats Ads · Ajustement · Optimisation fiche Google</w:t>
            </w:r>
          </w:p>
        </w:tc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 visible</w:t>
            </w:r>
          </w:p>
        </w:tc>
      </w:tr>
      <w:tr>
        <w:tc>
          <w:tcPr>
            <w:tcW w:type="dxa" w:w="108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M6</w:t>
            </w:r>
          </w:p>
        </w:tc>
        <w:tc>
          <w:tcPr>
            <w:tcW w:type="dxa" w:w="46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Vidéo témoignage · Ajout sur site FORGE · Bilan 6 mois</w:t>
            </w:r>
          </w:p>
        </w:tc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Preuve sociale FORGE</w:t>
            </w:r>
          </w:p>
        </w:tc>
      </w:tr>
      <w:tr>
        <w:tc>
          <w:tcPr>
            <w:tcW w:type="dxa" w:w="108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M12</w:t>
            </w:r>
          </w:p>
        </w:tc>
        <w:tc>
          <w:tcPr>
            <w:tcW w:type="dxa" w:w="46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Révision stratégie · Expansion zone · Nouveaux services si besoin</w:t>
            </w:r>
          </w:p>
        </w:tc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Autonomie ou montée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Projections CA PYRUS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Hypothèses conservatives basées sur le marché local de l'élagage en Indre-et-Loire 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Panier moyen élagage : 400–800 € / intervention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Objectif M3 : 2–3 nouveaux clients/mois via Google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Objectif M6 : 5+ clients/mois, CA &gt; 2 000 €/mois → déclenchement rémunération FORGE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Objectif M12 : activité stabilisée, potentiel embauche ou sous-traitance</w:t>
      </w:r>
    </w:p>
    <w:p>
      <w:r>
        <w:br w:type="page"/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5. Modèle économique FORGE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Deux sources de revenus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One-shot — création de site et mise en ligne : revenus immédiats, non récurrents. Nécessite de trouver de nouveaux clients régulièrement.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Récurrent — suivi mensuel + gestion Ads : revenus stables, croissance linéaire. C'est l'objectif principal.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Positionnement prix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Entrée basse pour casser la barrière psychologique (290 €/mois vs 2 000 € agence)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Mensuel justifiable (290 €/mois = 1 journée de chantier, pour des clients toute l'année)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Ads en % du budget : alignement des intérêts (meilleur résultat = plus de budget = plus de commission)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Statut recommandé pour Milan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Auto-entrepreneur (code APE : 7311Z — conseil en publicité, ou 6201Z — développement informatique). Plafond AE : 77 700 €/an pour les services. Charges : ~22% du CA.</w:t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6. Projections financières — 12 mois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Scénario conservateur : 1 client nouveau par trimestre, suivi mensuel systématique, gestion Ads dès M2.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1440"/>
        <w:gridCol w:w="1440"/>
        <w:gridCol w:w="1440"/>
      </w:tblGrid>
      <w:tr>
        <w:tc>
          <w:tcPr>
            <w:tcW w:type="dxa" w:w="288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144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44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144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144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2880"/>
            <w:shd w:fill="F0F0F0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REVENUS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Site PYRUS (one-shot)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Suivi mensuel PYRUS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100 €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2e client (site)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2e client (suivi)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100 €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3e client (site)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3e client (suivi)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100 €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Gestion Ads (15% budget)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90 €</w:t>
            </w:r>
          </w:p>
        </w:tc>
      </w:tr>
      <w:tr>
        <w:tc>
          <w:tcPr>
            <w:tcW w:type="dxa" w:w="2880"/>
            <w:shd w:fill="FFF4E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REVENUS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300 €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430 €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590 €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390 €</w:t>
            </w:r>
          </w:p>
        </w:tc>
      </w:tr>
      <w:tr>
        <w:tc>
          <w:tcPr>
            <w:tcW w:type="dxa" w:w="2880"/>
            <w:shd w:fill="F0F0F0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CHARGES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Nom de domaine (annuel)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80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Hébergement / outils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0 €</w:t>
            </w:r>
          </w:p>
        </w:tc>
        <w:tc>
          <w:tcPr>
            <w:tcW w:type="dxa" w:w="1440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2880"/>
            <w:shd w:fill="FFF4EE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RÉSULTAT NET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285 €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430 €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590 €</w:t>
            </w:r>
          </w:p>
        </w:tc>
        <w:tc>
          <w:tcPr>
            <w:tcW w:type="dxa" w:w="1440"/>
            <w:shd w:fill="FFF4EE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390 €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Projection cumulative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Fin M6 : ~1 700 € encaissés, activité rentable dès M1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Fin M12 : ~4 500 € encaissés, 3 clients actifs en suivi récurrent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Break-even : M1 (pas de coûts fixes significatifs)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left w:val="single" w:color="E8620A" w:sz="16"/>
        </w:pBdr>
        <w:shd w:fill="FFF4EE" w:val="clear"/>
        <w:spacing w:after="160" w:before="16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Avec 5 clients en suivi à 100 €/mois + 3 budgets Ads à 200 € (30 € chacun) : 590 €/mois récurrents sans nouvelles ventes.</w:t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7. Plan d'action — 90 premiers jours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0 — Fondations (fait)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Site PYRUS en ligne ✓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Site FORGE en construction ✓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Pitch client rédigé ✓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1 — Premiers clients (M1–M2)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Déclarer l'activité FORGE en auto-entrepreneur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Finir et déployer le site FORGE en ligne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Prospecter 5 artisans locaux (Tours / 37)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Objectif : 2 clients signés avant fin M2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2 — Récurrence (M3–M6)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Activer les suivis mensuels pour chaque client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Lancer les campagnes Google Ads pour les clients qui ont un SIRET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Collecter la vidéo témoignage PYRUS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Publier les premiers résultats sur le site FORGE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Phase 3 — Croissance (M6–M12)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5 clients actifs cible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Tester Facebook Ads pour les corps de métier visuels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Pousser le passage au Pack Pro (490 €/mois) ou Full (690 €/mois) pour les clients avancés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→  Évaluer si le modèle justifie une déclaration officielle</w:t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8. Risques et mitigations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Client qui ne décolle pas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Risque : PYRUS ne génère pas de CA et la rémunération ne se déclenche jamais.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Mitigation : accord bénévole limité dans le temps (12 mois max). La vidéo de témoignage reste acquise même si le CA n'atteint pas le seuil.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Difficulté à trouver de nouveaux clients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Risque : prospection chronophage, peu de retours.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Mitigation : cibler les artisans en lancement, utiliser les réseaux locaux (groupes Facebook, CMA de Tours, bouche-à-oreille).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Temps vs revenu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Risque : trop de temps passé pour le revenu généré.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Mitigation : standardiser les livrables (template site réutilisable, process Google Business identique). Viser 10h max par client en one-shot.</w:t>
      </w:r>
    </w:p>
    <w:p>
      <w:pPr>
        <w:pBdr>
          <w:bottom w:val="single" w:color="DDDDDD" w:sz="4"/>
        </w:pBdr>
        <w:spacing w:after="120" w:before="480"/>
      </w:pPr>
      <w:r>
        <w:rPr>
          <w:rFonts w:ascii="Calibri" w:cs="Calibri" w:eastAsia="Calibri" w:hAnsi="Calibri"/>
          <w:b/>
          <w:bCs/>
          <w:color w:val="E8620A"/>
          <w:sz w:val="28"/>
          <w:szCs w:val="28"/>
        </w:rPr>
        <w:t xml:space="preserve">9. Vision à 3 ans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FORGE ne vise pas à devenir une agence. L'objectif est un portefeuille de 15–20 artisans clients actifs, gérable seul, avec 1 500–2 000 € de revenus mensuels récurrents en parallèle d'une autre activité — ou en activité principale si la dynamique s'emballe.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 valeur de FORGE tient à la relation de confiance avec des artisans qui ne changeront pas de prestataire si les résultats sont là. C'est un modèle fidélisant par nature.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left w:val="single" w:color="E8620A" w:sz="16"/>
        </w:pBdr>
        <w:shd w:fill="FFF4EE" w:val="clear"/>
        <w:spacing w:after="160" w:before="16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Un artisan qui gagne 3 nouveaux clients/mois grâce à FORGE ne cherchera pas un autre prestataire. C'est là que se construit la valeur long terme.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FORGE  ·  Milan Martignoni  ·  martignoni.milan@gmail.com  ·  Juillet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orgeLogo999" Type="http://schemas.openxmlformats.org/officeDocument/2006/relationships/image" Target="media/forgeLogo.pn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2026-07-05T14:13:32.429Z</dcterms:created>
  <dcterms:modified xsi:type="dcterms:W3CDTF">2026-07-05T14:13:32.430Z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