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A7AAC" w14:textId="77777777" w:rsidR="00766A9A" w:rsidRPr="00FD0E8B" w:rsidRDefault="00766A9A" w:rsidP="00766A9A">
      <w:pPr>
        <w:rPr>
          <w:rFonts w:ascii="Arial" w:hAnsi="Arial" w:cs="Arial"/>
          <w:b/>
          <w:bCs/>
          <w:lang w:val="en-US"/>
        </w:rPr>
      </w:pPr>
      <w:r w:rsidRPr="00FD0E8B">
        <w:rPr>
          <w:rFonts w:ascii="Arial" w:hAnsi="Arial" w:cs="Arial"/>
          <w:b/>
          <w:bCs/>
          <w:lang w:val="en-US"/>
        </w:rPr>
        <w:t xml:space="preserve">Supplement 3 – Electrophysiological recordings </w:t>
      </w:r>
    </w:p>
    <w:p w14:paraId="5FA0D9D2" w14:textId="77777777" w:rsidR="00766A9A" w:rsidRPr="00633E6F" w:rsidRDefault="00766A9A" w:rsidP="00766A9A">
      <w:pPr>
        <w:spacing w:line="360" w:lineRule="auto"/>
        <w:jc w:val="both"/>
        <w:rPr>
          <w:rFonts w:ascii="Arial" w:hAnsi="Arial" w:cs="Arial"/>
          <w:lang w:val="en-US"/>
        </w:rPr>
      </w:pPr>
      <w:r w:rsidRPr="00633E6F">
        <w:rPr>
          <w:rFonts w:ascii="Arial" w:hAnsi="Arial" w:cs="Arial"/>
          <w:lang w:val="en-US"/>
        </w:rPr>
        <w:t>Electrophysiological recordings (resting-state EEG and TMS-EEG coupling) are performed at each time point post stroke: within a week, three weeks, three months, and one year after the ictal event; not for all patients the 4 timepoints are available.</w:t>
      </w:r>
    </w:p>
    <w:p w14:paraId="38D1361D" w14:textId="77777777" w:rsidR="00766A9A" w:rsidRPr="00FD0E8B" w:rsidRDefault="00766A9A" w:rsidP="00766A9A">
      <w:pPr>
        <w:spacing w:line="360" w:lineRule="auto"/>
        <w:jc w:val="both"/>
        <w:rPr>
          <w:rFonts w:ascii="Arial" w:hAnsi="Arial" w:cs="Arial"/>
          <w:u w:val="single"/>
          <w:lang w:val="en-US"/>
        </w:rPr>
      </w:pPr>
      <w:r w:rsidRPr="00FD0E8B">
        <w:rPr>
          <w:rFonts w:ascii="Arial" w:hAnsi="Arial" w:cs="Arial"/>
          <w:u w:val="single"/>
          <w:lang w:val="en-US"/>
        </w:rPr>
        <w:t>Electroencephalography (EEG)</w:t>
      </w:r>
    </w:p>
    <w:p w14:paraId="4D15D4CB" w14:textId="77777777" w:rsidR="00766A9A" w:rsidRPr="00633E6F" w:rsidRDefault="00766A9A" w:rsidP="00766A9A">
      <w:pPr>
        <w:spacing w:line="360" w:lineRule="auto"/>
        <w:jc w:val="both"/>
        <w:rPr>
          <w:rFonts w:ascii="Arial" w:hAnsi="Arial" w:cs="Arial"/>
          <w:lang w:val="en-US"/>
        </w:rPr>
      </w:pPr>
      <w:r w:rsidRPr="00633E6F">
        <w:rPr>
          <w:rFonts w:ascii="Arial" w:hAnsi="Arial" w:cs="Arial"/>
          <w:lang w:val="en-US"/>
        </w:rPr>
        <w:t xml:space="preserve">EEG recordings are acquired using a 64 passive electrodes EEG </w:t>
      </w:r>
      <w:proofErr w:type="spellStart"/>
      <w:r w:rsidRPr="00633E6F">
        <w:rPr>
          <w:rFonts w:ascii="Arial" w:hAnsi="Arial" w:cs="Arial"/>
          <w:lang w:val="en-US"/>
        </w:rPr>
        <w:t>BrainCap</w:t>
      </w:r>
      <w:proofErr w:type="spellEnd"/>
      <w:r w:rsidRPr="00633E6F">
        <w:rPr>
          <w:rFonts w:ascii="Arial" w:hAnsi="Arial" w:cs="Arial"/>
          <w:lang w:val="en-US"/>
        </w:rPr>
        <w:t>-MR</w:t>
      </w:r>
      <w:r>
        <w:rPr>
          <w:rFonts w:ascii="Arial" w:hAnsi="Arial" w:cs="Arial"/>
          <w:lang w:val="en-US"/>
        </w:rPr>
        <w:t xml:space="preserve"> compatible with TMS</w:t>
      </w:r>
      <w:r w:rsidRPr="00633E6F">
        <w:rPr>
          <w:rFonts w:ascii="Arial" w:hAnsi="Arial" w:cs="Arial"/>
          <w:lang w:val="en-US"/>
        </w:rPr>
        <w:t xml:space="preserve"> (Brain Vision LLC, North Carolina, USA) with the reference electrode at </w:t>
      </w:r>
      <w:proofErr w:type="spellStart"/>
      <w:r w:rsidRPr="00633E6F">
        <w:rPr>
          <w:rFonts w:ascii="Arial" w:hAnsi="Arial" w:cs="Arial"/>
          <w:lang w:val="en-US"/>
        </w:rPr>
        <w:t>FCz</w:t>
      </w:r>
      <w:proofErr w:type="spellEnd"/>
      <w:r w:rsidRPr="00633E6F">
        <w:rPr>
          <w:rFonts w:ascii="Arial" w:hAnsi="Arial" w:cs="Arial"/>
          <w:lang w:val="en-US"/>
        </w:rPr>
        <w:t xml:space="preserve"> and the ground at </w:t>
      </w:r>
      <w:proofErr w:type="spellStart"/>
      <w:r w:rsidRPr="00633E6F">
        <w:rPr>
          <w:rFonts w:ascii="Arial" w:hAnsi="Arial" w:cs="Arial"/>
          <w:lang w:val="en-US"/>
        </w:rPr>
        <w:t>AFz</w:t>
      </w:r>
      <w:proofErr w:type="spellEnd"/>
      <w:r w:rsidRPr="00633E6F">
        <w:rPr>
          <w:rFonts w:ascii="Arial" w:hAnsi="Arial" w:cs="Arial"/>
          <w:lang w:val="en-US"/>
        </w:rPr>
        <w:t xml:space="preserve">. The data is recorded with the help of </w:t>
      </w:r>
      <w:proofErr w:type="spellStart"/>
      <w:r w:rsidRPr="00633E6F">
        <w:rPr>
          <w:rFonts w:ascii="Arial" w:hAnsi="Arial" w:cs="Arial"/>
          <w:lang w:val="en-US"/>
        </w:rPr>
        <w:t>BrainVision</w:t>
      </w:r>
      <w:proofErr w:type="spellEnd"/>
      <w:r w:rsidRPr="00633E6F">
        <w:rPr>
          <w:rFonts w:ascii="Arial" w:hAnsi="Arial" w:cs="Arial"/>
          <w:lang w:val="en-US"/>
        </w:rPr>
        <w:t xml:space="preserve"> Recorder (Brain Vision LLC, North Carolina, USA). The experiment is performed in a faraday cage (IAC Acoustics, Illinois, USA) to limit power line interference. Each electrode is brought to an impedance below 5 </w:t>
      </w:r>
      <w:proofErr w:type="spellStart"/>
      <w:r w:rsidRPr="00633E6F">
        <w:rPr>
          <w:rFonts w:ascii="Arial" w:hAnsi="Arial" w:cs="Arial"/>
          <w:lang w:val="en-US"/>
        </w:rPr>
        <w:t>kOhm</w:t>
      </w:r>
      <w:proofErr w:type="spellEnd"/>
      <w:r w:rsidRPr="00633E6F">
        <w:rPr>
          <w:rFonts w:ascii="Arial" w:hAnsi="Arial" w:cs="Arial"/>
          <w:lang w:val="en-US"/>
        </w:rPr>
        <w:t xml:space="preserve"> or as low as possible. Impedance levels are recorded at the beginning and end of the session. Data are recorded using DC mode, a resolution of 0.5 </w:t>
      </w:r>
      <w:proofErr w:type="spellStart"/>
      <w:r w:rsidRPr="00633E6F">
        <w:rPr>
          <w:rFonts w:ascii="Arial" w:hAnsi="Arial" w:cs="Arial"/>
          <w:lang w:val="en-US"/>
        </w:rPr>
        <w:t>μV</w:t>
      </w:r>
      <w:proofErr w:type="spellEnd"/>
      <w:r w:rsidRPr="00633E6F">
        <w:rPr>
          <w:rFonts w:ascii="Arial" w:hAnsi="Arial" w:cs="Arial"/>
          <w:lang w:val="en-US"/>
        </w:rPr>
        <w:t xml:space="preserve"> and a low-pass filter (cutoff frequency of 1 kHz) at a sampling rate of 5 kHz.</w:t>
      </w:r>
    </w:p>
    <w:p w14:paraId="59915CEA" w14:textId="77777777" w:rsidR="00766A9A" w:rsidRPr="00633E6F" w:rsidRDefault="00766A9A" w:rsidP="00766A9A">
      <w:pPr>
        <w:spacing w:line="360" w:lineRule="auto"/>
        <w:jc w:val="both"/>
        <w:rPr>
          <w:rFonts w:ascii="Arial" w:hAnsi="Arial" w:cs="Arial"/>
          <w:u w:val="single"/>
          <w:lang w:val="en-US"/>
        </w:rPr>
      </w:pPr>
      <w:r w:rsidRPr="00633E6F">
        <w:rPr>
          <w:rFonts w:ascii="Arial" w:hAnsi="Arial" w:cs="Arial"/>
          <w:u w:val="single"/>
          <w:lang w:val="en-US"/>
        </w:rPr>
        <w:t>Electromyography (EMG)</w:t>
      </w:r>
    </w:p>
    <w:p w14:paraId="38A66FCC" w14:textId="77777777" w:rsidR="00766A9A" w:rsidRPr="00633E6F" w:rsidRDefault="00766A9A" w:rsidP="00766A9A">
      <w:pPr>
        <w:spacing w:line="360" w:lineRule="auto"/>
        <w:jc w:val="both"/>
        <w:rPr>
          <w:rFonts w:ascii="Arial" w:hAnsi="Arial" w:cs="Arial"/>
          <w:lang w:val="en-US"/>
        </w:rPr>
      </w:pPr>
      <w:r w:rsidRPr="00633E6F">
        <w:rPr>
          <w:rFonts w:ascii="Arial" w:hAnsi="Arial" w:cs="Arial"/>
          <w:lang w:val="en-US"/>
        </w:rPr>
        <w:t xml:space="preserve">The EMG activity is recorded using pairs of disposable Ag-AgCl electrodes on 7 muscles in the affected side (First Dorsal Interossei, FDI; Abductor </w:t>
      </w:r>
      <w:proofErr w:type="spellStart"/>
      <w:r w:rsidRPr="00633E6F">
        <w:rPr>
          <w:rFonts w:ascii="Arial" w:hAnsi="Arial" w:cs="Arial"/>
          <w:lang w:val="en-US"/>
        </w:rPr>
        <w:t>Digiti</w:t>
      </w:r>
      <w:proofErr w:type="spellEnd"/>
      <w:r w:rsidRPr="00633E6F">
        <w:rPr>
          <w:rFonts w:ascii="Arial" w:hAnsi="Arial" w:cs="Arial"/>
          <w:lang w:val="en-US"/>
        </w:rPr>
        <w:t xml:space="preserve"> </w:t>
      </w:r>
      <w:proofErr w:type="spellStart"/>
      <w:r w:rsidRPr="00633E6F">
        <w:rPr>
          <w:rFonts w:ascii="Arial" w:hAnsi="Arial" w:cs="Arial"/>
          <w:lang w:val="en-US"/>
        </w:rPr>
        <w:t>Minimi</w:t>
      </w:r>
      <w:proofErr w:type="spellEnd"/>
      <w:r w:rsidRPr="00633E6F">
        <w:rPr>
          <w:rFonts w:ascii="Arial" w:hAnsi="Arial" w:cs="Arial"/>
          <w:lang w:val="en-US"/>
        </w:rPr>
        <w:t xml:space="preserve">, ADM; Abductor Pollicis Brevis, APB; Flexor Carpi Ulnaris, FCU; Flexor Carpi Radialis, FCR; Extensor Carpi Radialis, ECR; </w:t>
      </w:r>
      <w:r w:rsidRPr="00C11617">
        <w:rPr>
          <w:rFonts w:ascii="Arial" w:hAnsi="Arial" w:cs="Arial"/>
          <w:lang w:val="en-US"/>
        </w:rPr>
        <w:t xml:space="preserve">Extensor Carpi Ulnaris, ECU) and 1 muscle on the non-affected one (FDI). The signal is amplified and sampled at 3 kHz using a </w:t>
      </w:r>
      <w:proofErr w:type="spellStart"/>
      <w:r w:rsidRPr="00C11617">
        <w:rPr>
          <w:rFonts w:ascii="Arial" w:hAnsi="Arial" w:cs="Arial"/>
          <w:lang w:val="en-US"/>
        </w:rPr>
        <w:t>Noraxon</w:t>
      </w:r>
      <w:proofErr w:type="spellEnd"/>
      <w:r w:rsidRPr="00C11617">
        <w:rPr>
          <w:rFonts w:ascii="Arial" w:hAnsi="Arial" w:cs="Arial"/>
          <w:lang w:val="en-US"/>
        </w:rPr>
        <w:t xml:space="preserve"> DTS Receiver (</w:t>
      </w:r>
      <w:proofErr w:type="spellStart"/>
      <w:r w:rsidRPr="00C11617">
        <w:rPr>
          <w:rFonts w:ascii="Arial" w:hAnsi="Arial" w:cs="Arial"/>
          <w:lang w:val="en-US"/>
        </w:rPr>
        <w:t>Scottasdale</w:t>
      </w:r>
      <w:proofErr w:type="spellEnd"/>
      <w:r w:rsidRPr="00C11617">
        <w:rPr>
          <w:rFonts w:ascii="Arial" w:hAnsi="Arial" w:cs="Arial"/>
          <w:lang w:val="en-US"/>
        </w:rPr>
        <w:t>, Arizona, United States) using a band-pass filter from 10 Hz to 1000 Hz, and finally fed to the Signal software (Cambridge Electronic Design Limited, Cambridge, UK) for further processing.</w:t>
      </w:r>
    </w:p>
    <w:p w14:paraId="641BC970" w14:textId="77777777" w:rsidR="00766A9A" w:rsidRPr="00633E6F" w:rsidRDefault="00766A9A" w:rsidP="00766A9A">
      <w:pPr>
        <w:spacing w:line="360" w:lineRule="auto"/>
        <w:jc w:val="both"/>
        <w:rPr>
          <w:rFonts w:ascii="Arial" w:hAnsi="Arial" w:cs="Arial"/>
          <w:u w:val="single"/>
          <w:lang w:val="en-US"/>
        </w:rPr>
      </w:pPr>
      <w:r w:rsidRPr="00633E6F">
        <w:rPr>
          <w:rFonts w:ascii="Arial" w:hAnsi="Arial" w:cs="Arial"/>
          <w:u w:val="single"/>
          <w:lang w:val="en-US"/>
        </w:rPr>
        <w:t>Transcranial Magnetic Stimulation</w:t>
      </w:r>
    </w:p>
    <w:p w14:paraId="190BAFD9" w14:textId="77777777" w:rsidR="00766A9A" w:rsidRPr="00633E6F" w:rsidRDefault="00766A9A" w:rsidP="00766A9A">
      <w:pPr>
        <w:spacing w:line="360" w:lineRule="auto"/>
        <w:jc w:val="both"/>
        <w:rPr>
          <w:rFonts w:ascii="Arial" w:hAnsi="Arial" w:cs="Arial"/>
          <w:lang w:val="en-US"/>
        </w:rPr>
      </w:pPr>
      <w:proofErr w:type="spellStart"/>
      <w:r w:rsidRPr="00633E6F">
        <w:rPr>
          <w:rFonts w:ascii="Arial" w:hAnsi="Arial" w:cs="Arial"/>
          <w:lang w:val="en-US"/>
        </w:rPr>
        <w:t>Neuronavigated</w:t>
      </w:r>
      <w:proofErr w:type="spellEnd"/>
      <w:r w:rsidRPr="00633E6F">
        <w:rPr>
          <w:rFonts w:ascii="Arial" w:hAnsi="Arial" w:cs="Arial"/>
          <w:lang w:val="en-US"/>
        </w:rPr>
        <w:t xml:space="preserve"> TMS is applied using a </w:t>
      </w:r>
      <w:proofErr w:type="spellStart"/>
      <w:r w:rsidRPr="00633E6F">
        <w:rPr>
          <w:rFonts w:ascii="Arial" w:hAnsi="Arial" w:cs="Arial"/>
          <w:lang w:val="en-US"/>
        </w:rPr>
        <w:t>MagPro</w:t>
      </w:r>
      <w:proofErr w:type="spellEnd"/>
      <w:r w:rsidRPr="00633E6F">
        <w:rPr>
          <w:rFonts w:ascii="Arial" w:hAnsi="Arial" w:cs="Arial"/>
          <w:lang w:val="en-US"/>
        </w:rPr>
        <w:t xml:space="preserve"> X100 stimulator connected to an MC-B70 coil (</w:t>
      </w:r>
      <w:proofErr w:type="spellStart"/>
      <w:r w:rsidRPr="00633E6F">
        <w:rPr>
          <w:rFonts w:ascii="Arial" w:hAnsi="Arial" w:cs="Arial"/>
          <w:lang w:val="en-US"/>
        </w:rPr>
        <w:t>Magventure</w:t>
      </w:r>
      <w:proofErr w:type="spellEnd"/>
      <w:r w:rsidRPr="00633E6F">
        <w:rPr>
          <w:rFonts w:ascii="Arial" w:hAnsi="Arial" w:cs="Arial"/>
          <w:lang w:val="en-US"/>
        </w:rPr>
        <w:t xml:space="preserve">, </w:t>
      </w:r>
      <w:proofErr w:type="spellStart"/>
      <w:r w:rsidRPr="00633E6F">
        <w:rPr>
          <w:rFonts w:ascii="Arial" w:hAnsi="Arial" w:cs="Arial"/>
          <w:lang w:val="en-US"/>
        </w:rPr>
        <w:t>Farum</w:t>
      </w:r>
      <w:proofErr w:type="spellEnd"/>
      <w:r w:rsidRPr="00633E6F">
        <w:rPr>
          <w:rFonts w:ascii="Arial" w:hAnsi="Arial" w:cs="Arial"/>
          <w:lang w:val="en-US"/>
        </w:rPr>
        <w:t>, Denmark).</w:t>
      </w:r>
      <w:r>
        <w:rPr>
          <w:rFonts w:ascii="Arial" w:hAnsi="Arial" w:cs="Arial"/>
          <w:lang w:val="en-US"/>
        </w:rPr>
        <w:t xml:space="preserve"> </w:t>
      </w:r>
      <w:r w:rsidRPr="00633E6F">
        <w:rPr>
          <w:rFonts w:ascii="Arial" w:hAnsi="Arial" w:cs="Arial"/>
          <w:lang w:val="en-US"/>
        </w:rPr>
        <w:t xml:space="preserve">A </w:t>
      </w:r>
      <w:proofErr w:type="spellStart"/>
      <w:r w:rsidRPr="00633E6F">
        <w:rPr>
          <w:rFonts w:ascii="Arial" w:hAnsi="Arial" w:cs="Arial"/>
          <w:lang w:val="en-US"/>
        </w:rPr>
        <w:t>neuronavigation</w:t>
      </w:r>
      <w:proofErr w:type="spellEnd"/>
      <w:r w:rsidRPr="00633E6F">
        <w:rPr>
          <w:rFonts w:ascii="Arial" w:hAnsi="Arial" w:cs="Arial"/>
          <w:lang w:val="en-US"/>
        </w:rPr>
        <w:t xml:space="preserve"> system (</w:t>
      </w:r>
      <w:proofErr w:type="spellStart"/>
      <w:r w:rsidRPr="00633E6F">
        <w:rPr>
          <w:rFonts w:ascii="Arial" w:hAnsi="Arial" w:cs="Arial"/>
          <w:lang w:val="en-US"/>
        </w:rPr>
        <w:t>Localite</w:t>
      </w:r>
      <w:proofErr w:type="spellEnd"/>
      <w:r w:rsidRPr="00633E6F">
        <w:rPr>
          <w:rFonts w:ascii="Arial" w:hAnsi="Arial" w:cs="Arial"/>
          <w:lang w:val="en-US"/>
        </w:rPr>
        <w:t xml:space="preserve"> GmbH, Bonn, Germany) is used throughout the experiment to track and record the position of the stimulation coil in respect to the patient’s individual anatomy, using T1-weighted images (see supp. 2). EEG channel coordinates are also recorded using the </w:t>
      </w:r>
      <w:proofErr w:type="spellStart"/>
      <w:r w:rsidRPr="00633E6F">
        <w:rPr>
          <w:rFonts w:ascii="Arial" w:hAnsi="Arial" w:cs="Arial"/>
          <w:lang w:val="en-US"/>
        </w:rPr>
        <w:t>neuronavigation</w:t>
      </w:r>
      <w:proofErr w:type="spellEnd"/>
      <w:r w:rsidRPr="00633E6F">
        <w:rPr>
          <w:rFonts w:ascii="Arial" w:hAnsi="Arial" w:cs="Arial"/>
          <w:lang w:val="en-US"/>
        </w:rPr>
        <w:t xml:space="preserve"> system.</w:t>
      </w:r>
      <w:r>
        <w:rPr>
          <w:rFonts w:ascii="Arial" w:hAnsi="Arial" w:cs="Arial"/>
          <w:lang w:val="en-US"/>
        </w:rPr>
        <w:t xml:space="preserve"> </w:t>
      </w:r>
      <w:r w:rsidRPr="00633E6F">
        <w:rPr>
          <w:rFonts w:ascii="Arial" w:hAnsi="Arial" w:cs="Arial"/>
          <w:lang w:val="en-US"/>
        </w:rPr>
        <w:t>Biphasic pulses inducing a posterior to anterior current direction are delivered over the first dorsal intraosseous (FDI) hotspot of the affected arm. The stimulation intensity is adjusted to produce MEPs presenting a peak-to-peak amplitude between 0.5 to 1 mV. If no visible MEP (50 µV) can be elicited at maximal stimulator output, the intensity is set similarly on the unaffected hemisphere. The resting motor threshold (</w:t>
      </w:r>
      <w:proofErr w:type="spellStart"/>
      <w:r w:rsidRPr="00633E6F">
        <w:rPr>
          <w:rFonts w:ascii="Arial" w:hAnsi="Arial" w:cs="Arial"/>
          <w:lang w:val="en-US"/>
        </w:rPr>
        <w:t>rMT</w:t>
      </w:r>
      <w:proofErr w:type="spellEnd"/>
      <w:r w:rsidRPr="00633E6F">
        <w:rPr>
          <w:rFonts w:ascii="Arial" w:hAnsi="Arial" w:cs="Arial"/>
          <w:lang w:val="en-US"/>
        </w:rPr>
        <w:t xml:space="preserve">) is defined as the lowest intensity necessary to evoke MEPs higher than 50 µV in at least 5 out of 10 trials. Two types of stimulation are applied: a single pulse at the supra-motor threshold intensity fixed earlier or a double pulse (Short-interval </w:t>
      </w:r>
      <w:r w:rsidRPr="00633E6F">
        <w:rPr>
          <w:rFonts w:ascii="Arial" w:hAnsi="Arial" w:cs="Arial"/>
          <w:lang w:val="en-US"/>
        </w:rPr>
        <w:lastRenderedPageBreak/>
        <w:t>Cortical Inhibition; SICI) comprised of a condition</w:t>
      </w:r>
      <w:r>
        <w:rPr>
          <w:rFonts w:ascii="Arial" w:hAnsi="Arial" w:cs="Arial"/>
          <w:lang w:val="en-US"/>
        </w:rPr>
        <w:t>ing</w:t>
      </w:r>
      <w:r w:rsidRPr="00633E6F">
        <w:rPr>
          <w:rFonts w:ascii="Arial" w:hAnsi="Arial" w:cs="Arial"/>
          <w:lang w:val="en-US"/>
        </w:rPr>
        <w:t xml:space="preserve"> pulse at 80% </w:t>
      </w:r>
      <w:proofErr w:type="spellStart"/>
      <w:r w:rsidRPr="00633E6F">
        <w:rPr>
          <w:rFonts w:ascii="Arial" w:hAnsi="Arial" w:cs="Arial"/>
          <w:lang w:val="en-US"/>
        </w:rPr>
        <w:t>rMT</w:t>
      </w:r>
      <w:proofErr w:type="spellEnd"/>
      <w:r w:rsidRPr="00633E6F">
        <w:rPr>
          <w:rFonts w:ascii="Arial" w:hAnsi="Arial" w:cs="Arial"/>
          <w:lang w:val="en-US"/>
        </w:rPr>
        <w:t xml:space="preserve"> followed by a test pulse at the supra-motor threshold intensity, with an inter-stimulus interval of 3 </w:t>
      </w:r>
      <w:proofErr w:type="spellStart"/>
      <w:r w:rsidRPr="00633E6F">
        <w:rPr>
          <w:rFonts w:ascii="Arial" w:hAnsi="Arial" w:cs="Arial"/>
          <w:lang w:val="en-US"/>
        </w:rPr>
        <w:t>ms.</w:t>
      </w:r>
      <w:proofErr w:type="spellEnd"/>
    </w:p>
    <w:p w14:paraId="7065C95B" w14:textId="51F2F8D7" w:rsidR="00766A9A" w:rsidRPr="00633E6F" w:rsidRDefault="00766A9A" w:rsidP="00766A9A">
      <w:pPr>
        <w:spacing w:line="360" w:lineRule="auto"/>
        <w:jc w:val="both"/>
        <w:rPr>
          <w:rFonts w:ascii="Arial" w:hAnsi="Arial" w:cs="Arial"/>
          <w:lang w:val="en-US"/>
        </w:rPr>
      </w:pPr>
      <w:r w:rsidRPr="00633E6F">
        <w:rPr>
          <w:rFonts w:ascii="Arial" w:hAnsi="Arial" w:cs="Arial"/>
          <w:lang w:val="en-US"/>
        </w:rPr>
        <w:t>In order to reduce electromagnetic and acoustic interference resulting from the TMS, electrodes wires are oriented perpendicular to the magnetic field</w:t>
      </w:r>
      <w:r>
        <w:rPr>
          <w:rFonts w:ascii="Arial" w:hAnsi="Arial" w:cs="Arial"/>
          <w:lang w:val="en-US"/>
        </w:rPr>
        <w:t xml:space="preserve">, </w:t>
      </w:r>
      <w:proofErr w:type="spellStart"/>
      <w:r>
        <w:rPr>
          <w:rFonts w:ascii="Arial" w:hAnsi="Arial" w:cs="Arial"/>
          <w:lang w:val="en-US"/>
        </w:rPr>
        <w:t>a</w:t>
      </w:r>
      <w:r w:rsidRPr="00633E6F">
        <w:rPr>
          <w:rFonts w:ascii="Arial" w:hAnsi="Arial" w:cs="Arial"/>
          <w:lang w:val="en-US"/>
        </w:rPr>
        <w:t>thin</w:t>
      </w:r>
      <w:proofErr w:type="spellEnd"/>
      <w:r w:rsidRPr="00633E6F">
        <w:rPr>
          <w:rFonts w:ascii="Arial" w:hAnsi="Arial" w:cs="Arial"/>
          <w:lang w:val="en-US"/>
        </w:rPr>
        <w:t xml:space="preserve"> layer of foam is applied between the coil and the scalp</w:t>
      </w:r>
      <w:r>
        <w:rPr>
          <w:rFonts w:ascii="Arial" w:hAnsi="Arial" w:cs="Arial"/>
          <w:lang w:val="en-US"/>
        </w:rPr>
        <w:t xml:space="preserve"> and white noise is played </w:t>
      </w:r>
      <w:r w:rsidR="005A3F2C">
        <w:rPr>
          <w:rFonts w:ascii="Arial" w:hAnsi="Arial" w:cs="Arial"/>
          <w:lang w:val="en-US"/>
        </w:rPr>
        <w:t>through</w:t>
      </w:r>
      <w:r>
        <w:rPr>
          <w:rFonts w:ascii="Arial" w:hAnsi="Arial" w:cs="Arial"/>
          <w:lang w:val="en-US"/>
        </w:rPr>
        <w:t xml:space="preserve"> earplugs at a volume covering the sound of the TMS or as loud as tolerated</w:t>
      </w:r>
      <w:r w:rsidRPr="00633E6F">
        <w:rPr>
          <w:rFonts w:ascii="Arial" w:hAnsi="Arial" w:cs="Arial"/>
          <w:lang w:val="en-US"/>
        </w:rPr>
        <w:t xml:space="preserve"> </w:t>
      </w:r>
      <w:r w:rsidR="005E2545">
        <w:rPr>
          <w:rFonts w:ascii="Arial" w:hAnsi="Arial" w:cs="Arial"/>
          <w:lang w:val="en-US"/>
        </w:rPr>
        <w:fldChar w:fldCharType="begin"/>
      </w:r>
      <w:r w:rsidR="005E2545">
        <w:rPr>
          <w:rFonts w:ascii="Arial" w:hAnsi="Arial" w:cs="Arial"/>
          <w:lang w:val="en-US"/>
        </w:rPr>
        <w:instrText xml:space="preserve"> ADDIN ZOTERO_ITEM CSL_CITATION {"citationID":"LtmQqtSf","properties":{"formattedCitation":"(ter\\uc0\\u160{}Braack et al., 2015; Veniero et al., 2009)","plainCitation":"(ter Braack et al., 2015; Veniero et al., 2009)","noteIndex":0},"citationItems":[{"id":4220,"uris":["http://zotero.org/users/1642649/items/T8S3QTYY"],"itemData":{"id":4220,"type":"article-journal","abstract":"There is growing interest in combining transcranial magnetic stimulation (TMS) with electroencephalography (EEG). Because TMS pulses are accompanied by a clicking sound, it is very likely that part of the response in the EEG consists of an auditory evoked potential (AEP). Different methods have been applied to mask the sound of TMS. However, it is unclear which masking method is most effective in reducing the AEP. In this study we explore the presumed contribution of the AEP to the response and evaluate different ways to mask the TMS clicking sound. Twelve healthy subjects and one completely deaf subject participated in this study. Eight different masking conditions were evaluated in nine hearing subjects. The amplitude of the N100-P180 complex was compared between the different masking conditions. We were not able to completely suppress the N100-P180 when the coil was placed on top of the head. Using an earmuff or exposing the subjects to white or adapted noise caused a small but significant reduction in N100-P180 amplitude, but the largest reduction was achieved when combining a layer of foam, placed between coil and head, with white or adapted noise. The deaf subject also showed a N100-P180 complex. We conclude that both the TMS clicking sound and cortical activation by the magnetic pulse contribute to the N100-P180 amplitude.","container-title":"Brain Topography","DOI":"10.1007/s10548-013-0312-z","ISSN":"1573-6792","issue":"3","journalAbbreviation":"Brain Topogr","language":"eng","note":"PMID: 23996091","page":"520-528","source":"PubMed","title":"Masking the Auditory Evoked Potential in TMS-EEG: A Comparison of Various Methods","title-short":"Masking the Auditory Evoked Potential in TMS-EEG","volume":"28","author":[{"family":"Braack","given":"Esther M.","non-dropping-particle":"ter"},{"family":"Vos","given":"Cecile C.","non-dropping-particle":"de"},{"family":"Putten","given":"Michel J. A. M.","non-dropping-particle":"van"}],"issued":{"date-parts":[["2015",5]]}}},{"id":4217,"uris":["http://zotero.org/users/1642649/items/68F9WP9C"],"itemData":{"id":4217,"type":"article-journal","abstract":"OBJECTIVE: The combination of brain stimulation by transcranial magnetic stimulation (TMS) and simultaneous electroencephalographic (EEG) recording has the potential to be of great value for understanding human brain functions. Recording EEG during TMS can be technically challenging because TMS induces a very strong electrical field that can saturate recording amplifiers for a long duration. Advances in amplifier technology, however, have led to the development of TMS-compatible EEG equipment that can work in very high, time-varying magnetic fields without saturation. The aim of the present study was to identify stimulus-related artifacts, and to provide experimental data containing the length of the artifact induced by the magnetic field and its variations with respect to the experimental setting.\nMETHODS: A phantom head was stimulated to record the artifact while excluding cortical responses. We tested different types of electrodes, coils, models of stimulator, and frequencies and intensities of stimulation to see how these parameters influence the duration of the artifact.\nRESULTS: The electrical artifact produced by the magnetic pulse lasted approximately 5 ms following TMS onset. Its length was invariant irrespective of different experimental conditions.\nCONCLUSIONS: These data suggest that it is possible to analyze the cortical evoked response induced by TMS 5 ms after TMS onset.\nSIGNIFICANCE: The possibility to study the early physiological responses to TMS stimulation may have valuable implications for both clinical and experimental purposes, providing information about the early direct cortical response of the stimulated areas.","container-title":"Clinical Neurophysiology: Official Journal of the International Federation of Clinical Neurophysiology","DOI":"10.1016/j.clinph.2009.04.023","ISSN":"1872-8952","issue":"7","journalAbbreviation":"Clin Neurophysiol","language":"eng","note":"PMID: 19535291","page":"1392-1399","source":"PubMed","title":"TMS-EEG co-registration: on TMS-induced artifact","title-short":"TMS-EEG co-registration","volume":"120","author":[{"family":"Veniero","given":"Domenica"},{"family":"Bortoletto","given":"Marta"},{"family":"Miniussi","given":"Carlo"}],"issued":{"date-parts":[["2009",7]]}}}],"schema":"https://github.com/citation-style-language/schema/raw/master/csl-citation.json"} </w:instrText>
      </w:r>
      <w:r w:rsidR="005E2545">
        <w:rPr>
          <w:rFonts w:ascii="Arial" w:hAnsi="Arial" w:cs="Arial"/>
          <w:lang w:val="en-US"/>
        </w:rPr>
        <w:fldChar w:fldCharType="separate"/>
      </w:r>
      <w:r w:rsidR="005E2545" w:rsidRPr="005E2545">
        <w:rPr>
          <w:rFonts w:ascii="Arial" w:hAnsi="Arial" w:cs="Arial"/>
          <w:szCs w:val="24"/>
        </w:rPr>
        <w:t>(ter Braack et al., 2015; Veniero et al., 2009)</w:t>
      </w:r>
      <w:r w:rsidR="005E2545">
        <w:rPr>
          <w:rFonts w:ascii="Arial" w:hAnsi="Arial" w:cs="Arial"/>
          <w:lang w:val="en-US"/>
        </w:rPr>
        <w:fldChar w:fldCharType="end"/>
      </w:r>
      <w:r w:rsidRPr="00633E6F">
        <w:rPr>
          <w:rFonts w:ascii="Arial" w:hAnsi="Arial" w:cs="Arial"/>
          <w:lang w:val="en-US"/>
        </w:rPr>
        <w:t>.</w:t>
      </w:r>
    </w:p>
    <w:p w14:paraId="0BEAAABD" w14:textId="77777777" w:rsidR="00766A9A" w:rsidRPr="00633E6F" w:rsidRDefault="00766A9A" w:rsidP="00766A9A">
      <w:pPr>
        <w:spacing w:line="360" w:lineRule="auto"/>
        <w:jc w:val="both"/>
        <w:rPr>
          <w:rFonts w:ascii="Arial" w:hAnsi="Arial" w:cs="Arial"/>
          <w:u w:val="single"/>
          <w:lang w:val="en-US"/>
        </w:rPr>
      </w:pPr>
      <w:r w:rsidRPr="00633E6F">
        <w:rPr>
          <w:rFonts w:ascii="Arial" w:hAnsi="Arial" w:cs="Arial"/>
          <w:u w:val="single"/>
          <w:lang w:val="en-US"/>
        </w:rPr>
        <w:t>Data processing</w:t>
      </w:r>
    </w:p>
    <w:p w14:paraId="44A4BFBE" w14:textId="21F26AE2" w:rsidR="00766A9A" w:rsidRPr="00633E6F" w:rsidRDefault="00766A9A" w:rsidP="00766A9A">
      <w:pPr>
        <w:spacing w:line="360" w:lineRule="auto"/>
        <w:jc w:val="both"/>
        <w:rPr>
          <w:rFonts w:ascii="Arial" w:hAnsi="Arial" w:cs="Arial"/>
          <w:lang w:val="en-US"/>
        </w:rPr>
      </w:pPr>
      <w:r w:rsidRPr="00633E6F">
        <w:rPr>
          <w:rFonts w:ascii="Arial" w:hAnsi="Arial" w:cs="Arial"/>
          <w:lang w:val="en-US"/>
        </w:rPr>
        <w:t xml:space="preserve">EMG: EMG data are exported to </w:t>
      </w:r>
      <w:proofErr w:type="spellStart"/>
      <w:r w:rsidRPr="00633E6F">
        <w:rPr>
          <w:rFonts w:ascii="Arial" w:hAnsi="Arial" w:cs="Arial"/>
          <w:lang w:val="en-US"/>
        </w:rPr>
        <w:t>Matlab</w:t>
      </w:r>
      <w:proofErr w:type="spellEnd"/>
      <w:r w:rsidRPr="00633E6F">
        <w:rPr>
          <w:rFonts w:ascii="Arial" w:hAnsi="Arial" w:cs="Arial"/>
          <w:lang w:val="en-US"/>
        </w:rPr>
        <w:t xml:space="preserve"> files to be used with a custom graphical interface for pre-processing.  Rejection criteria are as follows: trials with muscle pre-activation exceeding ± 25 </w:t>
      </w:r>
      <w:proofErr w:type="spellStart"/>
      <w:r w:rsidRPr="00633E6F">
        <w:rPr>
          <w:rFonts w:ascii="Arial" w:hAnsi="Arial" w:cs="Arial"/>
          <w:lang w:val="en-US"/>
        </w:rPr>
        <w:t>μV</w:t>
      </w:r>
      <w:proofErr w:type="spellEnd"/>
      <w:r w:rsidRPr="00633E6F">
        <w:rPr>
          <w:rFonts w:ascii="Arial" w:hAnsi="Arial" w:cs="Arial"/>
          <w:lang w:val="en-US"/>
        </w:rPr>
        <w:t xml:space="preserve"> from baseline less than 100 </w:t>
      </w:r>
      <w:proofErr w:type="spellStart"/>
      <w:r w:rsidRPr="00633E6F">
        <w:rPr>
          <w:rFonts w:ascii="Arial" w:hAnsi="Arial" w:cs="Arial"/>
          <w:lang w:val="en-US"/>
        </w:rPr>
        <w:t>ms</w:t>
      </w:r>
      <w:proofErr w:type="spellEnd"/>
      <w:r w:rsidRPr="00633E6F">
        <w:rPr>
          <w:rFonts w:ascii="Arial" w:hAnsi="Arial" w:cs="Arial"/>
          <w:lang w:val="en-US"/>
        </w:rPr>
        <w:t xml:space="preserve"> before TMS onset </w:t>
      </w:r>
      <w:r w:rsidR="005E2545">
        <w:rPr>
          <w:rFonts w:ascii="Arial" w:hAnsi="Arial" w:cs="Arial"/>
          <w:lang w:val="en-US"/>
        </w:rPr>
        <w:fldChar w:fldCharType="begin"/>
      </w:r>
      <w:r w:rsidR="005E2545">
        <w:rPr>
          <w:rFonts w:ascii="Arial" w:hAnsi="Arial" w:cs="Arial"/>
          <w:lang w:val="en-US"/>
        </w:rPr>
        <w:instrText xml:space="preserve"> ADDIN ZOTERO_ITEM CSL_CITATION {"citationID":"5Pglpv7u","properties":{"formattedCitation":"(Delorme &amp; Makeig, 2004)","plainCitation":"(Delorme &amp; Makeig, 2004)","noteIndex":0},"citationItems":[{"id":4193,"uris":["http://zotero.org/users/1642649/items/AAMUPB94"],"itemData":{"id":4193,"type":"article-journal","abstract":"We have developed a toolbox and graphic user interface, EEGLAB, running under the crossplatform MATLAB environment (The Mathworks, Inc.) for processing collections of single-trial and/or averaged EEG data of any number of channels. Available functions include EEG data, channel and event information importing, data visualization (scrolling, scalp map and dipole model plotting, plus multi-trial ERP-image plots), preprocessing (including artifact rejection, filtering, epoch selection, and averaging), independent component analysis (ICA) and time/frequency decompositions including channel and component cross-coherence supported by bootstrap statistical methods based on data resampling. EEGLAB functions are organized into three layers. Top-layer functions allow users to interact with the data through the graphic interface without needing to use MATLAB syntax. Menu options allow users to tune the behavior of EEGLAB to available memory. Middle-layer functions allow users to customize data processing using command history and interactive 'pop' functions. Experienced MATLAB users can use EEGLAB data structures and stand-alone signal processing functions to write custom and/or batch analysis scripts. Extensive function help and tutorial information are included. A 'plug-in' facility allows easy incorporation of new EEG modules into the main menu. EEGLAB is freely available (http://www.sccn.ucsd.edu/eeglab/) under the GNU public license for noncommercial use and open source development, together with sample data, user tutorial and extensive documentation.","container-title":"Journal of Neuroscience Methods","DOI":"10.1016/j.jneumeth.2003.10.009","ISSN":"0165-0270","issue":"1","journalAbbreviation":"J Neurosci Methods","language":"eng","note":"PMID: 15102499","page":"9-21","source":"PubMed","title":"EEGLAB: an open source toolbox for analysis of single-trial EEG dynamics including independent component analysis","title-short":"EEGLAB","volume":"134","author":[{"family":"Delorme","given":"Arnaud"},{"family":"Makeig","given":"Scott"}],"issued":{"date-parts":[["2004",3,15]]}}}],"schema":"https://github.com/citation-style-language/schema/raw/master/csl-citation.json"} </w:instrText>
      </w:r>
      <w:r w:rsidR="005E2545">
        <w:rPr>
          <w:rFonts w:ascii="Arial" w:hAnsi="Arial" w:cs="Arial"/>
          <w:lang w:val="en-US"/>
        </w:rPr>
        <w:fldChar w:fldCharType="separate"/>
      </w:r>
      <w:r w:rsidR="005E2545" w:rsidRPr="005E2545">
        <w:rPr>
          <w:rFonts w:ascii="Arial" w:hAnsi="Arial" w:cs="Arial"/>
          <w:lang w:val="en-US"/>
        </w:rPr>
        <w:t>(Delorme &amp; Makeig, 2004)</w:t>
      </w:r>
      <w:r w:rsidR="005E2545">
        <w:rPr>
          <w:rFonts w:ascii="Arial" w:hAnsi="Arial" w:cs="Arial"/>
          <w:lang w:val="en-US"/>
        </w:rPr>
        <w:fldChar w:fldCharType="end"/>
      </w:r>
      <w:r w:rsidRPr="00633E6F">
        <w:rPr>
          <w:rFonts w:ascii="Arial" w:hAnsi="Arial" w:cs="Arial"/>
          <w:lang w:val="en-US"/>
        </w:rPr>
        <w:t xml:space="preserve"> and/or ± 100 </w:t>
      </w:r>
      <w:proofErr w:type="spellStart"/>
      <w:r w:rsidRPr="00633E6F">
        <w:rPr>
          <w:rFonts w:ascii="Arial" w:hAnsi="Arial" w:cs="Arial"/>
          <w:lang w:val="en-US"/>
        </w:rPr>
        <w:t>μV</w:t>
      </w:r>
      <w:proofErr w:type="spellEnd"/>
      <w:r w:rsidRPr="00633E6F">
        <w:rPr>
          <w:rFonts w:ascii="Arial" w:hAnsi="Arial" w:cs="Arial"/>
          <w:lang w:val="en-US"/>
        </w:rPr>
        <w:t xml:space="preserve"> from baseline 500–100 </w:t>
      </w:r>
      <w:proofErr w:type="spellStart"/>
      <w:r w:rsidRPr="00633E6F">
        <w:rPr>
          <w:rFonts w:ascii="Arial" w:hAnsi="Arial" w:cs="Arial"/>
          <w:lang w:val="en-US"/>
        </w:rPr>
        <w:t>ms</w:t>
      </w:r>
      <w:proofErr w:type="spellEnd"/>
      <w:r w:rsidRPr="00633E6F">
        <w:rPr>
          <w:rFonts w:ascii="Arial" w:hAnsi="Arial" w:cs="Arial"/>
          <w:lang w:val="en-US"/>
        </w:rPr>
        <w:t xml:space="preserve"> before the pulse are rejected. Trials containing artefacts or with documented suboptimal coil placement are rejected from further analysis.</w:t>
      </w:r>
      <w:r>
        <w:rPr>
          <w:rFonts w:ascii="Arial" w:hAnsi="Arial" w:cs="Arial"/>
          <w:lang w:val="en-US"/>
        </w:rPr>
        <w:t xml:space="preserve"> The main features of interest consist of MEP peak-to-peak amplitudes and latencies.</w:t>
      </w:r>
    </w:p>
    <w:p w14:paraId="7F5CC6DE" w14:textId="0F6FA1F7" w:rsidR="00766A9A" w:rsidRDefault="00766A9A" w:rsidP="00766A9A">
      <w:pPr>
        <w:spacing w:line="360" w:lineRule="auto"/>
        <w:jc w:val="both"/>
        <w:rPr>
          <w:rFonts w:ascii="Arial" w:hAnsi="Arial" w:cs="Arial"/>
          <w:lang w:val="en-US"/>
        </w:rPr>
      </w:pPr>
      <w:r w:rsidRPr="00633E6F">
        <w:rPr>
          <w:rFonts w:ascii="Arial" w:hAnsi="Arial" w:cs="Arial"/>
          <w:lang w:val="en-US"/>
        </w:rPr>
        <w:t xml:space="preserve">EEG: EEG data are analyzed on </w:t>
      </w:r>
      <w:proofErr w:type="spellStart"/>
      <w:r w:rsidRPr="00633E6F">
        <w:rPr>
          <w:rFonts w:ascii="Arial" w:hAnsi="Arial" w:cs="Arial"/>
          <w:lang w:val="en-US"/>
        </w:rPr>
        <w:t>Matlab</w:t>
      </w:r>
      <w:proofErr w:type="spellEnd"/>
      <w:r w:rsidRPr="00633E6F">
        <w:rPr>
          <w:rFonts w:ascii="Arial" w:hAnsi="Arial" w:cs="Arial"/>
          <w:lang w:val="en-US"/>
        </w:rPr>
        <w:t xml:space="preserve"> (MathWorks, Massachusetts, USA) using the Fieldtrip </w:t>
      </w:r>
      <w:r w:rsidR="00E02E19">
        <w:rPr>
          <w:rFonts w:ascii="Arial" w:hAnsi="Arial" w:cs="Arial"/>
          <w:lang w:val="en-US"/>
        </w:rPr>
        <w:fldChar w:fldCharType="begin"/>
      </w:r>
      <w:r w:rsidR="00E02E19">
        <w:rPr>
          <w:rFonts w:ascii="Arial" w:hAnsi="Arial" w:cs="Arial"/>
          <w:lang w:val="en-US"/>
        </w:rPr>
        <w:instrText xml:space="preserve"> ADDIN ZOTERO_ITEM CSL_CITATION {"citationID":"tS1G3bWD","properties":{"formattedCitation":"(Oostenveld et al., 2011)","plainCitation":"(Oostenveld et al., 2011)","noteIndex":0},"citationItems":[{"id":4205,"uris":["http://zotero.org/users/1642649/items/5XLGA7IY"],"itemData":{"id":4205,"type":"article-journal","abstract":"This paper describes FieldTrip, an open source software package that we developed for the analysis of MEG, EEG, and other electrophysiological data. The software is implemented as a MATLAB to</w:instrText>
      </w:r>
      <w:r w:rsidR="00E02E19" w:rsidRPr="00E02E19">
        <w:rPr>
          <w:rFonts w:ascii="Arial" w:hAnsi="Arial" w:cs="Arial"/>
          <w:lang w:val="nl-NL"/>
        </w:rPr>
        <w:instrText xml:space="preserve">olbox and includes a complete set of consistent and user-friendly high-level functions that allow experimental neuroscientists to analyze experimental data. It includes algorithms for simple and advanced analysis, such as time-frequency analysis using multitapers, source reconstruction using dipoles, distributed sources and beamformers, connectivity analysis, and nonparametric statistical permutation tests at the channel and source level. The implementation as toolbox allows the user to perform elaborate and structured analyses of large data sets using the MATLAB command line and batch scripting. Furthermore, users and developers can easily extend the functionality and implement new algorithms. The modular design facilitates the reuse in other software packages.","container-title":"Computational Intelligence and Neuroscience","DOI":"10.1155/2011/156869","ISSN":"1687-5273","journalAbbreviation":"Comput Intell Neurosci","language":"eng","note":"PMID: 21253357\nPMCID: PMC3021840","page":"156869","source":"PubMed","title":"FieldTrip: Open source software for advanced analysis of MEG, EEG, and invasive electrophysiological data","title-short":"FieldTrip","volume":"2011","author":[{"family":"Oostenveld","given":"Robert"},{"family":"Fries","given":"Pascal"},{"family":"Maris","given":"Eric"},{"family":"Schoffelen","given":"Jan-Mathijs"}],"issued":{"date-parts":[["2011"]]}}}],"schema":"https://github.com/citation-style-language/schema/raw/master/csl-citation.json"} </w:instrText>
      </w:r>
      <w:r w:rsidR="00E02E19">
        <w:rPr>
          <w:rFonts w:ascii="Arial" w:hAnsi="Arial" w:cs="Arial"/>
          <w:lang w:val="en-US"/>
        </w:rPr>
        <w:fldChar w:fldCharType="separate"/>
      </w:r>
      <w:r w:rsidR="00E02E19" w:rsidRPr="00E02E19">
        <w:rPr>
          <w:rFonts w:ascii="Arial" w:hAnsi="Arial" w:cs="Arial"/>
          <w:lang w:val="nl-NL"/>
        </w:rPr>
        <w:t>(Oostenveld et al., 2011)</w:t>
      </w:r>
      <w:r w:rsidR="00E02E19">
        <w:rPr>
          <w:rFonts w:ascii="Arial" w:hAnsi="Arial" w:cs="Arial"/>
          <w:lang w:val="en-US"/>
        </w:rPr>
        <w:fldChar w:fldCharType="end"/>
      </w:r>
      <w:r w:rsidRPr="00E02E19">
        <w:rPr>
          <w:rFonts w:ascii="Arial" w:hAnsi="Arial" w:cs="Arial"/>
          <w:lang w:val="nl-NL"/>
        </w:rPr>
        <w:t xml:space="preserve">, Brainstorm </w:t>
      </w:r>
      <w:r w:rsidR="00E02E19">
        <w:rPr>
          <w:rFonts w:ascii="Arial" w:hAnsi="Arial" w:cs="Arial"/>
          <w:lang w:val="nl-NL"/>
        </w:rPr>
        <w:fldChar w:fldCharType="begin"/>
      </w:r>
      <w:r w:rsidR="00E02E19" w:rsidRPr="00E02E19">
        <w:rPr>
          <w:rFonts w:ascii="Arial" w:hAnsi="Arial" w:cs="Arial"/>
          <w:lang w:val="nl-NL"/>
        </w:rPr>
        <w:instrText xml:space="preserve"> ADDIN ZOTERO_ITEM CSL_CITATION {"citationID":"N2DmhxZu","properties":{"formattedCitation":"(Tadel et al., 2011)","plainCitation":"(Tadel et al., 2011)","noteIndex":0},"citationItems":[{"id":4211,"uris":["http://zotero.org/users/1642649/items/LSN4UFD7"],"itemData":{"id":4211,"type":"article-journal","abstract":"Brainstorm is a collaborative open-source application dedicated to magnetoencephalography (MEG) and electroencephalography (EEG) data visualization and processing, with an emphasis on cortical source estimation techniques and their integration with anatomical magnetic resonance imaging (MRI) data. The primary objective of the software is to connect MEG/EEG neuroscience investigators with both the best-established and cutting-edge methods through a simple and intuitive graphical user interface (GUI).","container-title":"Computational Intelligence and Neuroscience","DOI":"10.1155/2011/879716","ISSN":"1687-5273","journalAbbreviation":"Comput Intell Neurosci","language":"eng","note":"PMID: 21584256\nPMCID: PMC3090754","page":"879716","source":"PubMed","title":"Brainstorm: a user-friendly application for MEG/EEG analysis","title-short":"Brainstorm","volume":"2011","author":[{"family":"Tadel","given":"François"},{"family":"Baillet","given":"Sylvain"},{"family":"Mosher","given":"John C."},{"family":"Pantazis","given":"Dimitrios"},{"family":"Leahy","given":"Richard M."}],"issued":{"date-parts":[["2011"]]}}}],"schema":"https://github.com/citation-style-language/schema/raw/master/csl-citation.json"} </w:instrText>
      </w:r>
      <w:r w:rsidR="00E02E19">
        <w:rPr>
          <w:rFonts w:ascii="Arial" w:hAnsi="Arial" w:cs="Arial"/>
          <w:lang w:val="nl-NL"/>
        </w:rPr>
        <w:fldChar w:fldCharType="separate"/>
      </w:r>
      <w:r w:rsidR="00E02E19" w:rsidRPr="00E02E19">
        <w:rPr>
          <w:rFonts w:ascii="Arial" w:hAnsi="Arial" w:cs="Arial"/>
          <w:lang w:val="nl-NL"/>
        </w:rPr>
        <w:t>(Tadel et al., 2011)</w:t>
      </w:r>
      <w:r w:rsidR="00E02E19">
        <w:rPr>
          <w:rFonts w:ascii="Arial" w:hAnsi="Arial" w:cs="Arial"/>
          <w:lang w:val="nl-NL"/>
        </w:rPr>
        <w:fldChar w:fldCharType="end"/>
      </w:r>
      <w:r w:rsidRPr="00E02E19">
        <w:rPr>
          <w:rFonts w:ascii="Arial" w:hAnsi="Arial" w:cs="Arial"/>
          <w:lang w:val="nl-NL"/>
        </w:rPr>
        <w:t xml:space="preserve">, EEGLAB </w:t>
      </w:r>
      <w:r w:rsidR="00E02E19">
        <w:rPr>
          <w:rFonts w:ascii="Arial" w:hAnsi="Arial" w:cs="Arial"/>
          <w:lang w:val="nl-NL"/>
        </w:rPr>
        <w:fldChar w:fldCharType="begin"/>
      </w:r>
      <w:r w:rsidR="00E02E19">
        <w:rPr>
          <w:rFonts w:ascii="Arial" w:hAnsi="Arial" w:cs="Arial"/>
          <w:lang w:val="nl-NL"/>
        </w:rPr>
        <w:instrText xml:space="preserve"> ADDIN ZOTERO_ITEM CSL_CITATION {"citationID":"j273Jnfu","properties":{"formattedCitation":"(Delorme &amp; Makeig, 2004)","plainCitation":"(Delorme &amp; Makeig, 2004)","noteIndex":0},"citationItems":[{"id":4193,"uris":["http://zotero.org/users/1642649/items/AAMUPB94"],"itemData":{"id":4193,"type":"article-journal","abstract":"We have developed a toolbox and graphic user interface, EEGLAB, running under the crossplatform MATLAB environment (The Mathworks, Inc.) for processing collections of single-trial and/or averaged EEG data of any number of channels. Available functions include EEG data, channel and event information importing, data visualization (scrolling, scalp map and dipole model plotting, plus multi-trial ERP-image plots), preprocessing (including artifact rejection, filtering, epoch selection, and averaging), independent component analysis (ICA) and time/frequency decompositions including channel and component cross-coherence supported by bootstrap statistical methods based on data resampling. EEGLAB functions are organized into three layers. Top-layer functions allow users to interact with the data through the graphic interface without needing to use MATLAB syntax. Menu options allow users to tune the behavior of EEGLAB to available memory. Middle-layer functions allow users to customize data processing using command history and interactive 'pop' functions. Experienced MATLAB users can use EEGLAB data structures and stand-alone signal processing functions to write custom and/or batch analysis scripts. Extensive function help and tutorial information are included. A 'plug-in' facility allows easy incorporation of new EEG modules into the main menu. EEGLAB is freely available (http://www.sccn.ucsd.edu/eeglab/) under the GNU public license for noncommercial use and open source development, together with sample data, user tutorial and extensive documentation.","container-title":"Journal of Neuroscience Methods","DOI":"10.1016/j.jneumeth.2003.10.009","ISSN":"0165-0270","issue":"1","journalAbbreviation":"J Neurosci Methods","language":"eng","note":"PMID: 15102499","page":"9-21","source":"PubMed","title":"EEGLAB: an open source toolbox for analysis of single-trial EEG dynamics including independent component analysis","title-short":"EEGLAB","volume":"134","author":[{"family":"Delorme","given":"Arnaud"},{"family":"Makeig","given":"Scott"}],"issued":{"date-parts":[["2004",3,15]]}}}],"schema":"https://github.com/citation-style-language/schema/raw/master/csl-citation.json"} </w:instrText>
      </w:r>
      <w:r w:rsidR="00E02E19">
        <w:rPr>
          <w:rFonts w:ascii="Arial" w:hAnsi="Arial" w:cs="Arial"/>
          <w:lang w:val="nl-NL"/>
        </w:rPr>
        <w:fldChar w:fldCharType="separate"/>
      </w:r>
      <w:r w:rsidR="00E02E19" w:rsidRPr="00E02E19">
        <w:rPr>
          <w:rFonts w:ascii="Arial" w:hAnsi="Arial" w:cs="Arial"/>
          <w:lang w:val="nl-NL"/>
        </w:rPr>
        <w:t xml:space="preserve">(Delorme &amp; </w:t>
      </w:r>
      <w:proofErr w:type="spellStart"/>
      <w:r w:rsidR="00E02E19" w:rsidRPr="00E02E19">
        <w:rPr>
          <w:rFonts w:ascii="Arial" w:hAnsi="Arial" w:cs="Arial"/>
          <w:lang w:val="nl-NL"/>
        </w:rPr>
        <w:t>Makeig</w:t>
      </w:r>
      <w:proofErr w:type="spellEnd"/>
      <w:r w:rsidR="00E02E19" w:rsidRPr="00E02E19">
        <w:rPr>
          <w:rFonts w:ascii="Arial" w:hAnsi="Arial" w:cs="Arial"/>
          <w:lang w:val="nl-NL"/>
        </w:rPr>
        <w:t>, 2004)</w:t>
      </w:r>
      <w:r w:rsidR="00E02E19">
        <w:rPr>
          <w:rFonts w:ascii="Arial" w:hAnsi="Arial" w:cs="Arial"/>
          <w:lang w:val="nl-NL"/>
        </w:rPr>
        <w:fldChar w:fldCharType="end"/>
      </w:r>
      <w:r w:rsidRPr="00E02E19">
        <w:rPr>
          <w:rFonts w:ascii="Arial" w:hAnsi="Arial" w:cs="Arial"/>
          <w:lang w:val="nl-NL"/>
        </w:rPr>
        <w:t xml:space="preserve"> </w:t>
      </w:r>
      <w:proofErr w:type="spellStart"/>
      <w:r w:rsidRPr="00E02E19">
        <w:rPr>
          <w:rFonts w:ascii="Arial" w:hAnsi="Arial" w:cs="Arial"/>
          <w:lang w:val="nl-NL"/>
        </w:rPr>
        <w:t>and</w:t>
      </w:r>
      <w:proofErr w:type="spellEnd"/>
      <w:r w:rsidRPr="00E02E19">
        <w:rPr>
          <w:rFonts w:ascii="Arial" w:hAnsi="Arial" w:cs="Arial"/>
          <w:lang w:val="nl-NL"/>
        </w:rPr>
        <w:t xml:space="preserve"> TESA </w:t>
      </w:r>
      <w:r w:rsidR="00E02E19">
        <w:rPr>
          <w:rFonts w:ascii="Arial" w:hAnsi="Arial" w:cs="Arial"/>
          <w:lang w:val="nl-NL"/>
        </w:rPr>
        <w:fldChar w:fldCharType="begin"/>
      </w:r>
      <w:r w:rsidR="00E02E19">
        <w:rPr>
          <w:rFonts w:ascii="Arial" w:hAnsi="Arial" w:cs="Arial"/>
          <w:lang w:val="nl-NL"/>
        </w:rPr>
        <w:instrText xml:space="preserve"> ADDIN ZOTERO_ITEM CSL_CITATION {"citationID":"w4CM6t2y","properties":{"formattedCitation":"(Rogasch et al., 2017)","plainCitation":"(Rogasch et al., 2017)","noteIndex":0},"citationItems":[{"id":4196,"uris":["http://zotero.org/users/1642649/items/53YISZEY"],"itemData":{"id":4196,"type":"article-journal","abstract":"The concurrent use of transcranial magnetic stimulation with electroencephalography (TMS-EEG) is growing in popularity as a method for assessing various cortical properties such as excitability, oscillations and connectivity. However, this combination of methods is technically challenging, resulting in artifacts both during recording and following typical EEG analysis methods, which can distort the underlying neural signal. In this article, we review the causes of artifacts in EEG recordings resulting from TMS, as well as artifacts introduced during analysis (e.g. as the result of filtering over high-frequency, large amplitude artifacts). We then discuss methods for removing artifacts, and ways of designing pipelines to minimise analysis-related artifacts. Finally, we introduce the TMS-EEG signal analyser (TESA), an open-source </w:instrText>
      </w:r>
      <w:r w:rsidR="00E02E19" w:rsidRPr="00E02E19">
        <w:rPr>
          <w:rFonts w:ascii="Arial" w:hAnsi="Arial" w:cs="Arial"/>
          <w:lang w:val="en-US"/>
        </w:rPr>
        <w:instrText xml:space="preserve">extension for EEGLAB, which includes functions that are specific for TMS-EEG analysis, such as removing and interpolating the TMS pulse artifact, removing and minimising TMS-evoked muscle activity, and analysing TMS-evoked potentials. The aims of TESA are to provide users with easy access to current TMS-EEG analysis methods and to encourage direct comparisons of these methods and pipelines. It is hoped that providing open-source functions will aid in both improving and standardising analysis across the field of TMS-EEG research.","container-title":"NeuroImage","DOI":"10.1016/j.neuroimage.2016.10.031","ISSN":"1095-9572","journalAbbreviation":"Neuroimage","language":"eng","note":"PMID: 27771347","page":"934-951","source":"PubMed","title":"Analysing concurrent transcranial magnetic stimulation and electroencephalographic data: A review and introduction to the open-source TESA software","title-short":"Analysing concurrent transcranial magnetic stimulation and electroencephalographic data","volume":"147","author":[{"family":"Rogasch","given":"Nigel C."},{"family":"Sullivan","given":"Caley"},{"family":"Thomson","given":"Richard H."},{"family":"Rose","given":"Nathan S."},{"family":"Bailey","given":"Neil W."},{"family":"Fitzgerald","given":"Paul B."},{"family":"Farzan","given":"Faranak"},{"family":"Hernandez-Pavon","given":"Julio C."}],"issued":{"date-parts":[["2017",2,15]]}}}],"schema":"https://github.com/citation-style-language/schema/raw/master/csl-citation.json"} </w:instrText>
      </w:r>
      <w:r w:rsidR="00E02E19">
        <w:rPr>
          <w:rFonts w:ascii="Arial" w:hAnsi="Arial" w:cs="Arial"/>
          <w:lang w:val="nl-NL"/>
        </w:rPr>
        <w:fldChar w:fldCharType="separate"/>
      </w:r>
      <w:r w:rsidR="00E02E19" w:rsidRPr="00E02E19">
        <w:rPr>
          <w:rFonts w:ascii="Arial" w:hAnsi="Arial" w:cs="Arial"/>
          <w:lang w:val="en-US"/>
        </w:rPr>
        <w:t>(Rogasch et al., 2017)</w:t>
      </w:r>
      <w:r w:rsidR="00E02E19">
        <w:rPr>
          <w:rFonts w:ascii="Arial" w:hAnsi="Arial" w:cs="Arial"/>
          <w:lang w:val="nl-NL"/>
        </w:rPr>
        <w:fldChar w:fldCharType="end"/>
      </w:r>
      <w:r w:rsidRPr="00E02E19">
        <w:rPr>
          <w:rFonts w:ascii="Arial" w:hAnsi="Arial" w:cs="Arial"/>
          <w:lang w:val="en-US"/>
        </w:rPr>
        <w:t xml:space="preserve"> toolboxes. </w:t>
      </w:r>
      <w:r w:rsidRPr="00633E6F">
        <w:rPr>
          <w:rFonts w:ascii="Arial" w:hAnsi="Arial" w:cs="Arial"/>
          <w:lang w:val="en-US"/>
        </w:rPr>
        <w:t xml:space="preserve">Resting-state EEG recording are preprocessed following international standards </w:t>
      </w:r>
      <w:r w:rsidR="00E02E19">
        <w:rPr>
          <w:rFonts w:ascii="Arial" w:hAnsi="Arial" w:cs="Arial"/>
          <w:lang w:val="en-US"/>
        </w:rPr>
        <w:fldChar w:fldCharType="begin"/>
      </w:r>
      <w:r w:rsidR="00E02E19">
        <w:rPr>
          <w:rFonts w:ascii="Arial" w:hAnsi="Arial" w:cs="Arial"/>
          <w:lang w:val="en-US"/>
        </w:rPr>
        <w:instrText xml:space="preserve"> ADDIN ZOTERO_ITEM CSL_CITATION {"citationID":"qM5rqitg","properties":{"formattedCitation":"(Babiloni et al., 2020)","plainCitation":"(Babiloni et al., 2020)","noteIndex":0},"citationItems":[{"id":4115,"uris":["http://zotero.org/users/1642649/items/5V2A64VF"],"itemData":{"id":4115,"type":"article-journal","abstract":"In 1999, the International Federation of Clinical Neurophysiology (IFCN) published “IFCN Guidelines for topographic and frequency analysis of EEGs and EPs” (Nuwer et al., 1999). Here a Workgroup of IFCN experts presents unanimous recommendations on the following procedures relevant for the topographic and frequency analysis of resting state EEGs (rsEEGs) in clinical research defined as neurophysiological experimental studies carried out in neurological and psychiatric patients: (1) recording of rsEEGs (environmental conditions and instructions to participants; montage of the EEG electrodes; recording settings); (2) digital storage of rsEEG and control data; (3) computerized visualization of rsEEGs and control data (identification of artifacts and neuropathological rsEEG waveforms); (4) extraction of “synchronization” features based on frequency analysis (band-pass filtering and computation of rsEEG amplitude/power density spectrum); (5) extraction of “connectivity” features based on frequency analysis (linear and nonlinear measures); (6) extraction of “topographic” features (topographic mapping; cortical source mapping; estimation of scalp current density and dura surface potential; cortical connectivity mapping), and (7) statistical analysis and neurophysiological interpretation of those rsEEG features. As core outcomes, the IFCN Workgroup endorsed the use of the most promising “synchronization” and “connectivity” features for clinical research, carefully considering the limitations discussed in this paper. The Workgroup also encourages more experimental (i.e. simulation studies) and clinical research within international initiatives (i.e., shared software platforms and databases) facing the open controversies about electrode montages and linear vs. nonlinear and electrode vs. source levels of those analyses.","container-title":"Clinical Neurophysiology","DOI":"10.1016/j.clinph.2019.06.234","ISSN":"1388-2457","issue":"1","journalAbbreviation":"Clinical Neurophysiology","language":"en","page":"285-307","source":"ScienceDirect","title":"International Federation of Clinical Neurophysiology (IFCN) – EEG research workgroup: Recommendations on frequency and topographic analysis of resting state EEG rhythms. Part 1: Applications in clinical research studies","title-short":"International Federation of Clinical Neurophysiology (IFCN) – EEG research workgroup","volume":"131","author":[{"family":"Babiloni","given":"Claudio"},{"family":"Barry","given":"Robert J."},{"family":"Başar","given":"Erol"},{"family":"Blinowska","given":"Katarzyna J."},{"family":"Cichocki","given":"Andrzej"},{"family":"Drinkenburg","given":"Wilhelmus H. I. M."},{"family":"Klimesch","given":"Wolfgang"},{"family":"Knight","given":"Robert T."},{"family":"Lopes da Silva","given":"Fernando"},{"family":"Nunez","given":"Paul"},{"family":"Oostenveld","given":"Robert"},{"family":"Jeong","given":"Jaeseung"},{"family":"Pascual-Marqui","given":"Roberto"},{"family":"Valdes-Sosa","given":"Pedro"},{"family":"Hallett","given":"Mark"}],"issued":{"date-parts":[["2020",1,1]]}}}],"schema":"https://github.com/citation-style-language/schema/raw/master/csl-citation.json"} </w:instrText>
      </w:r>
      <w:r w:rsidR="00E02E19">
        <w:rPr>
          <w:rFonts w:ascii="Arial" w:hAnsi="Arial" w:cs="Arial"/>
          <w:lang w:val="en-US"/>
        </w:rPr>
        <w:fldChar w:fldCharType="separate"/>
      </w:r>
      <w:r w:rsidR="00E02E19" w:rsidRPr="00E02E19">
        <w:rPr>
          <w:rFonts w:ascii="Arial" w:hAnsi="Arial" w:cs="Arial"/>
          <w:lang w:val="en-US"/>
        </w:rPr>
        <w:t>(Babiloni et al., 2020)</w:t>
      </w:r>
      <w:r w:rsidR="00E02E19">
        <w:rPr>
          <w:rFonts w:ascii="Arial" w:hAnsi="Arial" w:cs="Arial"/>
          <w:lang w:val="en-US"/>
        </w:rPr>
        <w:fldChar w:fldCharType="end"/>
      </w:r>
      <w:r w:rsidRPr="00633E6F">
        <w:rPr>
          <w:rFonts w:ascii="Arial" w:hAnsi="Arial" w:cs="Arial"/>
          <w:lang w:val="en-US"/>
        </w:rPr>
        <w:t xml:space="preserve"> that were successfully used in previous studies on stroke patients </w:t>
      </w:r>
      <w:r w:rsidR="00E02E19">
        <w:rPr>
          <w:rFonts w:ascii="Arial" w:hAnsi="Arial" w:cs="Arial"/>
          <w:lang w:val="en-US"/>
        </w:rPr>
        <w:fldChar w:fldCharType="begin"/>
      </w:r>
      <w:r w:rsidR="00E02E19">
        <w:rPr>
          <w:rFonts w:ascii="Arial" w:hAnsi="Arial" w:cs="Arial"/>
          <w:lang w:val="en-US"/>
        </w:rPr>
        <w:instrText xml:space="preserve"> ADDIN ZOTERO_ITEM CSL_CITATION {"citationID":"2xzSv4lT","properties":{"formattedCitation":"(Snyder et al., 2021)","plainCitation":"(Snyder et al., 2021)","noteIndex":0},"citationItems":[{"id":4202,"uris":["http://zotero.org/users/1642649/items/ZAIRS2F2"],"itemData":{"id":4202,"type":"article-journal","abstract":"INTRODUCTION: The purpose of this study was to characterize resting-state cortical networks in chronic stroke survivors using electroencephalography (EEG).\nMETHODS: Electroencephalography data were collected from 14 chronic stroke and 11 neurologically intact participants while they were in a relaxed, resting state. EEG power was normalized to reduce bias and used as an indicator of network activity. Correlations of orthogonalized EEG activity were used as a measure of functional connectivity between cortical regions.\nRESULTS: We found reduced cortical activity and connectivity in the alpha (p &lt; .05; p = .05) and beta (p &lt; .05; p = .03) bands after stroke while connectivity in the gamma (p = .031) band increased. Asymmetries, driven by a reduction in the lesioned hemisphere, were also noted in cortical activity (p = .001) after stroke.\nCONCLUSION: These findings suggest that stroke lesions cause a network alteration to more local (higher frequency), asymmetric networks. Understanding changes in cortical networks after stroke could be combined with controllability models to identify (and target) alternate brain network states that reduce functional impairment.","container-title":"Brain and Behavior","DOI":"10.1002/brb3.2097","ISSN":"2162-3279","issue":"5","journalAbbreviation":"Brain Behav","language":"eng","note":"PMID: 33759382\nPMCID: PMC8119848","page":"e02097","source":"PubMed","title":"Electroencephalography resting-state networks in people with Stroke","volume":"11","author":[{"family":"Snyder","given":"Dylan B."},{"family":"Schmit","given":"Brian D."},{"family":"Hyngstrom","given":"Allison S."},{"family":"Beardsley","given":"Scott A."}],"issued":{"date-parts":[["2021",5]]}}}],"schema":"https://github.com/citation-style-language/schema/raw/master/csl-citation.json"} </w:instrText>
      </w:r>
      <w:r w:rsidR="00E02E19">
        <w:rPr>
          <w:rFonts w:ascii="Arial" w:hAnsi="Arial" w:cs="Arial"/>
          <w:lang w:val="en-US"/>
        </w:rPr>
        <w:fldChar w:fldCharType="separate"/>
      </w:r>
      <w:r w:rsidR="00E02E19" w:rsidRPr="00E02E19">
        <w:rPr>
          <w:rFonts w:ascii="Arial" w:hAnsi="Arial" w:cs="Arial"/>
        </w:rPr>
        <w:t>(Snyder et al., 2021)</w:t>
      </w:r>
      <w:r w:rsidR="00E02E19">
        <w:rPr>
          <w:rFonts w:ascii="Arial" w:hAnsi="Arial" w:cs="Arial"/>
          <w:lang w:val="en-US"/>
        </w:rPr>
        <w:fldChar w:fldCharType="end"/>
      </w:r>
      <w:r w:rsidRPr="00633E6F">
        <w:rPr>
          <w:rFonts w:ascii="Arial" w:hAnsi="Arial" w:cs="Arial"/>
          <w:lang w:val="en-US"/>
        </w:rPr>
        <w:t xml:space="preserve">. First, the continuous data are </w:t>
      </w:r>
      <w:proofErr w:type="spellStart"/>
      <w:r w:rsidRPr="00633E6F">
        <w:rPr>
          <w:rFonts w:ascii="Arial" w:hAnsi="Arial" w:cs="Arial"/>
          <w:lang w:val="en-US"/>
        </w:rPr>
        <w:t>epoched</w:t>
      </w:r>
      <w:proofErr w:type="spellEnd"/>
      <w:r w:rsidRPr="00633E6F">
        <w:rPr>
          <w:rFonts w:ascii="Arial" w:hAnsi="Arial" w:cs="Arial"/>
          <w:lang w:val="en-US"/>
        </w:rPr>
        <w:t xml:space="preserve"> in non-overlapping 2 s time windows. After removing bad channels and trials, an ICA is performed in order to filter out any remaining ocular, muscular or electrical artifacts. Data are finally re-referenced (average reference), and time-frequency maps are drawn from them by means of </w:t>
      </w:r>
      <w:proofErr w:type="spellStart"/>
      <w:r w:rsidRPr="00633E6F">
        <w:rPr>
          <w:rFonts w:ascii="Arial" w:hAnsi="Arial" w:cs="Arial"/>
          <w:lang w:val="en-US"/>
        </w:rPr>
        <w:t>multitaper</w:t>
      </w:r>
      <w:proofErr w:type="spellEnd"/>
      <w:r w:rsidRPr="00633E6F">
        <w:rPr>
          <w:rFonts w:ascii="Arial" w:hAnsi="Arial" w:cs="Arial"/>
          <w:lang w:val="en-US"/>
        </w:rPr>
        <w:t xml:space="preserve"> frequency transformation within the 1-50 Hz frequency bandwidth.</w:t>
      </w:r>
      <w:r>
        <w:rPr>
          <w:rFonts w:ascii="Arial" w:hAnsi="Arial" w:cs="Arial"/>
          <w:lang w:val="en-US"/>
        </w:rPr>
        <w:t xml:space="preserve"> The asymmetry indices </w:t>
      </w:r>
      <w:r w:rsidR="00E02E19">
        <w:rPr>
          <w:rFonts w:ascii="Arial" w:hAnsi="Arial" w:cs="Arial"/>
          <w:lang w:val="en-US"/>
        </w:rPr>
        <w:fldChar w:fldCharType="begin"/>
      </w:r>
      <w:r w:rsidR="00E02E19">
        <w:rPr>
          <w:rFonts w:ascii="Arial" w:hAnsi="Arial" w:cs="Arial"/>
          <w:lang w:val="en-US"/>
        </w:rPr>
        <w:instrText xml:space="preserve"> ADDIN ZOTERO_ITEM CSL_CITATION {"citationID":"wVUhVzeo","properties":{"formattedCitation":"(Snyder et al., 2021)","plainCitation":"(Snyder et al., 2021)","noteIndex":0},"citationItems":[{"id":4202,"uris":["http://zotero.org/users/1642649/items/ZAIRS2F2"],"itemData":{"id":4202,"type":"article-journal","abstract":"INTRODUCTION: The purpose of this study was to characterize resting-state cortical networks in chronic stroke survivors using electroencephalography (EEG).\nMETHODS: Electroencephalography data were collected from 14 chronic stroke and 11 neurologically intact participants while they were in a relaxed, resting state. EEG power was normalized to reduce bias and used as an indicator of network activity. Correlations of orthogonalized EEG activity were used as a measure of functional connectivity between cortical regions.\nRESULTS: We found reduced cortical activity and connectivity in the alpha (p &lt; .05; p = .05) and beta (p &lt; .05; p = .03) bands after stroke while connectivity in the gamma (p = .031) band increased. Asymmetries, driven by a reduction in the lesioned hemisphere, were also noted in cortical activity (p = .001) after stroke.\nCONCLUSION: These findings suggest that stroke lesions cause a network alteration to more local (higher frequency), asymmetric networks. Understanding changes in cortical networks after stroke could be combined with controllability models to identify (and target) alternate brain network states that reduce functional impairment.","container-title":"Brain and Behavior","DOI":"10.1002/brb3.2097","ISSN":"2162-3279","issue":"5","journalAbbreviation":"Brain Behav","language":"eng","note":"PMID: 33759382\nPMCID: PMC8119848","page":"e02097","source":"PubMed","title":"Electroencephalography resting-state networks in people with Stroke","volume":"11","author":[{"family":"Snyder","given":"Dylan B."},{"family":"Schmit","given":"Brian D."},{"family":"Hyngstrom","given":"Allison S."},{"family":"Beardsley","given":"Scott A."}],"issued":{"date-parts":[["2021",5]]}}}],"schema":"https://github.com/citation-style-language/schema/raw/master/csl-citation.json"} </w:instrText>
      </w:r>
      <w:r w:rsidR="00E02E19">
        <w:rPr>
          <w:rFonts w:ascii="Arial" w:hAnsi="Arial" w:cs="Arial"/>
          <w:lang w:val="en-US"/>
        </w:rPr>
        <w:fldChar w:fldCharType="separate"/>
      </w:r>
      <w:r w:rsidR="00E02E19" w:rsidRPr="00E02E19">
        <w:rPr>
          <w:rFonts w:ascii="Arial" w:hAnsi="Arial" w:cs="Arial"/>
          <w:lang w:val="en-US"/>
        </w:rPr>
        <w:t>(Snyder et al., 2021)</w:t>
      </w:r>
      <w:r w:rsidR="00E02E19">
        <w:rPr>
          <w:rFonts w:ascii="Arial" w:hAnsi="Arial" w:cs="Arial"/>
          <w:lang w:val="en-US"/>
        </w:rPr>
        <w:fldChar w:fldCharType="end"/>
      </w:r>
      <w:r>
        <w:rPr>
          <w:rFonts w:ascii="Arial" w:hAnsi="Arial" w:cs="Arial"/>
          <w:lang w:val="en-US"/>
        </w:rPr>
        <w:t xml:space="preserve"> and the brain oscillatory modes drawn from tensor decomposition methods </w:t>
      </w:r>
      <w:r w:rsidR="00E02E19">
        <w:rPr>
          <w:rFonts w:ascii="Arial" w:hAnsi="Arial" w:cs="Arial"/>
          <w:lang w:val="en-US"/>
        </w:rPr>
        <w:fldChar w:fldCharType="begin"/>
      </w:r>
      <w:r w:rsidR="00E02E19">
        <w:rPr>
          <w:rFonts w:ascii="Arial" w:hAnsi="Arial" w:cs="Arial"/>
          <w:lang w:val="en-US"/>
        </w:rPr>
        <w:instrText xml:space="preserve"> ADDIN ZOTERO_ITEM CSL_CITATION {"citationID":"uVXwJfqd","properties":{"formattedCitation":"(Tangwiriyasakul et al., 2019)","plainCitation":"(Tangwiriyasakul et al., 2019)","noteIndex":0},"citationItems":[{"id":4125,"uris":["http://zotero.org/users/1642649/items/8NDN86TD"],"itemData":{"id":4125,"type":"article-journal","abstract":"Transcranial magnetic stimulation combined with electroencephalography is a powerful tool to probe human cortical excitability. The EEG response to TMS stimulation is altered by drugs active in the brain, with characteristic \"fingerprints\" obtained for drugs of known mechanisms of action. However, the extraction of specific features related to drug effects is not always straightforward as the complex TMS-EEG induced response profile is multi-dimensional. Analytical approaches can rely on a-priori assumptions within each dimension or on the implementation of cluster-based permutations which do not require preselection of specific limits but may be problematic when several experimental conditions are tested. We here propose an alternative data-driven approach based on PARAFAC tensor decomposition, which provides a parsimonious description of the main profiles underlying the multidimensional data. We validated reliability of PARAFAC on TMS-induced oscillations before extracting the features of two common anti-epileptic drugs (levetiracetam and lamotrigine) in an integrated manner. PARAFAC revealed an effect of both drugs, significantly suppressing oscillations in the alpha range in the occipital region. Further, this effect was stronger under the intake of levetiracetam. This study demonstrates, for the first time, that PARAFAC can easily disentangle the effects of subject, drug condition, frequency, time and space in TMS-induced oscillations.","container-title":"Scientific Reports","DOI":"10.1038/s41598-019-53565-9","ISSN":"2045-2322","issue":"1","journalAbbreviation":"Sci Rep","language":"eng","note":"PMID: 31745223\nPMCID: PMC6864053","page":"17057","source":"PubMed","title":"Tensor decomposition of TMS-induced EEG oscillations reveals data-driven profiles of antiepileptic drug effects","volume":"9","author":[{"family":"Tangwiriyasakul","given":"C."},{"family":"Premoli","given":"I."},{"family":"Spyrou","given":"L."},{"family":"Chin","given":"R. F."},{"family":"Escudero","given":"J."},{"family":"Richardson","given":"M. P."}],"issued":{"date-parts":[["2019",11,19]]}}}],"schema":"https://github.com/citation-style-language/schema/raw/master/csl-citation.json"} </w:instrText>
      </w:r>
      <w:r w:rsidR="00E02E19">
        <w:rPr>
          <w:rFonts w:ascii="Arial" w:hAnsi="Arial" w:cs="Arial"/>
          <w:lang w:val="en-US"/>
        </w:rPr>
        <w:fldChar w:fldCharType="separate"/>
      </w:r>
      <w:r w:rsidR="00E02E19" w:rsidRPr="00E02E19">
        <w:rPr>
          <w:rFonts w:ascii="Arial" w:hAnsi="Arial" w:cs="Arial"/>
          <w:lang w:val="en-US"/>
        </w:rPr>
        <w:t>(Tangwiriyasakul et al., 2019)</w:t>
      </w:r>
      <w:r w:rsidR="00E02E19">
        <w:rPr>
          <w:rFonts w:ascii="Arial" w:hAnsi="Arial" w:cs="Arial"/>
          <w:lang w:val="en-US"/>
        </w:rPr>
        <w:fldChar w:fldCharType="end"/>
      </w:r>
      <w:r>
        <w:rPr>
          <w:rFonts w:ascii="Arial" w:hAnsi="Arial" w:cs="Arial"/>
          <w:lang w:val="en-US"/>
        </w:rPr>
        <w:t xml:space="preserve"> are the main outcomes of interest for this analysis. </w:t>
      </w:r>
    </w:p>
    <w:p w14:paraId="2546339A" w14:textId="6CD01B12" w:rsidR="00766A9A" w:rsidRPr="00633E6F" w:rsidRDefault="00766A9A" w:rsidP="00766A9A">
      <w:pPr>
        <w:spacing w:line="360" w:lineRule="auto"/>
        <w:jc w:val="both"/>
        <w:rPr>
          <w:rFonts w:ascii="Arial" w:hAnsi="Arial" w:cs="Arial"/>
          <w:lang w:val="en-US"/>
        </w:rPr>
      </w:pPr>
      <w:r w:rsidRPr="00633E6F">
        <w:rPr>
          <w:rFonts w:ascii="Arial" w:hAnsi="Arial" w:cs="Arial"/>
          <w:lang w:val="en-US"/>
        </w:rPr>
        <w:t xml:space="preserve">Regarding TMS-EEG recordings, the preprocessing pipeline is similar to the one defined by </w:t>
      </w:r>
      <w:proofErr w:type="spellStart"/>
      <w:r w:rsidRPr="00633E6F">
        <w:rPr>
          <w:rFonts w:ascii="Arial" w:hAnsi="Arial" w:cs="Arial"/>
          <w:lang w:val="en-US"/>
        </w:rPr>
        <w:t>Rogasch</w:t>
      </w:r>
      <w:proofErr w:type="spellEnd"/>
      <w:r w:rsidRPr="00633E6F">
        <w:rPr>
          <w:rFonts w:ascii="Arial" w:hAnsi="Arial" w:cs="Arial"/>
          <w:lang w:val="en-US"/>
        </w:rPr>
        <w:t xml:space="preserve"> et al. (2017) and consists of: </w:t>
      </w:r>
      <w:proofErr w:type="spellStart"/>
      <w:r w:rsidRPr="00633E6F">
        <w:rPr>
          <w:rFonts w:ascii="Arial" w:hAnsi="Arial" w:cs="Arial"/>
          <w:lang w:val="en-US"/>
        </w:rPr>
        <w:t>epoching</w:t>
      </w:r>
      <w:proofErr w:type="spellEnd"/>
      <w:r w:rsidRPr="00633E6F">
        <w:rPr>
          <w:rFonts w:ascii="Arial" w:hAnsi="Arial" w:cs="Arial"/>
          <w:lang w:val="en-US"/>
        </w:rPr>
        <w:t xml:space="preserve">, removing data corrupted by the TMS pulse [-5,+20ms], removing bad trials and channels after a visual inspection, removing the remaining TMS artefact and others artefacts such as eye blinks or large muscle artefacts using two rounds of </w:t>
      </w:r>
      <w:proofErr w:type="spellStart"/>
      <w:r w:rsidRPr="00633E6F">
        <w:rPr>
          <w:rFonts w:ascii="Arial" w:hAnsi="Arial" w:cs="Arial"/>
          <w:lang w:val="en-US"/>
        </w:rPr>
        <w:t>ICA,and</w:t>
      </w:r>
      <w:proofErr w:type="spellEnd"/>
      <w:r w:rsidRPr="00633E6F">
        <w:rPr>
          <w:rFonts w:ascii="Arial" w:hAnsi="Arial" w:cs="Arial"/>
          <w:lang w:val="en-US"/>
        </w:rPr>
        <w:t xml:space="preserve"> finally re-referencing to the average reference. </w:t>
      </w:r>
      <w:r>
        <w:rPr>
          <w:rFonts w:ascii="Arial" w:hAnsi="Arial" w:cs="Arial"/>
          <w:lang w:val="en-US"/>
        </w:rPr>
        <w:t xml:space="preserve">TMS evoked potentials (TEPs) and induced oscillations are then computed by averaging the signal in the time and time-frequency domains respectively. These features allow for the study of both local properties of the stimulated tissue, such as cortical excitability </w:t>
      </w:r>
      <w:r w:rsidR="00E02E19">
        <w:rPr>
          <w:rFonts w:ascii="Arial" w:hAnsi="Arial" w:cs="Arial"/>
          <w:lang w:val="en-US"/>
        </w:rPr>
        <w:fldChar w:fldCharType="begin"/>
      </w:r>
      <w:r w:rsidR="00E02E19">
        <w:rPr>
          <w:rFonts w:ascii="Arial" w:hAnsi="Arial" w:cs="Arial"/>
          <w:lang w:val="en-US"/>
        </w:rPr>
        <w:instrText xml:space="preserve"> ADDIN ZOTERO_ITEM CSL_CITATION {"citationID":"7TNBfXFc","properties":{"formattedCitation":"(Raffin et al., 2020)","plainCitation":"(Raffin et al., 2020)","noteIndex":0},"citationItems":[{"id":4124,"uris":["http://zotero.org/users/1642649/items/ZU35EPQ9"],"itemData":{"id":4124,"type":"article-journal","abstract":"The modular organization of the cortex refers to subsets of highly interconnected nodes, sharing specific cytoarchitectural and dynamical properties. These properties condition the level of excitability of local pools of neurons. In this study, we described TMS evoked potentials (TEP) input-output properties to provide new insights into regional cortical excitability. We combined robotized TMS with EEG to disentangle region-specific TEP from threshold to saturation and describe their oscillatory contents. Twenty-two young healthy participants received robotized TMS pulses over the right primary motor cortex (M1), the right dorsolateral prefrontal cortex (DLPFC) and the right superior occipital lobe (SOL) at five stimulation intensities (40, 60, 80, 100, and 120% resting motor threshold) and one short-interval intracortical inhibition condition during EEG recordings. Ten additional subjects underwent the same experiment with a realistic sham TMS procedure. The results revealed interregional differences in the TEPs input-output functions as well as in the responses to paired-pulse conditioning protocols, when considering early local components (&lt;80 ms). Each intensity in the three regions was associated with complex patterns of oscillatory activities. The quality of the regression of TEPs over stimulation intensity was used to derive a new readout for cortical excitability and dynamical properties, revealing lower excitability in the DLPFC, followed by SOL and M1. The realistic sham experiment confirmed that these early local components were not contaminated by multisensory stimulations. This study provides an entirely new analytic framework to characterize input-output relations throughout the cortex, paving the way to a more accurate definition of local cortical excitability.","container-title":"Human Brain Mapping","DOI":"10.1002/hbm.24975","ISSN":"1097-0193","issue":"10","journalAbbreviation":"Hum Brain Mapp","language":"eng","note":"PMID: 32379389\nPMCID: PMC7294059","page":"2741-2761","source":"PubMed","title":"Probing regional cortical excitability via input-output properties using transcranial magnetic stimulation and electroencephalography coupling","volume":"41","author":[{"family":"Raffin","given":"Estelle"},{"family":"Harquel","given":"Sylvain"},{"family":"Passera","given":"Brice"},{"family":"Chauvin","given":"Alan"},{"family":"Bougerol","given":"Thierry"},{"family":"David","given":"Olivier"}],"issued":{"date-parts":[["2020",7]]}}}],"schema":"https://github.com/citation-style-language/schema/raw/master/csl-citation.json"} </w:instrText>
      </w:r>
      <w:r w:rsidR="00E02E19">
        <w:rPr>
          <w:rFonts w:ascii="Arial" w:hAnsi="Arial" w:cs="Arial"/>
          <w:lang w:val="en-US"/>
        </w:rPr>
        <w:fldChar w:fldCharType="separate"/>
      </w:r>
      <w:r w:rsidR="00E02E19" w:rsidRPr="00E02E19">
        <w:rPr>
          <w:rFonts w:ascii="Arial" w:hAnsi="Arial" w:cs="Arial"/>
          <w:lang w:val="en-US"/>
        </w:rPr>
        <w:t>(Raffin et al., 2020)</w:t>
      </w:r>
      <w:r w:rsidR="00E02E19">
        <w:rPr>
          <w:rFonts w:ascii="Arial" w:hAnsi="Arial" w:cs="Arial"/>
          <w:lang w:val="en-US"/>
        </w:rPr>
        <w:fldChar w:fldCharType="end"/>
      </w:r>
      <w:r>
        <w:rPr>
          <w:rFonts w:ascii="Arial" w:hAnsi="Arial" w:cs="Arial"/>
          <w:lang w:val="en-US"/>
        </w:rPr>
        <w:t xml:space="preserve">, and large-scale properties of the stimulated brain, such as functional and effective connectivity </w:t>
      </w:r>
      <w:r w:rsidR="00E02E19">
        <w:rPr>
          <w:rFonts w:ascii="Arial" w:hAnsi="Arial" w:cs="Arial"/>
          <w:lang w:val="en-US"/>
        </w:rPr>
        <w:fldChar w:fldCharType="begin"/>
      </w:r>
      <w:r w:rsidR="00E02E19">
        <w:rPr>
          <w:rFonts w:ascii="Arial" w:hAnsi="Arial" w:cs="Arial"/>
          <w:lang w:val="en-US"/>
        </w:rPr>
        <w:instrText xml:space="preserve"> ADDIN ZOTERO_ITEM CSL_CITATION {"citationID":"YSC8ylyk","properties":{"formattedCitation":"(Tremblay et al., 2019)","plainCitation":"(Tremblay et al., 2019)","noteIndex":0},"citationItems":[{"id":3886,"uris":["http://zotero.org/users/1642649/items/C6X8VRAH"],"itemData":{"id":3886,"type":"article-journal","abstract":"Concurrent transcranial magnetic stimulation and electroencephalography (TMS-EEG) has emerged as a powerful tool to non-invasively probe brain circuits in humans, allowing for the assessment of several cortical properties such as excitability and connectivity. Over the past decade, this technique has been applied to various clinical populations, enabling the characterization and development of potential TMS-EEG predictors and markers of treatments and of the pathophysiology of brain disorders. The objective of this article is to present a comprehensive review of studies that have used TMS-EEG in clinical populations and to discuss potential clinical applications. To provide a technical and theoretical framework, we first give an overview of TMS-EEG methodology and discuss the current state of knowledge regarding the use of TMS-EEG to assess excitability, inhibition, plasticity and connectivity following neuromodulatory techniques in the healthy brain. We then review the insights afforded by TMS-EEG into the pathophysiology and predictors of treatment response in psychiatric and neurological conditions, before presenting recommendations for how to address some of the salient challenges faced in clinical TMS-EEG research. Finally, we conclude by presenting future directions in line with the tremendous potential of TMS-EEG as a clinical tool.","container-title":"Clinical Neurophysiology: Official Journal of the International Federation of Clinical Neurophysiology","DOI":"10.1016/j.clinph.2019.01.001","ISSN":"1872-8952","issue":"5","journalAbbreviation":"Clin Neurophysiol","language":"eng","note":"PMID: 30772238","page":"802-844","source":"PubMed","title":"Clinical utility and prospective of TMS-EEG","volume":"130","author":[{"family":"Tremblay","given":"Sara"},{"family":"Rogasch","given":"Nigel C."},{"family":"Premoli","given":"Isabella"},{"family":"Blumberger","given":"Daniel M."},{"family":"Casarotto","given":"Silvia"},{"family":"Chen","given":"Robert"},{"family":"Di Lazzaro","given":"Vincenzo"},{"family":"Farzan","given":"Faranak"},{"family":"Ferrarelli","given":"Fabio"},{"family":"Fitzgerald","given":"Paul B."},{"family":"Hui","given":"Jeanette"},{"family":"Ilmoniemi","given":"Risto J."},{"family":"Kimiskidis","given":"Vasilios K."},{"family":"Kugiumtzis","given":"Dimitris"},{"family":"Lioumis","given":"Pantelis"},{"family":"Pascual-Leone","given":"Alvaro"},{"family":"Pellicciari","given":"Maria Concetta"},{"family":"Rajji","given":"Tarek"},{"family":"Thut","given":"Gregor"},{"family":"Zomorrodi","given":"Reza"},{"family":"Ziemann","given":"Ulf"},{"family":"Daskalakis","given":"Zafiris J."}],"issued":{"date-parts":[["2019",5]]}}}],"schema":"https://github.com/citation-style-language/schema/raw/master/csl-citation.json"} </w:instrText>
      </w:r>
      <w:r w:rsidR="00E02E19">
        <w:rPr>
          <w:rFonts w:ascii="Arial" w:hAnsi="Arial" w:cs="Arial"/>
          <w:lang w:val="en-US"/>
        </w:rPr>
        <w:fldChar w:fldCharType="separate"/>
      </w:r>
      <w:r w:rsidR="00E02E19" w:rsidRPr="00E02E19">
        <w:rPr>
          <w:rFonts w:ascii="Arial" w:hAnsi="Arial" w:cs="Arial"/>
        </w:rPr>
        <w:t>(Tremblay et al., 2019)</w:t>
      </w:r>
      <w:r w:rsidR="00E02E19">
        <w:rPr>
          <w:rFonts w:ascii="Arial" w:hAnsi="Arial" w:cs="Arial"/>
          <w:lang w:val="en-US"/>
        </w:rPr>
        <w:fldChar w:fldCharType="end"/>
      </w:r>
      <w:r>
        <w:rPr>
          <w:rFonts w:ascii="Arial" w:hAnsi="Arial" w:cs="Arial"/>
          <w:lang w:val="en-US"/>
        </w:rPr>
        <w:t>.</w:t>
      </w:r>
    </w:p>
    <w:p w14:paraId="113665A7" w14:textId="77777777" w:rsidR="00766A9A" w:rsidRPr="00FD0E8B" w:rsidRDefault="00766A9A" w:rsidP="00766A9A">
      <w:pPr>
        <w:rPr>
          <w:rFonts w:ascii="Arial" w:hAnsi="Arial" w:cs="Arial"/>
          <w:b/>
          <w:bCs/>
          <w:lang w:val="en-US"/>
        </w:rPr>
      </w:pPr>
      <w:r w:rsidRPr="00FD0E8B">
        <w:rPr>
          <w:rFonts w:ascii="Arial" w:hAnsi="Arial" w:cs="Arial"/>
          <w:b/>
          <w:bCs/>
          <w:lang w:val="en-US"/>
        </w:rPr>
        <w:lastRenderedPageBreak/>
        <w:t xml:space="preserve">References </w:t>
      </w:r>
    </w:p>
    <w:p w14:paraId="0E4A72DC" w14:textId="77777777" w:rsidR="00766CF4" w:rsidRPr="00766CF4" w:rsidRDefault="00766CF4" w:rsidP="00766CF4">
      <w:pPr>
        <w:pStyle w:val="Bibliographie"/>
        <w:spacing w:line="240" w:lineRule="auto"/>
        <w:rPr>
          <w:rFonts w:ascii="Arial" w:hAnsi="Arial" w:cs="Arial"/>
          <w:sz w:val="20"/>
          <w:lang w:val="en-US"/>
        </w:rPr>
      </w:pPr>
      <w:r>
        <w:rPr>
          <w:rFonts w:ascii="Arial" w:hAnsi="Arial" w:cs="Arial"/>
          <w:sz w:val="20"/>
          <w:szCs w:val="20"/>
          <w:lang w:val="en-US"/>
        </w:rPr>
        <w:fldChar w:fldCharType="begin"/>
      </w:r>
      <w:r>
        <w:rPr>
          <w:rFonts w:ascii="Arial" w:hAnsi="Arial" w:cs="Arial"/>
          <w:sz w:val="20"/>
          <w:szCs w:val="20"/>
          <w:lang w:val="en-US"/>
        </w:rPr>
        <w:instrText xml:space="preserve"> ADDIN ZOTERO_BIBL {"uncited":[],"omitted":[],"custom":[]} CSL_BIBLIOGRAPHY </w:instrText>
      </w:r>
      <w:r>
        <w:rPr>
          <w:rFonts w:ascii="Arial" w:hAnsi="Arial" w:cs="Arial"/>
          <w:sz w:val="20"/>
          <w:szCs w:val="20"/>
          <w:lang w:val="en-US"/>
        </w:rPr>
        <w:fldChar w:fldCharType="separate"/>
      </w:r>
      <w:r w:rsidRPr="00766CF4">
        <w:rPr>
          <w:rFonts w:ascii="Arial" w:hAnsi="Arial" w:cs="Arial"/>
          <w:sz w:val="20"/>
          <w:lang w:val="en-US"/>
        </w:rPr>
        <w:t xml:space="preserve">Babiloni, C., Barry, R. J., Başar, E., Blinowska, K. J., Cichocki, A., Drinkenburg, W. H. I. M., Klimesch, W., Knight, R. T., Lopes da Silva, F., Nunez, P., Oostenveld, R., Jeong, J., Pascual-Marqui, R., Valdes-Sosa, P., &amp; Hallett, M. (2020). International Federation of Clinical Neurophysiology (IFCN) – EEG research workgroup : Recommendations on frequency and topographic analysis of resting state EEG rhythms. Part 1: Applications in clinical research studies. </w:t>
      </w:r>
      <w:r w:rsidRPr="00766CF4">
        <w:rPr>
          <w:rFonts w:ascii="Arial" w:hAnsi="Arial" w:cs="Arial"/>
          <w:i/>
          <w:iCs/>
          <w:sz w:val="20"/>
          <w:lang w:val="en-US"/>
        </w:rPr>
        <w:t>Clinical Neurophysiology</w:t>
      </w:r>
      <w:r w:rsidRPr="00766CF4">
        <w:rPr>
          <w:rFonts w:ascii="Arial" w:hAnsi="Arial" w:cs="Arial"/>
          <w:sz w:val="20"/>
          <w:lang w:val="en-US"/>
        </w:rPr>
        <w:t xml:space="preserve">, </w:t>
      </w:r>
      <w:r w:rsidRPr="00766CF4">
        <w:rPr>
          <w:rFonts w:ascii="Arial" w:hAnsi="Arial" w:cs="Arial"/>
          <w:i/>
          <w:iCs/>
          <w:sz w:val="20"/>
          <w:lang w:val="en-US"/>
        </w:rPr>
        <w:t>131</w:t>
      </w:r>
      <w:r w:rsidRPr="00766CF4">
        <w:rPr>
          <w:rFonts w:ascii="Arial" w:hAnsi="Arial" w:cs="Arial"/>
          <w:sz w:val="20"/>
          <w:lang w:val="en-US"/>
        </w:rPr>
        <w:t>(1), 285</w:t>
      </w:r>
      <w:r w:rsidRPr="00766CF4">
        <w:rPr>
          <w:rFonts w:ascii="Cambria Math" w:hAnsi="Cambria Math" w:cs="Cambria Math"/>
          <w:sz w:val="20"/>
          <w:lang w:val="en-US"/>
        </w:rPr>
        <w:t>‑</w:t>
      </w:r>
      <w:r w:rsidRPr="00766CF4">
        <w:rPr>
          <w:rFonts w:ascii="Arial" w:hAnsi="Arial" w:cs="Arial"/>
          <w:sz w:val="20"/>
          <w:lang w:val="en-US"/>
        </w:rPr>
        <w:t>307. https://doi.org/10.1016/j.clinph.2019.06.234</w:t>
      </w:r>
    </w:p>
    <w:p w14:paraId="592521C2" w14:textId="77777777" w:rsidR="00766CF4" w:rsidRPr="00766CF4" w:rsidRDefault="00766CF4" w:rsidP="00766CF4">
      <w:pPr>
        <w:pStyle w:val="Bibliographie"/>
        <w:spacing w:line="240" w:lineRule="auto"/>
        <w:rPr>
          <w:rFonts w:ascii="Arial" w:hAnsi="Arial" w:cs="Arial"/>
          <w:sz w:val="20"/>
          <w:lang w:val="en-US"/>
        </w:rPr>
      </w:pPr>
      <w:r w:rsidRPr="00766CF4">
        <w:rPr>
          <w:rFonts w:ascii="Arial" w:hAnsi="Arial" w:cs="Arial"/>
          <w:sz w:val="20"/>
          <w:lang w:val="en-US"/>
        </w:rPr>
        <w:t xml:space="preserve">Delorme, A., &amp; Makeig, S. (2004). EEGLAB : An open source toolbox for analysis of single-trial EEG dynamics including independent component analysis. </w:t>
      </w:r>
      <w:r w:rsidRPr="00766CF4">
        <w:rPr>
          <w:rFonts w:ascii="Arial" w:hAnsi="Arial" w:cs="Arial"/>
          <w:i/>
          <w:iCs/>
          <w:sz w:val="20"/>
          <w:lang w:val="en-US"/>
        </w:rPr>
        <w:t>Journal of Neuroscience Methods</w:t>
      </w:r>
      <w:r w:rsidRPr="00766CF4">
        <w:rPr>
          <w:rFonts w:ascii="Arial" w:hAnsi="Arial" w:cs="Arial"/>
          <w:sz w:val="20"/>
          <w:lang w:val="en-US"/>
        </w:rPr>
        <w:t xml:space="preserve">, </w:t>
      </w:r>
      <w:r w:rsidRPr="00766CF4">
        <w:rPr>
          <w:rFonts w:ascii="Arial" w:hAnsi="Arial" w:cs="Arial"/>
          <w:i/>
          <w:iCs/>
          <w:sz w:val="20"/>
          <w:lang w:val="en-US"/>
        </w:rPr>
        <w:t>134</w:t>
      </w:r>
      <w:r w:rsidRPr="00766CF4">
        <w:rPr>
          <w:rFonts w:ascii="Arial" w:hAnsi="Arial" w:cs="Arial"/>
          <w:sz w:val="20"/>
          <w:lang w:val="en-US"/>
        </w:rPr>
        <w:t>(1), 9</w:t>
      </w:r>
      <w:r w:rsidRPr="00766CF4">
        <w:rPr>
          <w:rFonts w:ascii="Cambria Math" w:hAnsi="Cambria Math" w:cs="Cambria Math"/>
          <w:sz w:val="20"/>
          <w:lang w:val="en-US"/>
        </w:rPr>
        <w:t>‑</w:t>
      </w:r>
      <w:r w:rsidRPr="00766CF4">
        <w:rPr>
          <w:rFonts w:ascii="Arial" w:hAnsi="Arial" w:cs="Arial"/>
          <w:sz w:val="20"/>
          <w:lang w:val="en-US"/>
        </w:rPr>
        <w:t>21. https://doi.org/10.1016/j.jneumeth.2003.10.009</w:t>
      </w:r>
    </w:p>
    <w:p w14:paraId="008D0664" w14:textId="77777777" w:rsidR="00766CF4" w:rsidRPr="00766CF4" w:rsidRDefault="00766CF4" w:rsidP="00766CF4">
      <w:pPr>
        <w:pStyle w:val="Bibliographie"/>
        <w:spacing w:line="240" w:lineRule="auto"/>
        <w:rPr>
          <w:rFonts w:ascii="Arial" w:hAnsi="Arial" w:cs="Arial"/>
          <w:sz w:val="20"/>
          <w:lang w:val="en-US"/>
        </w:rPr>
      </w:pPr>
      <w:r w:rsidRPr="00766CF4">
        <w:rPr>
          <w:rFonts w:ascii="Arial" w:hAnsi="Arial" w:cs="Arial"/>
          <w:sz w:val="20"/>
          <w:lang w:val="en-US"/>
        </w:rPr>
        <w:t xml:space="preserve">Oostenveld, R., Fries, P., Maris, E., &amp; Schoffelen, J.-M. (2011). FieldTrip : Open source software for advanced analysis of MEG, EEG, and invasive electrophysiological data. </w:t>
      </w:r>
      <w:r w:rsidRPr="00766CF4">
        <w:rPr>
          <w:rFonts w:ascii="Arial" w:hAnsi="Arial" w:cs="Arial"/>
          <w:i/>
          <w:iCs/>
          <w:sz w:val="20"/>
          <w:lang w:val="en-US"/>
        </w:rPr>
        <w:t>Computational Intelligence and Neuroscience</w:t>
      </w:r>
      <w:r w:rsidRPr="00766CF4">
        <w:rPr>
          <w:rFonts w:ascii="Arial" w:hAnsi="Arial" w:cs="Arial"/>
          <w:sz w:val="20"/>
          <w:lang w:val="en-US"/>
        </w:rPr>
        <w:t xml:space="preserve">, </w:t>
      </w:r>
      <w:r w:rsidRPr="00766CF4">
        <w:rPr>
          <w:rFonts w:ascii="Arial" w:hAnsi="Arial" w:cs="Arial"/>
          <w:i/>
          <w:iCs/>
          <w:sz w:val="20"/>
          <w:lang w:val="en-US"/>
        </w:rPr>
        <w:t>2011</w:t>
      </w:r>
      <w:r w:rsidRPr="00766CF4">
        <w:rPr>
          <w:rFonts w:ascii="Arial" w:hAnsi="Arial" w:cs="Arial"/>
          <w:sz w:val="20"/>
          <w:lang w:val="en-US"/>
        </w:rPr>
        <w:t>, 156869. https://doi.org/10.1155/2011/156869</w:t>
      </w:r>
    </w:p>
    <w:p w14:paraId="3D3AE7EB" w14:textId="77777777" w:rsidR="00766CF4" w:rsidRPr="00766CF4" w:rsidRDefault="00766CF4" w:rsidP="00766CF4">
      <w:pPr>
        <w:pStyle w:val="Bibliographie"/>
        <w:spacing w:line="240" w:lineRule="auto"/>
        <w:rPr>
          <w:rFonts w:ascii="Arial" w:hAnsi="Arial" w:cs="Arial"/>
          <w:sz w:val="20"/>
          <w:lang w:val="en-US"/>
        </w:rPr>
      </w:pPr>
      <w:r w:rsidRPr="00766CF4">
        <w:rPr>
          <w:rFonts w:ascii="Arial" w:hAnsi="Arial" w:cs="Arial"/>
          <w:sz w:val="20"/>
          <w:lang w:val="en-US"/>
        </w:rPr>
        <w:t xml:space="preserve">Raffin, E., Harquel, S., Passera, B., Chauvin, A., Bougerol, T., &amp; David, O. (2020). Probing regional cortical excitability via input-output properties using transcranial magnetic stimulation and electroencephalography coupling. </w:t>
      </w:r>
      <w:r w:rsidRPr="00766CF4">
        <w:rPr>
          <w:rFonts w:ascii="Arial" w:hAnsi="Arial" w:cs="Arial"/>
          <w:i/>
          <w:iCs/>
          <w:sz w:val="20"/>
          <w:lang w:val="en-US"/>
        </w:rPr>
        <w:t>Human Brain Mapping</w:t>
      </w:r>
      <w:r w:rsidRPr="00766CF4">
        <w:rPr>
          <w:rFonts w:ascii="Arial" w:hAnsi="Arial" w:cs="Arial"/>
          <w:sz w:val="20"/>
          <w:lang w:val="en-US"/>
        </w:rPr>
        <w:t xml:space="preserve">, </w:t>
      </w:r>
      <w:r w:rsidRPr="00766CF4">
        <w:rPr>
          <w:rFonts w:ascii="Arial" w:hAnsi="Arial" w:cs="Arial"/>
          <w:i/>
          <w:iCs/>
          <w:sz w:val="20"/>
          <w:lang w:val="en-US"/>
        </w:rPr>
        <w:t>41</w:t>
      </w:r>
      <w:r w:rsidRPr="00766CF4">
        <w:rPr>
          <w:rFonts w:ascii="Arial" w:hAnsi="Arial" w:cs="Arial"/>
          <w:sz w:val="20"/>
          <w:lang w:val="en-US"/>
        </w:rPr>
        <w:t>(10), 2741</w:t>
      </w:r>
      <w:r w:rsidRPr="00766CF4">
        <w:rPr>
          <w:rFonts w:ascii="Cambria Math" w:hAnsi="Cambria Math" w:cs="Cambria Math"/>
          <w:sz w:val="20"/>
          <w:lang w:val="en-US"/>
        </w:rPr>
        <w:t>‑</w:t>
      </w:r>
      <w:r w:rsidRPr="00766CF4">
        <w:rPr>
          <w:rFonts w:ascii="Arial" w:hAnsi="Arial" w:cs="Arial"/>
          <w:sz w:val="20"/>
          <w:lang w:val="en-US"/>
        </w:rPr>
        <w:t>2761. https://doi.org/10.1002/hbm.24975</w:t>
      </w:r>
    </w:p>
    <w:p w14:paraId="17E0080D" w14:textId="77777777" w:rsidR="00766CF4" w:rsidRPr="00766CF4" w:rsidRDefault="00766CF4" w:rsidP="00766CF4">
      <w:pPr>
        <w:pStyle w:val="Bibliographie"/>
        <w:spacing w:line="240" w:lineRule="auto"/>
        <w:rPr>
          <w:rFonts w:ascii="Arial" w:hAnsi="Arial" w:cs="Arial"/>
          <w:sz w:val="20"/>
          <w:lang w:val="de-DE"/>
        </w:rPr>
      </w:pPr>
      <w:r w:rsidRPr="00766CF4">
        <w:rPr>
          <w:rFonts w:ascii="Arial" w:hAnsi="Arial" w:cs="Arial"/>
          <w:sz w:val="20"/>
          <w:lang w:val="en-US"/>
        </w:rPr>
        <w:t xml:space="preserve">Rogasch, N. C., Sullivan, C., Thomson, R. H., Rose, N. S., Bailey, N. W., Fitzgerald, P. B., Farzan, F., &amp; Hernandez-Pavon, J. C. (2017). Analysing concurrent transcranial magnetic stimulation and electroencephalographic data : A review and introduction to the open-source TESA software. </w:t>
      </w:r>
      <w:r w:rsidRPr="00766CF4">
        <w:rPr>
          <w:rFonts w:ascii="Arial" w:hAnsi="Arial" w:cs="Arial"/>
          <w:i/>
          <w:iCs/>
          <w:sz w:val="20"/>
          <w:lang w:val="de-DE"/>
        </w:rPr>
        <w:t>NeuroImage</w:t>
      </w:r>
      <w:r w:rsidRPr="00766CF4">
        <w:rPr>
          <w:rFonts w:ascii="Arial" w:hAnsi="Arial" w:cs="Arial"/>
          <w:sz w:val="20"/>
          <w:lang w:val="de-DE"/>
        </w:rPr>
        <w:t xml:space="preserve">, </w:t>
      </w:r>
      <w:r w:rsidRPr="00766CF4">
        <w:rPr>
          <w:rFonts w:ascii="Arial" w:hAnsi="Arial" w:cs="Arial"/>
          <w:i/>
          <w:iCs/>
          <w:sz w:val="20"/>
          <w:lang w:val="de-DE"/>
        </w:rPr>
        <w:t>147</w:t>
      </w:r>
      <w:r w:rsidRPr="00766CF4">
        <w:rPr>
          <w:rFonts w:ascii="Arial" w:hAnsi="Arial" w:cs="Arial"/>
          <w:sz w:val="20"/>
          <w:lang w:val="de-DE"/>
        </w:rPr>
        <w:t>, 934</w:t>
      </w:r>
      <w:r w:rsidRPr="00766CF4">
        <w:rPr>
          <w:rFonts w:ascii="Cambria Math" w:hAnsi="Cambria Math" w:cs="Cambria Math"/>
          <w:sz w:val="20"/>
          <w:lang w:val="de-DE"/>
        </w:rPr>
        <w:t>‑</w:t>
      </w:r>
      <w:r w:rsidRPr="00766CF4">
        <w:rPr>
          <w:rFonts w:ascii="Arial" w:hAnsi="Arial" w:cs="Arial"/>
          <w:sz w:val="20"/>
          <w:lang w:val="de-DE"/>
        </w:rPr>
        <w:t>951. https://doi.org/10.1016/j.neuroimage.2016.10.031</w:t>
      </w:r>
    </w:p>
    <w:p w14:paraId="08A1AC53" w14:textId="77777777" w:rsidR="00766CF4" w:rsidRPr="00766CF4" w:rsidRDefault="00766CF4" w:rsidP="00766CF4">
      <w:pPr>
        <w:pStyle w:val="Bibliographie"/>
        <w:spacing w:line="240" w:lineRule="auto"/>
        <w:rPr>
          <w:rFonts w:ascii="Arial" w:hAnsi="Arial" w:cs="Arial"/>
          <w:sz w:val="20"/>
          <w:lang w:val="en-US"/>
        </w:rPr>
      </w:pPr>
      <w:r w:rsidRPr="00766CF4">
        <w:rPr>
          <w:rFonts w:ascii="Arial" w:hAnsi="Arial" w:cs="Arial"/>
          <w:sz w:val="20"/>
          <w:lang w:val="de-DE"/>
        </w:rPr>
        <w:t xml:space="preserve">Snyder, D. B., Schmit, B. D., Hyngstrom, A. S., &amp; Beardsley, S. A. (2021). </w:t>
      </w:r>
      <w:r w:rsidRPr="00766CF4">
        <w:rPr>
          <w:rFonts w:ascii="Arial" w:hAnsi="Arial" w:cs="Arial"/>
          <w:sz w:val="20"/>
          <w:lang w:val="en-US"/>
        </w:rPr>
        <w:t xml:space="preserve">Electroencephalography resting-state networks in people with Stroke. </w:t>
      </w:r>
      <w:r w:rsidRPr="00766CF4">
        <w:rPr>
          <w:rFonts w:ascii="Arial" w:hAnsi="Arial" w:cs="Arial"/>
          <w:i/>
          <w:iCs/>
          <w:sz w:val="20"/>
          <w:lang w:val="en-US"/>
        </w:rPr>
        <w:t>Brain and Behavior</w:t>
      </w:r>
      <w:r w:rsidRPr="00766CF4">
        <w:rPr>
          <w:rFonts w:ascii="Arial" w:hAnsi="Arial" w:cs="Arial"/>
          <w:sz w:val="20"/>
          <w:lang w:val="en-US"/>
        </w:rPr>
        <w:t xml:space="preserve">, </w:t>
      </w:r>
      <w:r w:rsidRPr="00766CF4">
        <w:rPr>
          <w:rFonts w:ascii="Arial" w:hAnsi="Arial" w:cs="Arial"/>
          <w:i/>
          <w:iCs/>
          <w:sz w:val="20"/>
          <w:lang w:val="en-US"/>
        </w:rPr>
        <w:t>11</w:t>
      </w:r>
      <w:r w:rsidRPr="00766CF4">
        <w:rPr>
          <w:rFonts w:ascii="Arial" w:hAnsi="Arial" w:cs="Arial"/>
          <w:sz w:val="20"/>
          <w:lang w:val="en-US"/>
        </w:rPr>
        <w:t>(5), e02097. https://doi.org/10.1002/brb3.2097</w:t>
      </w:r>
    </w:p>
    <w:p w14:paraId="3D5C9836" w14:textId="77777777" w:rsidR="00766CF4" w:rsidRPr="00766CF4" w:rsidRDefault="00766CF4" w:rsidP="00766CF4">
      <w:pPr>
        <w:pStyle w:val="Bibliographie"/>
        <w:spacing w:line="240" w:lineRule="auto"/>
        <w:rPr>
          <w:rFonts w:ascii="Arial" w:hAnsi="Arial" w:cs="Arial"/>
          <w:sz w:val="20"/>
          <w:lang w:val="en-US"/>
        </w:rPr>
      </w:pPr>
      <w:r w:rsidRPr="00766CF4">
        <w:rPr>
          <w:rFonts w:ascii="Arial" w:hAnsi="Arial" w:cs="Arial"/>
          <w:sz w:val="20"/>
        </w:rPr>
        <w:t xml:space="preserve">Tadel, F., Baillet, S., Mosher, J. C., Pantazis, D., &amp; Leahy, R. M. (2011). </w:t>
      </w:r>
      <w:r w:rsidRPr="00766CF4">
        <w:rPr>
          <w:rFonts w:ascii="Arial" w:hAnsi="Arial" w:cs="Arial"/>
          <w:sz w:val="20"/>
          <w:lang w:val="en-US"/>
        </w:rPr>
        <w:t xml:space="preserve">Brainstorm : A user-friendly application for MEG/EEG analysis. </w:t>
      </w:r>
      <w:r w:rsidRPr="00766CF4">
        <w:rPr>
          <w:rFonts w:ascii="Arial" w:hAnsi="Arial" w:cs="Arial"/>
          <w:i/>
          <w:iCs/>
          <w:sz w:val="20"/>
          <w:lang w:val="en-US"/>
        </w:rPr>
        <w:t>Computational Intelligence and Neuroscience</w:t>
      </w:r>
      <w:r w:rsidRPr="00766CF4">
        <w:rPr>
          <w:rFonts w:ascii="Arial" w:hAnsi="Arial" w:cs="Arial"/>
          <w:sz w:val="20"/>
          <w:lang w:val="en-US"/>
        </w:rPr>
        <w:t xml:space="preserve">, </w:t>
      </w:r>
      <w:r w:rsidRPr="00766CF4">
        <w:rPr>
          <w:rFonts w:ascii="Arial" w:hAnsi="Arial" w:cs="Arial"/>
          <w:i/>
          <w:iCs/>
          <w:sz w:val="20"/>
          <w:lang w:val="en-US"/>
        </w:rPr>
        <w:t>2011</w:t>
      </w:r>
      <w:r w:rsidRPr="00766CF4">
        <w:rPr>
          <w:rFonts w:ascii="Arial" w:hAnsi="Arial" w:cs="Arial"/>
          <w:sz w:val="20"/>
          <w:lang w:val="en-US"/>
        </w:rPr>
        <w:t>, 879716. https://doi.org/10.1155/2011/879716</w:t>
      </w:r>
    </w:p>
    <w:p w14:paraId="244821F7" w14:textId="77777777" w:rsidR="00766CF4" w:rsidRPr="00766CF4" w:rsidRDefault="00766CF4" w:rsidP="00766CF4">
      <w:pPr>
        <w:pStyle w:val="Bibliographie"/>
        <w:spacing w:line="240" w:lineRule="auto"/>
        <w:rPr>
          <w:rFonts w:ascii="Arial" w:hAnsi="Arial" w:cs="Arial"/>
          <w:sz w:val="20"/>
        </w:rPr>
      </w:pPr>
      <w:r w:rsidRPr="00766CF4">
        <w:rPr>
          <w:rFonts w:ascii="Arial" w:hAnsi="Arial" w:cs="Arial"/>
          <w:sz w:val="20"/>
          <w:lang w:val="en-US"/>
        </w:rPr>
        <w:t xml:space="preserve">Tangwiriyasakul, C., Premoli, I., Spyrou, L., Chin, R. F., Escudero, J., &amp; Richardson, M. P. (2019). Tensor decomposition of TMS-induced EEG oscillations reveals data-driven profiles of antiepileptic drug effects. </w:t>
      </w:r>
      <w:r w:rsidRPr="00766CF4">
        <w:rPr>
          <w:rFonts w:ascii="Arial" w:hAnsi="Arial" w:cs="Arial"/>
          <w:i/>
          <w:iCs/>
          <w:sz w:val="20"/>
        </w:rPr>
        <w:t>Scientific Reports</w:t>
      </w:r>
      <w:r w:rsidRPr="00766CF4">
        <w:rPr>
          <w:rFonts w:ascii="Arial" w:hAnsi="Arial" w:cs="Arial"/>
          <w:sz w:val="20"/>
        </w:rPr>
        <w:t xml:space="preserve">, </w:t>
      </w:r>
      <w:r w:rsidRPr="00766CF4">
        <w:rPr>
          <w:rFonts w:ascii="Arial" w:hAnsi="Arial" w:cs="Arial"/>
          <w:i/>
          <w:iCs/>
          <w:sz w:val="20"/>
        </w:rPr>
        <w:t>9</w:t>
      </w:r>
      <w:r w:rsidRPr="00766CF4">
        <w:rPr>
          <w:rFonts w:ascii="Arial" w:hAnsi="Arial" w:cs="Arial"/>
          <w:sz w:val="20"/>
        </w:rPr>
        <w:t>(1), 17057. https://doi.org/10.1038/s41598-019-53565-9</w:t>
      </w:r>
    </w:p>
    <w:p w14:paraId="7E4BCC1B" w14:textId="77777777" w:rsidR="00766CF4" w:rsidRPr="00766CF4" w:rsidRDefault="00766CF4" w:rsidP="00766CF4">
      <w:pPr>
        <w:pStyle w:val="Bibliographie"/>
        <w:spacing w:line="240" w:lineRule="auto"/>
        <w:rPr>
          <w:rFonts w:ascii="Arial" w:hAnsi="Arial" w:cs="Arial"/>
          <w:sz w:val="20"/>
          <w:lang w:val="en-US"/>
        </w:rPr>
      </w:pPr>
      <w:r w:rsidRPr="00766CF4">
        <w:rPr>
          <w:rFonts w:ascii="Arial" w:hAnsi="Arial" w:cs="Arial"/>
          <w:sz w:val="20"/>
        </w:rPr>
        <w:t xml:space="preserve">ter Braack, E. M., de Vos, C. C., &amp; van Putten, M. J. A. M. (2015). </w:t>
      </w:r>
      <w:r w:rsidRPr="00766CF4">
        <w:rPr>
          <w:rFonts w:ascii="Arial" w:hAnsi="Arial" w:cs="Arial"/>
          <w:sz w:val="20"/>
          <w:lang w:val="en-US"/>
        </w:rPr>
        <w:t xml:space="preserve">Masking the Auditory Evoked Potential in TMS-EEG : A Comparison of Various Methods. </w:t>
      </w:r>
      <w:r w:rsidRPr="00766CF4">
        <w:rPr>
          <w:rFonts w:ascii="Arial" w:hAnsi="Arial" w:cs="Arial"/>
          <w:i/>
          <w:iCs/>
          <w:sz w:val="20"/>
          <w:lang w:val="en-US"/>
        </w:rPr>
        <w:t>Brain Topography</w:t>
      </w:r>
      <w:r w:rsidRPr="00766CF4">
        <w:rPr>
          <w:rFonts w:ascii="Arial" w:hAnsi="Arial" w:cs="Arial"/>
          <w:sz w:val="20"/>
          <w:lang w:val="en-US"/>
        </w:rPr>
        <w:t xml:space="preserve">, </w:t>
      </w:r>
      <w:r w:rsidRPr="00766CF4">
        <w:rPr>
          <w:rFonts w:ascii="Arial" w:hAnsi="Arial" w:cs="Arial"/>
          <w:i/>
          <w:iCs/>
          <w:sz w:val="20"/>
          <w:lang w:val="en-US"/>
        </w:rPr>
        <w:t>28</w:t>
      </w:r>
      <w:r w:rsidRPr="00766CF4">
        <w:rPr>
          <w:rFonts w:ascii="Arial" w:hAnsi="Arial" w:cs="Arial"/>
          <w:sz w:val="20"/>
          <w:lang w:val="en-US"/>
        </w:rPr>
        <w:t>(3), 520</w:t>
      </w:r>
      <w:r w:rsidRPr="00766CF4">
        <w:rPr>
          <w:rFonts w:ascii="Cambria Math" w:hAnsi="Cambria Math" w:cs="Cambria Math"/>
          <w:sz w:val="20"/>
          <w:lang w:val="en-US"/>
        </w:rPr>
        <w:t>‑</w:t>
      </w:r>
      <w:r w:rsidRPr="00766CF4">
        <w:rPr>
          <w:rFonts w:ascii="Arial" w:hAnsi="Arial" w:cs="Arial"/>
          <w:sz w:val="20"/>
          <w:lang w:val="en-US"/>
        </w:rPr>
        <w:t>528. https://doi.org/10.1007/s10548-013-0312-z</w:t>
      </w:r>
    </w:p>
    <w:p w14:paraId="3CE21DAC" w14:textId="77777777" w:rsidR="00766CF4" w:rsidRPr="00766CF4" w:rsidRDefault="00766CF4" w:rsidP="00766CF4">
      <w:pPr>
        <w:pStyle w:val="Bibliographie"/>
        <w:spacing w:line="240" w:lineRule="auto"/>
        <w:rPr>
          <w:rFonts w:ascii="Arial" w:hAnsi="Arial" w:cs="Arial"/>
          <w:sz w:val="20"/>
          <w:lang w:val="en-US"/>
        </w:rPr>
      </w:pPr>
      <w:r w:rsidRPr="00766CF4">
        <w:rPr>
          <w:rFonts w:ascii="Arial" w:hAnsi="Arial" w:cs="Arial"/>
          <w:sz w:val="20"/>
          <w:lang w:val="en-US"/>
        </w:rPr>
        <w:t xml:space="preserve">Tremblay, S., Rogasch, N. C., Premoli, I., Blumberger, D. M., Casarotto, S., Chen, R., Di Lazzaro, V., Farzan, F., Ferrarelli, F., Fitzgerald, P. B., Hui, J., Ilmoniemi, R. J., Kimiskidis, V. K., Kugiumtzis, D., Lioumis, P., Pascual-Leone, A., Pellicciari, M. C., Rajji, T., Thut, G., … Daskalakis, Z. J. (2019). Clinical utility and prospective of TMS-EEG. </w:t>
      </w:r>
      <w:r w:rsidRPr="00766CF4">
        <w:rPr>
          <w:rFonts w:ascii="Arial" w:hAnsi="Arial" w:cs="Arial"/>
          <w:i/>
          <w:iCs/>
          <w:sz w:val="20"/>
          <w:lang w:val="en-US"/>
        </w:rPr>
        <w:t>Clinical Neurophysiology: Official Journal of the International Federation of Clinical Neurophysiology</w:t>
      </w:r>
      <w:r w:rsidRPr="00766CF4">
        <w:rPr>
          <w:rFonts w:ascii="Arial" w:hAnsi="Arial" w:cs="Arial"/>
          <w:sz w:val="20"/>
          <w:lang w:val="en-US"/>
        </w:rPr>
        <w:t xml:space="preserve">, </w:t>
      </w:r>
      <w:r w:rsidRPr="00766CF4">
        <w:rPr>
          <w:rFonts w:ascii="Arial" w:hAnsi="Arial" w:cs="Arial"/>
          <w:i/>
          <w:iCs/>
          <w:sz w:val="20"/>
          <w:lang w:val="en-US"/>
        </w:rPr>
        <w:t>130</w:t>
      </w:r>
      <w:r w:rsidRPr="00766CF4">
        <w:rPr>
          <w:rFonts w:ascii="Arial" w:hAnsi="Arial" w:cs="Arial"/>
          <w:sz w:val="20"/>
          <w:lang w:val="en-US"/>
        </w:rPr>
        <w:t>(5), 802</w:t>
      </w:r>
      <w:r w:rsidRPr="00766CF4">
        <w:rPr>
          <w:rFonts w:ascii="Cambria Math" w:hAnsi="Cambria Math" w:cs="Cambria Math"/>
          <w:sz w:val="20"/>
          <w:lang w:val="en-US"/>
        </w:rPr>
        <w:t>‑</w:t>
      </w:r>
      <w:r w:rsidRPr="00766CF4">
        <w:rPr>
          <w:rFonts w:ascii="Arial" w:hAnsi="Arial" w:cs="Arial"/>
          <w:sz w:val="20"/>
          <w:lang w:val="en-US"/>
        </w:rPr>
        <w:t>844. https://doi.org/10.1016/j.clinph.2019.01.001</w:t>
      </w:r>
    </w:p>
    <w:p w14:paraId="49991EAF" w14:textId="77777777" w:rsidR="00766CF4" w:rsidRPr="00766CF4" w:rsidRDefault="00766CF4" w:rsidP="00766CF4">
      <w:pPr>
        <w:pStyle w:val="Bibliographie"/>
        <w:spacing w:line="240" w:lineRule="auto"/>
        <w:rPr>
          <w:rFonts w:ascii="Arial" w:hAnsi="Arial" w:cs="Arial"/>
          <w:sz w:val="20"/>
          <w:lang w:val="en-US"/>
        </w:rPr>
      </w:pPr>
      <w:r w:rsidRPr="00766CF4">
        <w:rPr>
          <w:rFonts w:ascii="Arial" w:hAnsi="Arial" w:cs="Arial"/>
          <w:sz w:val="20"/>
          <w:lang w:val="it-IT"/>
        </w:rPr>
        <w:t xml:space="preserve">Veniero, D., Bortoletto, M., &amp; Miniussi, C. (2009). </w:t>
      </w:r>
      <w:r w:rsidRPr="00766CF4">
        <w:rPr>
          <w:rFonts w:ascii="Arial" w:hAnsi="Arial" w:cs="Arial"/>
          <w:sz w:val="20"/>
          <w:lang w:val="en-US"/>
        </w:rPr>
        <w:t xml:space="preserve">TMS-EEG co-registration : On TMS-induced artifact. </w:t>
      </w:r>
      <w:r w:rsidRPr="00766CF4">
        <w:rPr>
          <w:rFonts w:ascii="Arial" w:hAnsi="Arial" w:cs="Arial"/>
          <w:i/>
          <w:iCs/>
          <w:sz w:val="20"/>
          <w:lang w:val="en-US"/>
        </w:rPr>
        <w:t>Clinical Neurophysiology: Official Journal of the International Federation of Clinical Neurophysiology</w:t>
      </w:r>
      <w:r w:rsidRPr="00766CF4">
        <w:rPr>
          <w:rFonts w:ascii="Arial" w:hAnsi="Arial" w:cs="Arial"/>
          <w:sz w:val="20"/>
          <w:lang w:val="en-US"/>
        </w:rPr>
        <w:t xml:space="preserve">, </w:t>
      </w:r>
      <w:r w:rsidRPr="00766CF4">
        <w:rPr>
          <w:rFonts w:ascii="Arial" w:hAnsi="Arial" w:cs="Arial"/>
          <w:i/>
          <w:iCs/>
          <w:sz w:val="20"/>
          <w:lang w:val="en-US"/>
        </w:rPr>
        <w:t>120</w:t>
      </w:r>
      <w:r w:rsidRPr="00766CF4">
        <w:rPr>
          <w:rFonts w:ascii="Arial" w:hAnsi="Arial" w:cs="Arial"/>
          <w:sz w:val="20"/>
          <w:lang w:val="en-US"/>
        </w:rPr>
        <w:t>(7), 1392</w:t>
      </w:r>
      <w:r w:rsidRPr="00766CF4">
        <w:rPr>
          <w:rFonts w:ascii="Cambria Math" w:hAnsi="Cambria Math" w:cs="Cambria Math"/>
          <w:sz w:val="20"/>
          <w:lang w:val="en-US"/>
        </w:rPr>
        <w:t>‑</w:t>
      </w:r>
      <w:r w:rsidRPr="00766CF4">
        <w:rPr>
          <w:rFonts w:ascii="Arial" w:hAnsi="Arial" w:cs="Arial"/>
          <w:sz w:val="20"/>
          <w:lang w:val="en-US"/>
        </w:rPr>
        <w:t>1399. https://doi.org/10.1016/j.clinph.2009.04.023</w:t>
      </w:r>
    </w:p>
    <w:p w14:paraId="1217B37D" w14:textId="0D88656F" w:rsidR="00766CF4" w:rsidRPr="00C11617" w:rsidRDefault="00766CF4" w:rsidP="00766CF4">
      <w:pPr>
        <w:spacing w:line="240" w:lineRule="auto"/>
        <w:rPr>
          <w:rFonts w:ascii="Arial" w:hAnsi="Arial" w:cs="Arial"/>
          <w:sz w:val="20"/>
          <w:szCs w:val="20"/>
          <w:lang w:val="en-US"/>
        </w:rPr>
      </w:pPr>
      <w:r>
        <w:rPr>
          <w:rFonts w:ascii="Arial" w:hAnsi="Arial" w:cs="Arial"/>
          <w:sz w:val="20"/>
          <w:szCs w:val="20"/>
          <w:lang w:val="en-US"/>
        </w:rPr>
        <w:fldChar w:fldCharType="end"/>
      </w:r>
    </w:p>
    <w:p w14:paraId="6C20BA4A" w14:textId="77777777" w:rsidR="00281908" w:rsidRPr="00766CF4" w:rsidRDefault="00281908">
      <w:pPr>
        <w:rPr>
          <w:lang w:val="en-US"/>
        </w:rPr>
      </w:pPr>
    </w:p>
    <w:sectPr w:rsidR="00281908" w:rsidRPr="00766CF4" w:rsidSect="003059F3">
      <w:footerReference w:type="default" r:id="rId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CA555" w14:textId="77777777" w:rsidR="001E0AB1" w:rsidRDefault="005A3F2C">
      <w:pPr>
        <w:spacing w:after="0" w:line="240" w:lineRule="auto"/>
      </w:pPr>
      <w:r>
        <w:separator/>
      </w:r>
    </w:p>
  </w:endnote>
  <w:endnote w:type="continuationSeparator" w:id="0">
    <w:p w14:paraId="7D9A6369" w14:textId="77777777" w:rsidR="001E0AB1" w:rsidRDefault="005A3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AA0B3" w14:textId="77777777" w:rsidR="00C11617" w:rsidRPr="00CB4B12" w:rsidRDefault="000A764E" w:rsidP="00CB4B12">
    <w:pPr>
      <w:pStyle w:val="Pieddepage"/>
      <w:jc w:val="center"/>
      <w:rPr>
        <w:rFonts w:ascii="Arial" w:hAnsi="Arial" w:cs="Arial"/>
        <w:i/>
        <w:iCs/>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F9B36" w14:textId="77777777" w:rsidR="001E0AB1" w:rsidRDefault="005A3F2C">
      <w:pPr>
        <w:spacing w:after="0" w:line="240" w:lineRule="auto"/>
      </w:pPr>
      <w:r>
        <w:separator/>
      </w:r>
    </w:p>
  </w:footnote>
  <w:footnote w:type="continuationSeparator" w:id="0">
    <w:p w14:paraId="2E7F0065" w14:textId="77777777" w:rsidR="001E0AB1" w:rsidRDefault="005A3F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71E3E"/>
    <w:multiLevelType w:val="multilevel"/>
    <w:tmpl w:val="B148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271A"/>
    <w:multiLevelType w:val="hybridMultilevel"/>
    <w:tmpl w:val="B9E4159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8BD43DD"/>
    <w:multiLevelType w:val="hybridMultilevel"/>
    <w:tmpl w:val="2E9A2F60"/>
    <w:lvl w:ilvl="0" w:tplc="E9225472">
      <w:numFmt w:val="bullet"/>
      <w:lvlText w:val="-"/>
      <w:lvlJc w:val="left"/>
      <w:pPr>
        <w:ind w:left="720" w:hanging="360"/>
      </w:pPr>
      <w:rPr>
        <w:rFonts w:ascii="Calibri" w:eastAsiaTheme="minorHAnsi" w:hAnsi="Calibri" w:cs="Calibri"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2A2C16FE"/>
    <w:multiLevelType w:val="hybridMultilevel"/>
    <w:tmpl w:val="E08C0824"/>
    <w:lvl w:ilvl="0" w:tplc="F0EA0ADA">
      <w:start w:val="1"/>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9EB06092">
      <w:numFmt w:val="bullet"/>
      <w:lvlText w:val=""/>
      <w:lvlJc w:val="left"/>
      <w:pPr>
        <w:ind w:left="360" w:hanging="360"/>
      </w:pPr>
      <w:rPr>
        <w:rFonts w:ascii="Wingdings" w:eastAsiaTheme="minorHAnsi" w:hAnsi="Wingdings" w:cs="Aria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ECF7BBA"/>
    <w:multiLevelType w:val="hybridMultilevel"/>
    <w:tmpl w:val="C0A05674"/>
    <w:lvl w:ilvl="0" w:tplc="4CF6D1CA">
      <w:start w:val="1"/>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2F353EC"/>
    <w:multiLevelType w:val="hybridMultilevel"/>
    <w:tmpl w:val="77CAE46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4363D3E"/>
    <w:multiLevelType w:val="hybridMultilevel"/>
    <w:tmpl w:val="9D6CBFFC"/>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start w:val="1"/>
      <w:numFmt w:val="lowerLetter"/>
      <w:lvlText w:val="%5."/>
      <w:lvlJc w:val="left"/>
      <w:pPr>
        <w:ind w:left="3600" w:hanging="360"/>
      </w:pPr>
    </w:lvl>
    <w:lvl w:ilvl="5" w:tplc="100C001B">
      <w:start w:val="1"/>
      <w:numFmt w:val="lowerRoman"/>
      <w:lvlText w:val="%6."/>
      <w:lvlJc w:val="right"/>
      <w:pPr>
        <w:ind w:left="4320" w:hanging="180"/>
      </w:pPr>
    </w:lvl>
    <w:lvl w:ilvl="6" w:tplc="100C000F">
      <w:start w:val="1"/>
      <w:numFmt w:val="decimal"/>
      <w:lvlText w:val="%7."/>
      <w:lvlJc w:val="left"/>
      <w:pPr>
        <w:ind w:left="5040" w:hanging="360"/>
      </w:pPr>
    </w:lvl>
    <w:lvl w:ilvl="7" w:tplc="100C0019">
      <w:start w:val="1"/>
      <w:numFmt w:val="lowerLetter"/>
      <w:lvlText w:val="%8."/>
      <w:lvlJc w:val="left"/>
      <w:pPr>
        <w:ind w:left="5760" w:hanging="360"/>
      </w:pPr>
    </w:lvl>
    <w:lvl w:ilvl="8" w:tplc="100C001B">
      <w:start w:val="1"/>
      <w:numFmt w:val="lowerRoman"/>
      <w:lvlText w:val="%9."/>
      <w:lvlJc w:val="right"/>
      <w:pPr>
        <w:ind w:left="6480" w:hanging="180"/>
      </w:pPr>
    </w:lvl>
  </w:abstractNum>
  <w:abstractNum w:abstractNumId="7" w15:restartNumberingAfterBreak="0">
    <w:nsid w:val="377C5104"/>
    <w:multiLevelType w:val="hybridMultilevel"/>
    <w:tmpl w:val="7E24C75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D93668C"/>
    <w:multiLevelType w:val="hybridMultilevel"/>
    <w:tmpl w:val="A558BA5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4EF4851"/>
    <w:multiLevelType w:val="hybridMultilevel"/>
    <w:tmpl w:val="3BE40A7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1224EAF"/>
    <w:multiLevelType w:val="hybridMultilevel"/>
    <w:tmpl w:val="66EC0560"/>
    <w:lvl w:ilvl="0" w:tplc="452E5DB6">
      <w:start w:val="13"/>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13329CA"/>
    <w:multiLevelType w:val="hybridMultilevel"/>
    <w:tmpl w:val="7D500AFA"/>
    <w:lvl w:ilvl="0" w:tplc="F1FE3DD4">
      <w:start w:val="13"/>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E4A5E46"/>
    <w:multiLevelType w:val="hybridMultilevel"/>
    <w:tmpl w:val="3BB28C66"/>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E8A0414"/>
    <w:multiLevelType w:val="hybridMultilevel"/>
    <w:tmpl w:val="4692A986"/>
    <w:lvl w:ilvl="0" w:tplc="040C0003">
      <w:start w:val="1"/>
      <w:numFmt w:val="bullet"/>
      <w:lvlText w:val="o"/>
      <w:lvlJc w:val="left"/>
      <w:pPr>
        <w:ind w:left="720" w:hanging="360"/>
      </w:pPr>
      <w:rPr>
        <w:rFonts w:ascii="Courier New" w:hAnsi="Courier New" w:cs="Courier New"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8F77E35"/>
    <w:multiLevelType w:val="hybridMultilevel"/>
    <w:tmpl w:val="E932E09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D421F1D"/>
    <w:multiLevelType w:val="hybridMultilevel"/>
    <w:tmpl w:val="1448959A"/>
    <w:lvl w:ilvl="0" w:tplc="3F2ABD42">
      <w:start w:val="1"/>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68000156">
    <w:abstractNumId w:val="12"/>
  </w:num>
  <w:num w:numId="2" w16cid:durableId="1250431256">
    <w:abstractNumId w:val="4"/>
  </w:num>
  <w:num w:numId="3" w16cid:durableId="2147040949">
    <w:abstractNumId w:val="14"/>
  </w:num>
  <w:num w:numId="4" w16cid:durableId="2016295891">
    <w:abstractNumId w:val="3"/>
  </w:num>
  <w:num w:numId="5" w16cid:durableId="1507020184">
    <w:abstractNumId w:val="8"/>
  </w:num>
  <w:num w:numId="6" w16cid:durableId="2105376680">
    <w:abstractNumId w:val="15"/>
  </w:num>
  <w:num w:numId="7" w16cid:durableId="457139961">
    <w:abstractNumId w:val="5"/>
  </w:num>
  <w:num w:numId="8" w16cid:durableId="888147731">
    <w:abstractNumId w:val="13"/>
  </w:num>
  <w:num w:numId="9" w16cid:durableId="1938097870">
    <w:abstractNumId w:val="9"/>
  </w:num>
  <w:num w:numId="10" w16cid:durableId="998464498">
    <w:abstractNumId w:val="1"/>
  </w:num>
  <w:num w:numId="11" w16cid:durableId="687870030">
    <w:abstractNumId w:val="7"/>
  </w:num>
  <w:num w:numId="12" w16cid:durableId="11327523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60913704">
    <w:abstractNumId w:val="0"/>
  </w:num>
  <w:num w:numId="14" w16cid:durableId="1582064114">
    <w:abstractNumId w:val="2"/>
  </w:num>
  <w:num w:numId="15" w16cid:durableId="1029529042">
    <w:abstractNumId w:val="10"/>
  </w:num>
  <w:num w:numId="16" w16cid:durableId="5047078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A9A"/>
    <w:rsid w:val="000A764E"/>
    <w:rsid w:val="001E0AB1"/>
    <w:rsid w:val="00281908"/>
    <w:rsid w:val="005A3F2C"/>
    <w:rsid w:val="005E2545"/>
    <w:rsid w:val="00766A9A"/>
    <w:rsid w:val="00766CF4"/>
    <w:rsid w:val="00E02E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26184"/>
  <w15:chartTrackingRefBased/>
  <w15:docId w15:val="{03D546ED-B94F-47EF-B26E-D24A5D03F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A9A"/>
  </w:style>
  <w:style w:type="paragraph" w:styleId="Titre1">
    <w:name w:val="heading 1"/>
    <w:basedOn w:val="Normal"/>
    <w:next w:val="Normal"/>
    <w:link w:val="Titre1Car"/>
    <w:uiPriority w:val="9"/>
    <w:qFormat/>
    <w:rsid w:val="00766A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766A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766A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66A9A"/>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766A9A"/>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766A9A"/>
    <w:rPr>
      <w:rFonts w:asciiTheme="majorHAnsi" w:eastAsiaTheme="majorEastAsia" w:hAnsiTheme="majorHAnsi" w:cstheme="majorBidi"/>
      <w:color w:val="1F3763" w:themeColor="accent1" w:themeShade="7F"/>
      <w:sz w:val="24"/>
      <w:szCs w:val="24"/>
    </w:rPr>
  </w:style>
  <w:style w:type="paragraph" w:styleId="Paragraphedeliste">
    <w:name w:val="List Paragraph"/>
    <w:basedOn w:val="Normal"/>
    <w:uiPriority w:val="34"/>
    <w:qFormat/>
    <w:rsid w:val="00766A9A"/>
    <w:pPr>
      <w:ind w:left="720"/>
      <w:contextualSpacing/>
    </w:pPr>
  </w:style>
  <w:style w:type="paragraph" w:styleId="En-tte">
    <w:name w:val="header"/>
    <w:basedOn w:val="Normal"/>
    <w:link w:val="En-tteCar"/>
    <w:uiPriority w:val="99"/>
    <w:unhideWhenUsed/>
    <w:rsid w:val="00766A9A"/>
    <w:pPr>
      <w:tabs>
        <w:tab w:val="center" w:pos="4536"/>
        <w:tab w:val="right" w:pos="9072"/>
      </w:tabs>
      <w:spacing w:after="0" w:line="240" w:lineRule="auto"/>
    </w:pPr>
  </w:style>
  <w:style w:type="character" w:customStyle="1" w:styleId="En-tteCar">
    <w:name w:val="En-tête Car"/>
    <w:basedOn w:val="Policepardfaut"/>
    <w:link w:val="En-tte"/>
    <w:uiPriority w:val="99"/>
    <w:rsid w:val="00766A9A"/>
  </w:style>
  <w:style w:type="paragraph" w:styleId="Pieddepage">
    <w:name w:val="footer"/>
    <w:basedOn w:val="Normal"/>
    <w:link w:val="PieddepageCar"/>
    <w:uiPriority w:val="99"/>
    <w:unhideWhenUsed/>
    <w:rsid w:val="00766A9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66A9A"/>
  </w:style>
  <w:style w:type="paragraph" w:styleId="Notedebasdepage">
    <w:name w:val="footnote text"/>
    <w:basedOn w:val="Normal"/>
    <w:link w:val="NotedebasdepageCar"/>
    <w:uiPriority w:val="99"/>
    <w:semiHidden/>
    <w:unhideWhenUsed/>
    <w:rsid w:val="00766A9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66A9A"/>
    <w:rPr>
      <w:sz w:val="20"/>
      <w:szCs w:val="20"/>
    </w:rPr>
  </w:style>
  <w:style w:type="character" w:styleId="Appelnotedebasdep">
    <w:name w:val="footnote reference"/>
    <w:basedOn w:val="Policepardfaut"/>
    <w:uiPriority w:val="99"/>
    <w:semiHidden/>
    <w:unhideWhenUsed/>
    <w:rsid w:val="00766A9A"/>
    <w:rPr>
      <w:vertAlign w:val="superscript"/>
    </w:rPr>
  </w:style>
  <w:style w:type="table" w:styleId="Grilledutableau">
    <w:name w:val="Table Grid"/>
    <w:basedOn w:val="TableauNormal"/>
    <w:uiPriority w:val="39"/>
    <w:rsid w:val="00766A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qFormat/>
    <w:rsid w:val="00766A9A"/>
    <w:rPr>
      <w:sz w:val="16"/>
      <w:szCs w:val="16"/>
    </w:rPr>
  </w:style>
  <w:style w:type="paragraph" w:styleId="Commentaire">
    <w:name w:val="annotation text"/>
    <w:basedOn w:val="Normal"/>
    <w:link w:val="CommentaireCar"/>
    <w:uiPriority w:val="99"/>
    <w:unhideWhenUsed/>
    <w:qFormat/>
    <w:rsid w:val="00766A9A"/>
    <w:pPr>
      <w:spacing w:line="240" w:lineRule="auto"/>
    </w:pPr>
    <w:rPr>
      <w:sz w:val="20"/>
      <w:szCs w:val="20"/>
    </w:rPr>
  </w:style>
  <w:style w:type="character" w:customStyle="1" w:styleId="CommentaireCar">
    <w:name w:val="Commentaire Car"/>
    <w:basedOn w:val="Policepardfaut"/>
    <w:link w:val="Commentaire"/>
    <w:uiPriority w:val="99"/>
    <w:qFormat/>
    <w:rsid w:val="00766A9A"/>
    <w:rPr>
      <w:sz w:val="20"/>
      <w:szCs w:val="20"/>
    </w:rPr>
  </w:style>
  <w:style w:type="paragraph" w:styleId="Objetducommentaire">
    <w:name w:val="annotation subject"/>
    <w:basedOn w:val="Commentaire"/>
    <w:next w:val="Commentaire"/>
    <w:link w:val="ObjetducommentaireCar"/>
    <w:uiPriority w:val="99"/>
    <w:semiHidden/>
    <w:unhideWhenUsed/>
    <w:rsid w:val="00766A9A"/>
    <w:rPr>
      <w:b/>
      <w:bCs/>
    </w:rPr>
  </w:style>
  <w:style w:type="character" w:customStyle="1" w:styleId="ObjetducommentaireCar">
    <w:name w:val="Objet du commentaire Car"/>
    <w:basedOn w:val="CommentaireCar"/>
    <w:link w:val="Objetducommentaire"/>
    <w:uiPriority w:val="99"/>
    <w:semiHidden/>
    <w:rsid w:val="00766A9A"/>
    <w:rPr>
      <w:b/>
      <w:bCs/>
      <w:sz w:val="20"/>
      <w:szCs w:val="20"/>
    </w:rPr>
  </w:style>
  <w:style w:type="paragraph" w:styleId="Textedebulles">
    <w:name w:val="Balloon Text"/>
    <w:basedOn w:val="Normal"/>
    <w:link w:val="TextedebullesCar"/>
    <w:uiPriority w:val="99"/>
    <w:semiHidden/>
    <w:unhideWhenUsed/>
    <w:rsid w:val="00766A9A"/>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766A9A"/>
    <w:rPr>
      <w:rFonts w:ascii="Times New Roman" w:hAnsi="Times New Roman" w:cs="Times New Roman"/>
      <w:sz w:val="18"/>
      <w:szCs w:val="18"/>
    </w:rPr>
  </w:style>
  <w:style w:type="paragraph" w:styleId="Rvision">
    <w:name w:val="Revision"/>
    <w:hidden/>
    <w:uiPriority w:val="99"/>
    <w:semiHidden/>
    <w:rsid w:val="00766A9A"/>
    <w:pPr>
      <w:spacing w:after="0" w:line="240" w:lineRule="auto"/>
    </w:pPr>
  </w:style>
  <w:style w:type="character" w:styleId="Lienhypertexte">
    <w:name w:val="Hyperlink"/>
    <w:basedOn w:val="Policepardfaut"/>
    <w:uiPriority w:val="99"/>
    <w:unhideWhenUsed/>
    <w:rsid w:val="00766A9A"/>
    <w:rPr>
      <w:color w:val="0563C1" w:themeColor="hyperlink"/>
      <w:u w:val="single"/>
    </w:rPr>
  </w:style>
  <w:style w:type="paragraph" w:styleId="Bibliographie">
    <w:name w:val="Bibliography"/>
    <w:basedOn w:val="Normal"/>
    <w:next w:val="Normal"/>
    <w:uiPriority w:val="37"/>
    <w:unhideWhenUsed/>
    <w:rsid w:val="00766A9A"/>
    <w:pPr>
      <w:spacing w:after="0" w:line="480" w:lineRule="auto"/>
      <w:ind w:left="720" w:hanging="720"/>
    </w:pPr>
  </w:style>
  <w:style w:type="character" w:customStyle="1" w:styleId="NichtaufgelsteErwhnung1">
    <w:name w:val="Nicht aufgelöste Erwähnung1"/>
    <w:basedOn w:val="Policepardfaut"/>
    <w:uiPriority w:val="99"/>
    <w:semiHidden/>
    <w:unhideWhenUsed/>
    <w:rsid w:val="00766A9A"/>
    <w:rPr>
      <w:color w:val="605E5C"/>
      <w:shd w:val="clear" w:color="auto" w:fill="E1DFDD"/>
    </w:rPr>
  </w:style>
  <w:style w:type="character" w:customStyle="1" w:styleId="citation">
    <w:name w:val="citation"/>
    <w:basedOn w:val="Policepardfaut"/>
    <w:rsid w:val="00766A9A"/>
  </w:style>
  <w:style w:type="character" w:customStyle="1" w:styleId="ref-journal">
    <w:name w:val="ref-journal"/>
    <w:basedOn w:val="Policepardfaut"/>
    <w:rsid w:val="00766A9A"/>
  </w:style>
  <w:style w:type="character" w:customStyle="1" w:styleId="ref-vol">
    <w:name w:val="ref-vol"/>
    <w:basedOn w:val="Policepardfaut"/>
    <w:rsid w:val="00766A9A"/>
  </w:style>
  <w:style w:type="paragraph" w:customStyle="1" w:styleId="Paragraph">
    <w:name w:val="Paragraph"/>
    <w:basedOn w:val="Normal"/>
    <w:rsid w:val="00766A9A"/>
    <w:pPr>
      <w:spacing w:before="120" w:after="0" w:line="240" w:lineRule="auto"/>
      <w:ind w:firstLine="720"/>
    </w:pPr>
    <w:rPr>
      <w:rFonts w:ascii="Times New Roman" w:eastAsia="Times New Roman" w:hAnsi="Times New Roman" w:cs="Times New Roman"/>
      <w:sz w:val="24"/>
      <w:szCs w:val="24"/>
      <w:lang w:val="en-US"/>
    </w:rPr>
  </w:style>
  <w:style w:type="character" w:styleId="Mentionnonrsolue">
    <w:name w:val="Unresolved Mention"/>
    <w:basedOn w:val="Policepardfaut"/>
    <w:uiPriority w:val="99"/>
    <w:semiHidden/>
    <w:unhideWhenUsed/>
    <w:rsid w:val="00766A9A"/>
    <w:rPr>
      <w:color w:val="605E5C"/>
      <w:shd w:val="clear" w:color="auto" w:fill="E1DFDD"/>
    </w:rPr>
  </w:style>
  <w:style w:type="character" w:styleId="Lienhypertextesuivivisit">
    <w:name w:val="FollowedHyperlink"/>
    <w:basedOn w:val="Policepardfaut"/>
    <w:uiPriority w:val="99"/>
    <w:semiHidden/>
    <w:unhideWhenUsed/>
    <w:rsid w:val="00766A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6412</Words>
  <Characters>35270</Characters>
  <Application>Microsoft Office Word</Application>
  <DocSecurity>0</DocSecurity>
  <Lines>293</Lines>
  <Paragraphs>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Fleury</dc:creator>
  <cp:keywords/>
  <dc:description/>
  <cp:lastModifiedBy>Lisa Fleury</cp:lastModifiedBy>
  <cp:revision>2</cp:revision>
  <dcterms:created xsi:type="dcterms:W3CDTF">2022-05-03T12:56:00Z</dcterms:created>
  <dcterms:modified xsi:type="dcterms:W3CDTF">2022-05-03T12:56:00Z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zotero-version="6.0.5"&gt;&lt;session id="Wye5rHPk"/&gt;&lt;style id="http://www.zotero.org/styles/apa" locale="fr-FR"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