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pc="http://schemas.microsoft.com/office/word/2010/wordprocessingCanvas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METALFITNESS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8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 En el repo existe una copia en texto, docs/DECISIONES.md, que es la que lee la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 y las decisiones de alcance.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 hora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finalizar la clase, las reservas confirmadas sin ingreso válido (ver D-37) pasan automáticamente a AUSENTE y generan una penalización de hasta -100 puntos, sin saldo negativo. No existe regularización manual.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asignan 500 puntos por cada clase asistida, sin diferenciar la actividad. La inasistencia a una reserva confirmada descuenta hasta 100 puntos, sin saldo negativo.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la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postgres...). Lo verifican tests de arquitectura. Ver ADR-002.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penalización por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ingreso válido registra la asistencia y suma 500 puntos. Si una reserva confirmada termina sin ingreso válido, pasa a AUSENTE y se descuentan hasta 100 puntos; el saldo nunca queda por debajo de 0. La penalización se aplica una sola vez mediante el evento inasistencia.registrada.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de vencimiento de membresía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METALFITNESS envía al alumno un recordatorio 10 días calendario antes del vencimiento y una advertencia durante el día del vencimiento. Los envíos son asíncronos, idempotentes por membresía y tipo, y no dependen del partner externo.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sin caché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Borde público del despliegue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D-23. El stack se despliega en una VM con Docker Compose. Traefik es la única entrada pública HTTPS: sirve la SPA y enruta las APIs al api-gateway. Los servicios y la infraestructura quedan en una red privada. El proveedor de nube se fija en D-41. Ver docs/ARCHITECTURE.md §10 y §14.2, y ADR-006.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Horarios de las clases grupales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es la única actividad con turnos todo el día (D-01). Las grupales son de 60 minutos, en horarios fijos: GAP martes y jueves 09:00–10:00 y 17:00–18:00; Funcional lunes y miércoles 09:00–10:00 y 15:00–16:00; Strong Nation martes y sábados 09:00–10:00, martes 15:00–16:00 y sábados 12:00–13:00; Zumba lunes y miércoles 10:00–11:00 y 17:00–18:00. Las actividades son 5: Musculación, Funcional, GAP, Strong Nation y Zumba.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al gimnasio por teclado (kiosco)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D-04. En la entrada hay un teclado donde el alumno escribe solo su DNI (sin PIN). Si el DNI es correcto aparece su nombre completo y el estado de su membresía. Membresía vigente y reserva válida (D-37): nombre en verde y "Bienvenido". Membresía vencida: nombre en rojo y la fecha en que venció. Membresía cancelada, sin membresía, usuario inactivo o sin reserva para ese horario: nombre en rojo y el motivo. En rojo no puede pasar. El profesor no registra asistencia manualmente.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de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ingreso cuenta como asistencia si se hace desde 15 minutos antes del inicio de la clase hasta 30 minutos antes de su fin (clase de 1 h: de inicio −15 min a inicio +30 min; turno de Musculación de 2 h: de inicio −15 min a inicio +90 min). Ingreso dentro de la ventana: la reserva pasa a ASISTIDA y suma 500 puntos. Si la ventana se cierra sin ingreso, la reserva pasa a AUSENTE al finalizar la clase y se aplica la penalización (D-05). Ejemplo: reservas en Musculación 08–10 y Zumba 10–11; si llega a las 09:50, Musculación queda AUSENTE (−100) y Zumba ASISTIDA (+500).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Reingreso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van atados a cada reserva y nunca se suman dos veces por la misma. Si el alumno ya tiene la asistencia registrada y vuelve a ingresar el DNI antes de que termine esa clase, pasa en verde con "Bienvenido de nuevo" y sin puntos. Un ingreso posterior para otra reserva suma sus propios 500 puntos.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sin reserva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la membresía está vigente pero no tiene una reserva con la ventana de asistencia abierta (ni una asistencia en curso, D-38), no puede pasar: nombre en rojo y el motivo "sin reserva para este horario".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Desafíos bonus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anuncian en la Entrega 2: tests e2e con Playwright de los flujos del SPEC §11 y actualización de la ocupación de las clases en tiempo real (Server-Sent Events).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Oracle Cloud Free Tier: una VM ARM "Always Free" con Docker Compose (completa D-34).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Alcance del servicio operativo para la Entrega 2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Seg?n confirmaci?n de la c?tedra comunicada por el equipo el 16/10/2026, benefits-service alcanza tanto para el servicio operativo como para la capacidad propia compartida. Se implementa el flujo de acreditaci?n, saldo, movimientos e idempotencia con PostgreSQL; no se exige un segundo servicio para este requisito de la Entrega 2. Ver docs/PLAN_ENTREGA_2.md ?3.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Presupuesto inicial de Benefits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Benefits limita su operación de aplicación y PostgreSQL a 4 segundos, o al tiempo restante del contexto si es menor, dentro de los 5 segundos del gateway. Implementación y validación pendientes. Ver ADR-010.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Errores de borde del contrato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OpenAPI 1.1.0 documenta 502 UNAVAILABLE y 504 TIMEOUT con formato de partners y correlationId; 502 incluye Retry-After. Reintento con la misma Idempotency-Key, sin asumir rollback ante timeout. Ver ADR-008 v2; traducción del gateway pendiente de etapa 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búsqueda de clases (D6)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OpenSearch con filtros por actividad, fecha, franja y disponibilidad; orden por inicio ascendente; 20 resultados por página por defecto, máximo 100. Objetivo de actualización menor a 2 segundos en condiciones normales. La reserva confirma el cupo en PostgreSQL. Implementación y medición pendientes. Ver ADR-014.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balanceo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dos instancias de booking-service detrás de Traefik, con igual peso y sin afinidad de sesión. Health checks cada 5 segundos con timeout de 2 segundos; retirar destinos caídos y reincorporarlos al recuperarse. Implementación y evidencia de distribución pendientes. Ver ADR-012.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resiliencia de Benefits (D10)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el gateway no reintenta escrituras automáticamente; el partner recupera el resultado reintentando con la misma Idempotency-Key. Benefits falla cerrado si PostgreSQL no permite confirmar la operación; un resultado de commit indeterminado no implica rollback. Se conserva el presupuesto D-43 y no se incorpora circuit breaker al flujo inicial Gateway → Benefits. Implementación y prueba de caída sin duplicación pendientes. Ver ADR-010.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observabilidad (D11)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logs JSON y trazas del flujo Gateway → Benefits → PostgreSQL con OpenTelemetry, Collector y Jaeger. Muestreo local 100 %, sin datos personales ni secretos. Métricas de duración, errores y reintentos; alertas iniciales por readiness crítica en 503 durante 30 s o errores 5xx superiores al 1 % durante 5 min con al menos 100 solicitudes. Instrumentación, primera traza y validación de umbrales pendientes. Ver ADR-011.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Base académica y herramientas adicionales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16/10/2026 el equipo aclaró que los conceptos se basan en el teórico y que se permiten herramientas adicionales necesarias y útiles, documentando su finalidad, justificación y vínculo con clase en decisiones y etapas. No atribuirlas al material. Los valores propios se proponen y deciden con el equipo. Conserva las aprobaciones previas; no aprueba automáticamente D13. Ver docs/BASE_TEORICA.md.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inicial de capacidad y costos (D13)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usar k6 como herramienta adicional justificada para las pruebas de carga del TP, con 100 cuentas y escalones de 1, 5 y 10 usuarios simultáneos. Objetivos iniciales: cero duplicaciones, p95 de lecturas &lt; 200 ms y escrituras &lt; 500 ms. Comparar al menos dos mejoras y estimar costos con fecha y fuentes. Mediciones y cotización pendientes. Se prioriza lo visto en clase y se consulta cada excepción nueva; esta aprobación no amplía el stack en general. Ver ADR-013.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Estabilidad de health checks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retirar tras 3 fallos consecutivos y reincorporar tras 2 éxitos consecutivos; conservar checks cada 5 s y timeout 2 s. Complementa D-46. Motivo: evitar entradas/salidas repetidas por demoras pasajeras (flapping), según Teórico EN PDF.pdf, p. 87. El teórico recomienda verificaciones consecutivas; los valores 3/2 son propios del proyecto. Costo: mayor demora para detectar caída y recuperación. Ver ADR-012 v2, que reemplaza ADR-012. Soporte de herramienta, implementación y pruebas pendientes.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Aclaración del saldo ante reversiones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alinear el glosario con RN-22, CA-11.1 y CA-19.2. Sumar todos los importes aplicados, incluido el original REVERTIDO y su compensatorio: +100 y −100 dejan saldo 0. REVERTIDO impide otra reversión; no borra el aporte histórico. Motivo: excluir el original produciría un saldo incorrecto. Fundamento de clase: transacciones locales/invariantes, pp. 27–28, y agregado como límite de consistencia, p. 120; la fórmula viene del SPEC. ADR-004 v2 reemplaza al original. SPEC v0.10 preparado localmente, pendiente de revisión de otro integrante según CONTRIBUTING.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updatedAt de cuentas sin movimientos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informar fecha de creación hasta el primer movimiento y luego fecha del último movimiento aplicado. Motivo: el campo es obligatorio; usar la hora de consulta inventaría un cambio y omitirlo incumpliría el esquema. Es semántica del contrato, apoyada en estado persistido/invariantes (teórico pp. 27–28 y 120), no una fecha prescrita por clase. OpenAPI 1.1.1 y ADR-008 v3 reemplazan la ambigüedad. Los datos anteriores sin fecha usan inicialmente la fecha de migración.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Operación idempotente en curso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intentar un bloqueo transaccional de PostgreSQL por partner/clave sin esperar; si está ocupado, devolver 409 IDEMPOTENCY_IN_PROGRESS. Conservar restricción única, huella y resultado durable. Motivo: cumplir la respuesta en curso del contrato sin esperar ni depender de locks en memoria. Fundamento: transacción local e idempotencia, pp. 27–28, 103–105 y 113–115. La función concreta de PostgreSQL es un detalle técnico adicional aprobado, no enseñado por el apunte. Ver ADR-015.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3821"/>
        <w:gridCol w:w="4987"/>
      </w:tblGrid>
      <w:tr>
        <w:trPr>
          <w:tblHeader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D-36 y D-37 el 08/10/2026. Decisión anterior: el alumno ingresaba su DNI durante la clase, el sistema validaba membresía y reserva, registraba la asistencia y sumaba 500 puntos.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D-33 el 08/10/2026. Decisión anterior: training-service consultaba a members-service antes de cada operación y cacheaba la asignación durante 60 segundos.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D-34 el 08/10/2026. Decisión anterior: el stack se desplegaba en una VM con Docker Compose y se describía al api-gateway como único componente expuesto por HTTPS.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actualizan D-02, D-04, D-05 y D-14 (ingreso con DNI, cancelación hasta 1 hora antes, penalización por inasistencia). Se agregan D-31 y D-32.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 reemplaza D-21 y D-34 reemplaza D-23.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D-35 a D-41: horarios fijos de las grupales, ingreso por teclado en la entrada, ventana de asistencia, reingreso, ingreso sin reserva, bonus y proveedor de nube. D-36 y D-37 reemplazan D-04. Se ajusta D-05 para referirse a la ventana de D-37.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D-42: la c?tedra confirm? que Benefits alcanza para el requisito de servicio operativo y capacidad compartida de la Entrega 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D-43 y D-44: límite inicial de 4 s en Benefits y contrato 1.1.0 con errores 502/504 aprobados.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D-45: diseño inicial de búsqueda de clases aprobado (D6 / ADR-014).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D-46: diseño inicial de balanceo de Booking aprobado (D12 / ADR-012).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D-47: diseño inicial de resiliencia de Benefits aprobado (D10 / ADR-010).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D-48: diseño inicial de observabilidad aprobado (D11 / ADR-011).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D-49: criterio académico aclarado; herramientas adicionales permitidas con justificación explícita.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D-50: plan inicial D13 aprobado; se precisa la prioridad del material de clase y la aprobación individual de excepciones.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D-51 y se registra fundamento teórico y motivo de las decisiones de la Entrega 2; ADR-012 v2 conserva la historia del balanceo.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D-52: saldo alineado con RN-22; SPEC v0.10 y ADR-004 v2 preparados, con revisión de PR pendiente.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D-53/D-54 y sus motivos: fecha de cuenta vacía y bloqueo transaccional para operación en curso; avance de etapa 3.</w:t>
            </w:r>
          </w:p>
        </w:tc>
      </w:tr>
    </w:tbl>
    <w:p>
      <w:pPr>
        <w:spacing w:after="120"/>
      </w:pPr>
    </w:p>
    <w:p>
      <w:r>
        <w:t>Justificación teórica de las decisiones de la Entrega 2 (páginas del PDF aportado)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y límites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D-43 / 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Presupuestos, cancelación e idempotencia: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Acotar esperas y recuperar resultados inciertos sin duplicar puntos. Los 4 s/5 s son parámetros propios, no valores universales de clase.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Contratos e idempotencia: pp. 138 y 144–148; presupuestos: pp. 101–105.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 contrato debe describir fallas reales del recorrido. Los HTTP/códigos concretos son elección del contrato del proyecto, no prescripción del teórico.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Búsqueda e índice derivado: pp. 69, 75–77 y 83.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Separar búsqueda de la fuente transaccional y validar cupo al reservar. Páginas 20/100 y objetivo &lt; 2 s son valores propios pendientes de medir.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D-46 / 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Balanceo, afinidad y salud: pp. 85–87; flapping: p. 87.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Repartir tráfico entre réplicas aptas sin cambios por fallas aisladas. Traefik es herramienta adicional justificada; 5 s/2 s y conteos 3/2 son parámetros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Correlación/trazabilidad: pp. 7–8; señales de resiliencia: pp. 111–112.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Reconstruir una petición y localizar fallas. OTel/Collector/Jaeger son instrumentos adicionales, no productos explicados en el apunte; alertas y muestreo son valores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explícito del equipo sobre el uso del material.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Priorizar lo visto en clase; cada herramienta adicional debe ser necesaria, útil, justificada y consultada. No es un concepto atribuido al PDF.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Capacidad, latencia y costos: pp. 29–30, 86, 101–102 y 143; pruebas exigidas por el TP.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Medir antes de elegir mejoras o afirmar capacidad. k6 y percentiles son instrumentos adicionales aprobados; cargas y objetivos son propios y todavía no medidos.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METALFITNESS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METALFITNESS</dc:title>
  <dc:creator>Grupo TP Integrador</dc:creator>
  <cp:lastModifiedBy>Un-named</cp:lastModifiedBy>
  <cp:revision>1</cp:revision>
  <dcterms:created xsi:type="dcterms:W3CDTF">2026-10-08T18:31:14.246Z</dcterms:created>
  <dcterms:modified xsi:type="dcterms:W3CDTF">2026-10-08T18:31:14.255Z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