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54273"/>
          <w:sz w:val="56"/>
          <w:szCs w:val="56"/>
        </w:rPr>
        <w:t xml:space="preserve">PVSP</w:t>
      </w:r>
    </w:p>
    <w:p>
      <w:pPr>
        <w:spacing w:after="80" w:before="0"/>
      </w:pPr>
      <w:r>
        <w:rPr>
          <w:rFonts w:ascii="Arial" w:cs="Arial" w:eastAsia="Arial" w:hAnsi="Arial"/>
          <w:color w:val="1A2F4A"/>
          <w:sz w:val="28"/>
          <w:szCs w:val="28"/>
        </w:rPr>
        <w:t xml:space="preserve">Contract &amp; Vendor Lifecycle Management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Technical Documentation  |  Juni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Applicatie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 v6.1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Datum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Actueel — bijgewerkt na Render deploy + Supabase Auth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PVSP is een contract- en leveranciersmanagement applicatie gebouwd voor Nederlandse overheidsteams (Rijksoverheid context). Het biedt portfolio management, renewal tracking, risk logging, playbooks, taakbeheer en AI-gestuurde analytics. De applicatie beheert 106 leveranciers en 144 contracten.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Applicatienaam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 v6.1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Single-file HTML app (index.html, ~1005 KB)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/ Express REST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via Supabase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 (email + wachtwoord, invite flow)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(auto-deploy vanuit GitHub)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(auto-deploy vanuit GitHub)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(frontend + backend)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(Frankfurt / Ireland)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2. Architectuur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 applicatie gebruikt een drie-laags architectuur aangevuld met Supabase Auth voor gebruikersbeheer en cloudopslag voor datastatus-synchronisatie.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Laag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 (~1005 KB)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HTML file. Alle UI, logica, RBAC-handhaving. Laadt bij startup vendors en contracten van de backend API; overige data vanuit localStorage met cloud sync naar Supabase.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 op Railway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API. Verbindt met Supabase en biedt endpoints voor data, auth (invite), en cloud sync.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PostgreSQL (EU)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database. Bevat vendors, contracts, users en pvsp_global_data (cloud sync blob).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wachtwoord login. Invite flow via admin panel. JWT tokens. Password reset via email link.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Dataflow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Bij paginaladen haalt index.html vendors en contracten op van de Railway API.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 API bevraagt Supabase en retourneert JSON. De frontend mapt dit naar de interne VENDORS array.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Overige data (tasks, risks, documents, meetings, renewal) staat in localStorage.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Bij elke autoSave() wordt de volledige localStorage blob gesynchroniseerd naar de Supabase pvsp_global_data tabel via PUT /data.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Bij inloggen laadt de app de laatste cloudblob via GET /data en overschrijft localStorage.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Authenticatieflow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 maakt gebruiker aan via Admin Panel → User Management.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Backend POST /invite-user stuurt Supabase invite email met naam en rol in metadata.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Gebruiker klikt invite link → PVSP toont wachtwoord-instelpagina (overlay).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Na wachtwoordinstelling: redirect naar PVSP app, login met email + wachtwoord.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doLogin() verifieert via Supabase REST API, haalt JWT op, zoekt gebruiker op in PVSP USERS array.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Als gebruiker niet gevonden: auto-create op basis van Supabase user_metadata (full_name / name).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3. URLs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(live)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https://it-contract-vendor-management.onrender.com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(live)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https://pvsp-backend-production.up.railway.app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https://github.com/martijndegraaf/IT-Contract-Vendor-Management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https://github.com/martijndegraaf/pvsp-backend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https://pvthylxmrdoxvbniwolt.supabase.co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https://supabase.com/dashboard/project/pvthylxmrdoxvbniwolt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Railway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https://railway.app (project: pvsp-backend)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Render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https://dashboard.render.com (service: it-contract-vendor-management)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4. Backend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Bestandslocatie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~/Downloads/pvsp-backend/server.js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 — retourneert {"message":"PVSP backend is running!"}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/vendors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vendors vanuit Supabase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/contracts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contracten vanuit Supabase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taken vanuit Supabase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risico's vanuit Supabase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/documents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documenten vanuit Supabase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gebruikers vanuit Supabase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/invite-user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Stuurt Supabase invite email. Body: { email, name, role }. Slaat naam en rol op in Supabase user_metadata.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Haalt pvsp_global_data op vanuit Supabase (cloud sync blob). Geauthenticeerd via Bearer token.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Schrijft pvsp_global_data naar Supabase (cloud sync blob). Body: { data: &lt;JSON string&gt; }.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Environment Variables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Opgeslagen in ~/Downloads/pvsp-backend/.env (lokaal) en Railway Variables (productie):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https://pvthylxmrdoxvbniwolt.supabase.co  (alleen base URL, geen /rest/v1/ suffix)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role key vanuit Supabase API settings (voor admin operaties)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Automatisch door Railway. Gebruik: process.env.PORT || 8080 in code. Nooit hardcoden.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5. Supabase Auth &amp; Gebruikersbeheer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Overzicht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PVSP gebruikt Supabase Auth voor authenticatie. Er is geen aparte gebruikersdatabase — Supabase Auth is de source of truth voor inloggegevens. De PVSP USERS array in localStorage bevat aanvullende profieldata (naam, rol, afdeling).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Invite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5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Stap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Actie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Techniek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maakt gebruiker aan in Admin Panel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saveUser() → USERS.push() → autoSave() → sendInvite()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verstuurt invite email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/invite-user → supabaseAdmin.auth.admin.inviteUserByEmail()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 opgeslagen in Supabase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name, role } in user_metadata bij de Supabase auth user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Gebruiker klikt email link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naar PVSP app met #access_token=...&amp;type=invite in URL hash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 toont wachtwoord-instelpagina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_openSetPasswordModal() leest hash, toont overlay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Gebruiker stelt wachtwoord in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_saveNewPassword() → PUT /auth/v1/user met Bearer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Gebruiker logt in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doLogin() → _supaSignIn() → JWT ophalen → PVSP sessie starten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Password reset flow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Gebruiker klikt 'Wachtwoord vergeten' op de loginpagina.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openForgotPassword() toont email input.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Frontend roept POST /auth/v1/recover aan via Supabase REST API.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Supabase stuurt reset email. Link heeft #access_token=...&amp;type=recovery in URL hash.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PVSP detecteert type=recovery en toont wachtwoord-instelpagina (_openSetPasswordModal).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Supabase redirect URL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 Site URL en Redirect URL in Supabase Auth settings is ingesteld op: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https://it-contract-vendor-management.onrender.com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Dit is nodig voor zowel invite als password reset links.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6. Cloud Data Sync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Mechanisme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PVSP slaat alle applicatiedata op in localStorage (sleutel: pvsp_v60_data). Om data te synchroniseren tussen sessies en apparaten, wordt de volledige blob periodiek gesynchroniseerd met Supabase via de backend.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pvsp_global_data (Supabase PostgreSQL)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Kolom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(text) — JSON string van de volledige localStorage blob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Schrijven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autoSave() roept PUT /data aan met de geserialiseerde blob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Lezen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Bij inloggen: GET /data → overschrijft localStorage → app herlaadt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Frequentie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Bij elke mutatie (autoSave) + bij inloggen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 (Supabase JWT) in Authorization header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Datastoragestructuur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 localStorage blob (versie 6.1) bevat: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VENDORS, TASKS, RISKS, DOCUMENTS, MEETINGS, PLAYBOOKS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USERS, TEAM_ASSIGNMENTS, RENEWAL_DATA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RBAC_MATRIX, ALERT_THRESHOLDS, _adminPassword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version: "6.1" (versiebewaking voor migraties)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8B0000"/>
          <w:sz w:val="20"/>
          <w:szCs w:val="20"/>
        </w:rPr>
        <w:t xml:space="preserve">Let op: versie bumpen bij schemawijzigingen. Zie sectie 11 (Lessons Learned) voor migratieprocedure.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7. Database Schema (Supabase)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Alle tabellen hebben automatisch id (int8, auto-increment) en created_at (timestamptz).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5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Kolom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Type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Handelsnaam (bijv. Atos, Capgemini)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legal_name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Volledige juridische naam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kvk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KvK-nummer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account_manager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Accountmanager (leverancierszijde)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 product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kraljic_category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/ leverage / bottleneck / routine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lifecycle_stage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/ renewal / terminated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hoog / medium / laag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Overheidsdomein (bijv. Belastingdienst, RVO)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licensed_users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Totaal gelicentieerde gebruikers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active_users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Actieve gebruikers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contract_end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Primaire contracteinddatum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vhs_score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Health Score (0–100)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Primaire contactpersoon naam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Primaire contactpersoon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 van vestiging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5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Kolom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Type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vendor_id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naar vendors.id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contract_ref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Referentienummer (bijv. CON-2024-AT-001)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Contracttitel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/ inkoop / raamovereenkomst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/ renewal / terminated / pending_approval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Totale contractwaarde (EUR)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annual_value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Jaarlijkse contractwaarde (EUR)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Startdatum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Einddatum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notice_days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Opzegtermijn in dagen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renewal_type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/ automatic / one-off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owner naam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Overheidsdomein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indexatie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Indexatieclausule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Contractcategorie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pvsp_global_data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5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Kolom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Type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primaire sleutel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string van de volledige PVSP localStorage blob (pvsp_v60_data)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Tijdstip van laatste schrijfoperatie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Bevat altijd precies 1 rij. PUT /data doet een upsert op id=1.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8. Frontend Architectuur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Bestandsstructuur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 (~1005 KB)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Single-page application — geen build stap, geen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pvsp_v60_data (localStorage, versie 6.1)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Externe libraries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jsPDF (PDF export), SheetJS xlsx 0.18.5 (Excel export), via CDN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— auto-deploy bij push naar main branch van GitHub repo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Personas &amp; RBAC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Vijf personas zijn gedefinieerd in het PERSONAS object (~regel 1749). De RBAC_MATRIX (~regel 6162) bepaalt de toegang per view per rol.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View registratie — 5 verplichte locaties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Bij toevoeging van een nieuwe view moeten 5 locaties worden bijgewerkt (zie ook Lessons Learned):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0"/>
        <w:gridCol w:w="4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Wat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Locatie in index.html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&lt;button class="nav-item" data-view="&lt;key&gt;"&gt;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Sidebar HTML (~regel 730)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&lt;div class="view" id="view-&lt;key&gt;"&gt;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container 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"&lt;key&gt;": render&lt;Module&gt;(); break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renderCurrentView() switch (~regel 1979)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{key:"&lt;key&gt;", label:"&lt;Label&gt;"} entry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ADMIN_VIEWS array (~regel 6171)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"&lt;key&gt;": "rw"|"ro"|null voor elke rol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RBAC_MATRIX object (~regel 6162)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Sessie &amp; authenticatie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Sessiedata opgeslagen in sessionStorage onder SESSION_KEY.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_supaToken bevat het Supabase JWT voor API-calls.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Session timer: automatische uitlog na inactiviteit.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doLogin() → _supaSignIn() → JWT → USERS lookup → autoLoad cloud data → renderDashboard().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Secundaire localStorage sleutels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Sleutel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pvsp_v60_data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Primaire applicatiedata (versie 6.1)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pvsp_ct_prefs_v1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tabel kolom-voorkeuren (~regel 10382)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pvsp_api_config_v1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AI/API configuratie (~regel 10731)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pvsp_tour_seen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tour vlag (~regel 11651)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pvsp_remember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Remember-me vlag (~regel 8133)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9. RBAC Matrix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Toegang per view en per rol. rw = lezen + schrijven, ro = alleen lezen, — = geen toegang.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View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CM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CE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PO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SLM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MGR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Renewal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Log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Dashboard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rw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Legenda: groen = rw (volledig), amber = ro (alleen lezen), grijs = geen toegang.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 matrix wordt beheerd in RBAC_MATRIX (~regel 6162 in index.html) en kan ook via het Admin Panel worden aangepast per gebruiker.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10.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Frontend (Render)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Render auto-deployt bij push naar de main branch van martijndegraaf/IT-Contract-Vendor-Management.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Service type: Static Site.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Build command: (geen — enkel index.html).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Publish directory: / (root van de repository).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Live URL: https://it-contract-vendor-management.onrender.com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Supabase Redirect URL is ingesteld op deze Render URL (nodig voor invite + reset links).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Backend (Railway)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Railway auto-deployt bij push naar de main branch van martijndegraaf/pvsp-backend.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Start command: node server.js (geconfigureerd in package.json scripts.start).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PORT wordt automatisch door Railway aangeleverd — nooit hardcoden.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Environment variables staan in Railway Dashboard &gt; pvsp-backend service &gt; Variables.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Lokale ontwikkeling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Frontend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open ~/Downloads/PVSP/index.html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Of open direct in browser. Inloggen: elk persona, wachtwoord: demo123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Backend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~/Downloads/pvsp-backend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node server.js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Database seeding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~/Downloads/pvsp-backend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node seed.js          # vendors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node seed_contracts.js # contracten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node seed_cloud.js     # push naar Supabase cloud (productie)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11. FAT Testresultaten (juni 2026)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Functionele acceptatietests uitgevoerd via geautomatiseerde browser automation (Claude in Chrome) op de live Render-omgeving.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Persona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Geslaagd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Totaal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Resultaat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 — Contract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tests geslaagd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 — Contract Eigenaar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aandachtspunt (CE-4 nav — opgelost)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— Product Owner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tests geslaagd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MGR — Manager Contractbeheer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tests geslaagd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LV — Leverancier (via drawer)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tests geslaagd (portaal toekomstig)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97% — productierijp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Volledig FAT rapport: pvsp-backend/FAT_Testrapport.md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12. Lessons Learned &amp; Fragiele gebieden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Bekende valkuilen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Onderwerp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Regel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Alleen base URL. Geen /rest/v1/ suffix — Supabase client voegt dat zelf toe.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Altijd process.env.PORT || 8080. Nooit hardcoden.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Nieuwe 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registratiepunten verplicht: nav button, view div, renderCurrentView case, ADMIN_VIEWS entry, RBAC_MATRIX entry voor alle 5 rollen.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Bij schemawijziging: STORAGE_KEY versie bumpen + migratie in loadFromStorage(). Anders verliest de gebruiker alle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class namen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Altijd prefixen met feature naam (.renewal-badge, niet .badge).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 elke sprint alle 5 personas testen via persona switcher in 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Bestandsgrootte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 &gt; 1005 KB. Geen nieuwe inline SVG &gt; 2 KB toevoegen.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plakken in terminal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 cat &gt; file &lt;&lt; 'EOF' patroon, nooit nano voor multi-line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Python patching strategie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 Python str.replace() voor grote multi-line JS-blokken in index.html. Het Edit-tool faalt op lange, complexe strings. Gebruik een Node.js vm-sandbox om JS-variabelen uit index.html te evalueren (voor seed_cloud.js en data-extractie).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Git lock bestanden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Bij git-conflicten in de sandbox: verwijder lock-bestanden met rm ~/Downloads/PVSP/.git/HEAD.lock ~/Downloads/PVSP/.git/index.lock 2&gt;/dev/null. Git push altijd handmatig uitvoeren in Terminal — de sandbox heeft geen GitHub-authenticatie.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>Ontbrekende globals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Functies/objecten die op meerdere plaatsen worden aangeroepen maar nooit gedeclareerd zijn (bijv. RENEWAL_GATE_CONFIG, PERSONA_DISPLAY, renewalGateStatus) geven pas een runtime-fout als RENEWAL_DATA daadwerkelijk gevuld is. Controleer bij het toevoegen van nieuwe data-afhankelijke globals altijd of de declaratie al aanwezig is.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F4A"/>
          <w:sz w:val="26"/>
          <w:szCs w:val="26"/>
        </w:rPr>
        <w:t xml:space="preserve">Fragiele gebieden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Renewal funnel approval gate logic (renderRenewal() ~regel 3793): de multi-rol sign-off bij T-6 (CM+MGR) en T-3 (alle vier) is complex. Test elke goedkeuringsfase na een aanpassing.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RBAC_MATRIX / ADMIN_VIEWS sync: beide structuren moeten synchroon blijven. Een view die ontbreekt in ADMIN_VIEWS is onzichtbaar in het admin panel; ontbreekt in RBAC_MATRIX geeft stille null-toegang.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loadFromStorage() versiecheck (~regel 7757): wijst elke sessie af die niet exact overeenkomt met versie 6.1. Bij versie-bump zonder migratie verliezen alle gebruikers hun data.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54273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renderCurrentView() switch (~regel 1979): nieuwe views die niet in deze switch staan renderen niets zonder foutmelding.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sz w:val="28"/>
        </w:rPr>
        <w:t>13. Renewal Funnel — Technische Details</w:t>
      </w:r>
    </w:p>
    <w:p>
      <w:pPr>
        <w:spacing w:after="80" w:before="60"/>
      </w:pPr>
      <w:r>
        <w:rPr>
          <w:rFonts w:ascii="Arial" w:cs="Arial" w:eastAsia="Arial" w:hAnsi="Arial"/>
          <w:b/>
          <w:sz w:val="22"/>
        </w:rPr>
        <w:t>Globale constanten</w:t>
      </w:r>
    </w:p>
    <w:p>
      <w:pPr>
        <w:spacing w:after="60" w:before="40"/>
      </w:pPr>
      <w:r>
        <w:rPr>
          <w:rFonts w:ascii="Arial" w:cs="Arial" w:eastAsia="Arial" w:hAnsi="Arial"/>
          <w:sz w:val="20"/>
        </w:rPr>
        <w:t xml:space="preserve">De renewal funnel vereist drie globale variabelen die vóór de RENEWAL_DATA array gedeclareerd zijn (anders ontstaan runtime errors):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RENEWAL_GATE_CONFIG</w:t>
      </w:r>
      <w:r>
        <w:rPr>
          <w:rFonts w:ascii="Arial" w:cs="Arial" w:eastAsia="Arial" w:hAnsi="Arial"/>
          <w:sz w:val="20"/>
        </w:rPr>
        <w:t xml:space="preserve"> — definieert per trechtersstap (t9/t6/t3) de vereiste persona-handtekeningen.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PERSONA_DISPLAY</w:t>
      </w:r>
      <w:r>
        <w:rPr>
          <w:rFonts w:ascii="Arial" w:cs="Arial" w:eastAsia="Arial" w:hAnsi="Arial"/>
          <w:sz w:val="20"/>
        </w:rPr>
        <w:t xml:space="preserve"> — mapeert persona-codes (cm, ce, po, slm, mgr) naar weergavelabels en kleuren.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renewalGateStatus(rd)</w:t>
      </w:r>
      <w:r>
        <w:rPr>
          <w:rFonts w:ascii="Arial" w:cs="Arial" w:eastAsia="Arial" w:hAnsi="Arial"/>
          <w:sz w:val="20"/>
        </w:rPr>
        <w:t xml:space="preserve"> — berekent voor een renewal-item (rd) welke handtekeningen ontbreken (missing) en welke geblokkeerd zijn (blocking), en of de gate ontgrendeld is (unlocked).</w:t>
      </w:r>
    </w:p>
    <w:p>
      <w:pPr>
        <w:spacing w:after="80" w:before="60"/>
      </w:pPr>
      <w:r>
        <w:rPr>
          <w:rFonts w:ascii="Arial" w:cs="Arial" w:eastAsia="Arial" w:hAnsi="Arial"/>
          <w:b/>
          <w:sz w:val="22"/>
        </w:rPr>
        <w:t>RENEWAL_DATA en seed_cloud.js</w:t>
      </w:r>
    </w:p>
    <w:p>
      <w:pPr>
        <w:spacing w:after="60" w:before="40"/>
      </w:pPr>
      <w:r>
        <w:rPr>
          <w:rFonts w:ascii="Arial" w:cs="Arial" w:eastAsia="Arial" w:hAnsi="Arial"/>
          <w:sz w:val="20"/>
        </w:rPr>
        <w:t xml:space="preserve">RENEWAL_DATA is een globale array met 15 realistische entries verdeeld over de stadia T-3, T-6, T-9 en T-12 (relatief aan de huidige datum). Elk item bevat een vendorId, contractId, renewalDatum, stage en een signoffs-array met per persona een vote (approve / object) en timestamp.</w:t>
      </w:r>
    </w:p>
    <w:p>
      <w:pPr>
        <w:spacing w:after="60" w:before="40"/>
      </w:pPr>
      <w:r>
        <w:rPr>
          <w:rFonts w:ascii="Arial" w:cs="Arial" w:eastAsia="Arial" w:hAnsi="Arial"/>
          <w:sz w:val="20"/>
        </w:rPr>
        <w:t xml:space="preserve">seed_cloud.js (pvsp-backend/) extraheert alle data-variabelen dynamisch uit index.html via een Node.js vm-sandbox en synchroniseert het resultaat naar Supabase. RENEWAL_DATA is opgenomen in de snapshot naast VENDORS, TASKS, RISKS, etc.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sz w:val="28"/>
        </w:rPr>
        <w:t>14. Compliance Checklist Velden</w:t>
      </w:r>
    </w:p>
    <w:p>
      <w:pPr>
        <w:spacing w:after="60" w:before="40"/>
      </w:pPr>
      <w:r>
        <w:rPr>
          <w:rFonts w:ascii="Arial" w:cs="Arial" w:eastAsia="Arial" w:hAnsi="Arial"/>
          <w:sz w:val="20"/>
        </w:rPr>
        <w:t xml:space="preserve">Elk contract bevat zes compliance-velden. Toegestane waarden: “Ja”, “Nee”, “Nvt”, “In onderhandeling” of null. Alerts worden alleen gegenereerd bij de expliciete waarde “Nee”.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governance_ok</w:t>
      </w:r>
      <w:r>
        <w:rPr>
          <w:rFonts w:ascii="Arial" w:cs="Arial" w:eastAsia="Arial" w:hAnsi="Arial"/>
          <w:sz w:val="20"/>
        </w:rPr>
        <w:t xml:space="preserve"> — Governance is ingericht voor dit contract.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vwo</w:t>
      </w:r>
      <w:r>
        <w:rPr>
          <w:rFonts w:ascii="Arial" w:cs="Arial" w:eastAsia="Arial" w:hAnsi="Arial"/>
          <w:sz w:val="20"/>
        </w:rPr>
        <w:t xml:space="preserve"> — Verwerkersovereenkomst aanwezig en actueel.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sla</w:t>
      </w:r>
      <w:r>
        <w:rPr>
          <w:rFonts w:ascii="Arial" w:cs="Arial" w:eastAsia="Arial" w:hAnsi="Arial"/>
          <w:sz w:val="20"/>
        </w:rPr>
        <w:t xml:space="preserve"> — SLA is vastgelegd en ondertekend.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dap</w:t>
      </w:r>
      <w:r>
        <w:rPr>
          <w:rFonts w:ascii="Arial" w:cs="Arial" w:eastAsia="Arial" w:hAnsi="Arial"/>
          <w:sz w:val="20"/>
        </w:rPr>
        <w:t xml:space="preserve"> — Data Afgifte Protocol vastgesteld.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contract_present</w:t>
      </w:r>
      <w:r>
        <w:rPr>
          <w:rFonts w:ascii="Arial" w:cs="Arial" w:eastAsia="Arial" w:hAnsi="Arial"/>
          <w:sz w:val="20"/>
        </w:rPr>
        <w:t xml:space="preserve"> — Contractdocument aanwezig in het dossier.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via_broker</w:t>
      </w:r>
      <w:r>
        <w:rPr>
          <w:rFonts w:ascii="Arial" w:cs="Arial" w:eastAsia="Arial" w:hAnsi="Arial"/>
          <w:sz w:val="20"/>
        </w:rPr>
        <w:t xml:space="preserve"> — Contract loopt via een broker/intermediair.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mdt_team</w:t>
      </w:r>
      <w:r>
        <w:rPr>
          <w:rFonts w:ascii="Arial" w:cs="Arial" w:eastAsia="Arial" w:hAnsi="Arial"/>
          <w:sz w:val="20"/>
        </w:rPr>
        <w:t xml:space="preserve"> — Verantwoordelijk MDT-team (bijv. “MDT Sociaal”).</w:t>
      </w:r>
    </w:p>
    <w:p>
      <w:pPr>
        <w:spacing w:after="80" w:before="60"/>
      </w:pPr>
      <w:r>
        <w:rPr>
          <w:rFonts w:ascii="Arial" w:cs="Arial" w:eastAsia="Arial" w:hAnsi="Arial"/>
          <w:b/>
          <w:sz w:val="22"/>
        </w:rPr>
        <w:t>Compliance alerts</w:t>
      </w:r>
    </w:p>
    <w:p>
      <w:pPr>
        <w:spacing w:after="60" w:before="40"/>
      </w:pPr>
      <w:r>
        <w:rPr>
          <w:rFonts w:ascii="Arial" w:cs="Arial" w:eastAsia="Arial" w:hAnsi="Arial"/>
          <w:sz w:val="20"/>
        </w:rPr>
        <w:t xml:space="preserve">_renderAlertList() genereert automatisch alerts voor actieve contracten waarbij governance_ok, vwo, dap of contract_present de waarde “Nee” hebben. Alerts worden geplaatst in de “attention” groep (paars/teal/amber kleurcodering per veld). Maximum 20 compliance-alerts per render om de alert-panel niet te overspoelen.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sz w:val="28"/>
        </w:rPr>
        <w:t>15. Excel Export (SheetJS)</w:t>
      </w:r>
    </w:p>
    <w:p>
      <w:pPr>
        <w:spacing w:after="60" w:before="40"/>
      </w:pPr>
      <w:r>
        <w:rPr>
          <w:rFonts w:ascii="Arial" w:cs="Arial" w:eastAsia="Arial" w:hAnsi="Arial"/>
          <w:sz w:val="20"/>
        </w:rPr>
        <w:t xml:space="preserve">Beide export-functies gebruiken SheetJS (xlsx 0.18.5) geladen via CDN. De bibliotheek wordt bij pagina-load asynchroon geladen — de functies controleren of XLSX beschikbaar is voor gebruik.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exportVendorsXLSX()</w:t>
      </w:r>
      <w:r>
        <w:rPr>
          <w:rFonts w:ascii="Arial" w:cs="Arial" w:eastAsia="Arial" w:hAnsi="Arial"/>
          <w:sz w:val="20"/>
        </w:rPr>
        <w:t xml:space="preserve"> — knop op de Vendors-pagina. Exporteert alle 106 leveranciers met VHS-subscores, Kraljic, lifecycle, risico, portfoliowaarde en contractaantal. Bestand: PVSP-Vendors-[datum].xlsx.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8"/>
        </w:rPr>
        <w:t>exportContractsXLSX()</w:t>
      </w:r>
      <w:r>
        <w:rPr>
          <w:rFonts w:ascii="Arial" w:cs="Arial" w:eastAsia="Arial" w:hAnsi="Arial"/>
          <w:sz w:val="20"/>
        </w:rPr>
        <w:t xml:space="preserve"> — knop in de modus-balk op de Contracts-pagina. Exporteert alle 144 contracten inclusief alle compliance-velden, looptijden en waarden. Bestand: PVSP-Contracts-[datum].xlsx.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sz w:val="28"/>
        </w:rPr>
        <w:t>16. SLM Dashboard — Data-driven MTTR/Uptime</w:t>
      </w:r>
    </w:p>
    <w:p>
      <w:pPr>
        <w:spacing w:after="60" w:before="40"/>
      </w:pPr>
      <w:r>
        <w:rPr>
          <w:rFonts w:ascii="Arial" w:cs="Arial" w:eastAsia="Arial" w:hAnsi="Arial"/>
          <w:sz w:val="20"/>
        </w:rPr>
        <w:t xml:space="preserve">Het SLM-dashboard (Service Level Management) berekent MTTR en uptime nu data-driven op basis van de performance-subscore (v.h.p) van elke leverancier. De vorige implementatie bevatte hardgecodeerde waarden voor zes specifieke vendor-ID’s (1–6) die niet klopten voor de overige 100 vendors.</w:t>
      </w:r>
    </w:p>
    <w:p>
      <w:pPr>
        <w:spacing w:after="40" w:before="40"/>
      </w:pPr>
      <w:r>
        <w:rPr>
          <w:rFonts w:ascii="Arial" w:cs="Arial" w:eastAsia="Arial" w:hAnsi="Arial"/>
          <w:sz w:val="20"/>
        </w:rPr>
        <w:t xml:space="preserve">MTTR: p≥90 → 8h | p≥80 → 12h | p≥70 → 24h | p≥60 → 48h | anders → 72h</w:t>
      </w:r>
    </w:p>
    <w:p>
      <w:pPr>
        <w:spacing w:after="40" w:before="40"/>
      </w:pPr>
      <w:r>
        <w:rPr>
          <w:rFonts w:ascii="Arial" w:cs="Arial" w:eastAsia="Arial" w:hAnsi="Arial"/>
          <w:sz w:val="20"/>
        </w:rPr>
        <w:t xml:space="preserve">Uptime: p≥90 → 99.95% | p≥80 → 99.7% | p≥70 → 99.3% | p≥60 → 98.5% | anders → 97.8%</w:t>
      </w:r>
    </w:p>
    <w:p>
      <w:pPr>
        <w:spacing w:after="60" w:before="40"/>
      </w:pPr>
      <w:r>
        <w:rPr>
          <w:rFonts w:ascii="Arial" w:cs="Arial" w:eastAsia="Arial" w:hAnsi="Arial"/>
          <w:sz w:val="20"/>
        </w:rPr>
        <w:t xml:space="preserve">SLA-target: strategic → 99.9% | routine → 99.0% | overig → 99.5% (gebaseerd op v.kraljic_category).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Gegenereerd door Claude / Cowork  |  PVSP Project  |  Juni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60"/>
    </w:pPr>
    <w:r>
      <w:rPr>
        <w:rFonts w:ascii="Arial" w:cs="Arial" w:eastAsia="Arial" w:hAnsi="Arial"/>
        <w:color w:val="888888"/>
        <w:sz w:val="18"/>
        <w:szCs w:val="18"/>
      </w:rPr>
      <w:t xml:space="preserve">PVSP v2.0  |  Technical Documentation  | 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427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F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F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2026-06-08T11:55:04.785Z</dcterms:created>
  <dcterms:modified xsi:type="dcterms:W3CDTF">2026-06-08T11:55:04.785Z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