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58B9" w14:textId="77777777" w:rsidR="005D6E77" w:rsidRPr="003D4B7C" w:rsidRDefault="005D6E77" w:rsidP="005D6E7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3D4B7C">
        <w:rPr>
          <w:rFonts w:ascii="Times New Roman" w:hAnsi="Times New Roman"/>
          <w:sz w:val="28"/>
          <w:szCs w:val="28"/>
        </w:rPr>
        <w:t>УДК 557.114:616-006</w:t>
      </w:r>
    </w:p>
    <w:p w14:paraId="2583A054" w14:textId="2A98F19C" w:rsidR="005D6E77" w:rsidRPr="003D4B7C" w:rsidRDefault="005D6E77" w:rsidP="005D6E77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Студ. </w:t>
      </w:r>
      <w:r w:rsidR="00CF64E8">
        <w:rPr>
          <w:rFonts w:ascii="Times New Roman" w:hAnsi="Times New Roman"/>
          <w:sz w:val="28"/>
          <w:szCs w:val="28"/>
        </w:rPr>
        <w:t>Т. Ф. Марушко</w:t>
      </w:r>
    </w:p>
    <w:p w14:paraId="45AA784D" w14:textId="35692401" w:rsidR="005D6E77" w:rsidRPr="003D4B7C" w:rsidRDefault="005D6E77" w:rsidP="005D6E7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D4B7C">
        <w:rPr>
          <w:rFonts w:ascii="Times New Roman" w:hAnsi="Times New Roman"/>
          <w:sz w:val="28"/>
          <w:szCs w:val="28"/>
        </w:rPr>
        <w:t xml:space="preserve">Науч. рук. зав. </w:t>
      </w:r>
      <w:r w:rsidR="005B0A4B">
        <w:rPr>
          <w:rFonts w:ascii="Times New Roman" w:hAnsi="Times New Roman"/>
          <w:sz w:val="28"/>
          <w:szCs w:val="28"/>
        </w:rPr>
        <w:t>к</w:t>
      </w:r>
      <w:r w:rsidRPr="003D4B7C">
        <w:rPr>
          <w:rFonts w:ascii="Times New Roman" w:hAnsi="Times New Roman"/>
          <w:sz w:val="28"/>
          <w:szCs w:val="28"/>
        </w:rPr>
        <w:t>афедрой</w:t>
      </w:r>
      <w:r w:rsidR="009E5EC4">
        <w:rPr>
          <w:rFonts w:ascii="Times New Roman" w:hAnsi="Times New Roman"/>
          <w:sz w:val="28"/>
          <w:szCs w:val="28"/>
        </w:rPr>
        <w:t xml:space="preserve"> Е. А. Блинова</w:t>
      </w:r>
      <w:r w:rsidR="009E5EC4">
        <w:rPr>
          <w:rFonts w:ascii="Times New Roman" w:hAnsi="Times New Roman"/>
          <w:sz w:val="28"/>
          <w:szCs w:val="28"/>
        </w:rPr>
        <w:br/>
      </w:r>
      <w:r w:rsidR="005F6F3D">
        <w:rPr>
          <w:rFonts w:ascii="Times New Roman" w:hAnsi="Times New Roman"/>
          <w:sz w:val="24"/>
          <w:szCs w:val="24"/>
        </w:rPr>
        <w:t>(кафедра</w:t>
      </w:r>
      <w:r w:rsidR="00CF64E8">
        <w:rPr>
          <w:rFonts w:ascii="Times New Roman" w:hAnsi="Times New Roman"/>
          <w:sz w:val="24"/>
          <w:szCs w:val="24"/>
        </w:rPr>
        <w:t xml:space="preserve"> информационных технологий</w:t>
      </w:r>
      <w:r w:rsidRPr="003D4B7C">
        <w:rPr>
          <w:rFonts w:ascii="Times New Roman" w:hAnsi="Times New Roman"/>
          <w:sz w:val="24"/>
          <w:szCs w:val="24"/>
        </w:rPr>
        <w:t>, БГТУ)</w:t>
      </w:r>
    </w:p>
    <w:p w14:paraId="444DC0A3" w14:textId="5865887B" w:rsidR="00E83D28" w:rsidRPr="00E83D28" w:rsidRDefault="00E83D28" w:rsidP="00E83D28">
      <w:pPr>
        <w:spacing w:before="16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83D28">
        <w:rPr>
          <w:rFonts w:ascii="Times New Roman" w:hAnsi="Times New Roman"/>
          <w:b/>
          <w:sz w:val="28"/>
          <w:szCs w:val="28"/>
        </w:rPr>
        <w:t>МУЛЬТИМАСТЕР</w:t>
      </w:r>
      <w:r w:rsidRPr="00E83D28">
        <w:rPr>
          <w:rFonts w:ascii="Times New Roman" w:hAnsi="Times New Roman"/>
          <w:b/>
          <w:sz w:val="28"/>
          <w:szCs w:val="28"/>
        </w:rPr>
        <w:noBreakHyphen/>
        <w:t>АРХИТЕКТУРА НА ОСНОВЕ POSTGRESQL, CITUS И KUBERNETES</w:t>
      </w:r>
    </w:p>
    <w:p w14:paraId="01FD4C45" w14:textId="4FFE3ECC" w:rsidR="002F786D" w:rsidRPr="002F786D" w:rsidRDefault="002F786D" w:rsidP="002F786D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Рост требований к масштабируемости и отказоустойчивости современных информационных систем приводит к тому, что классическая архитектура с одним ведущим сервером и набором реплик не всегда обеспечивает необходимую производительность и устойчивость. При высокой интенсивности операций записи единственный мастер-узел становится узким местом и единой точкой отказа. Мультимастер-архитектура, в рамках которой несколько равноправных узлов принимают операции записи, позволяет распределить нагрузку и сохранить доступность данных даже при выходе части узлов из строя.</w:t>
      </w:r>
    </w:p>
    <w:p w14:paraId="240A07E3" w14:textId="7F605A3D" w:rsidR="002F786D" w:rsidRPr="003B1900" w:rsidRDefault="002F786D" w:rsidP="002F786D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Цель работы — спроектировать и реализовать прототип распределённой мультимастер-СУБД на основе PostgreSQL, расширения Citus и оркестратора Kubernetes, а также оценить применимость данного стека для построения отказоустойчивых масштабируемых систем.</w:t>
      </w:r>
    </w:p>
    <w:p w14:paraId="455688D8" w14:textId="77777777" w:rsidR="003B1900" w:rsidRDefault="003B1900" w:rsidP="003B1900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/>
          <w:color w:val="000000"/>
          <w:spacing w:val="-4"/>
          <w:sz w:val="28"/>
          <w:szCs w:val="28"/>
        </w:rPr>
        <w:t>В рамках работы были решены следующие задачи:</w:t>
      </w:r>
    </w:p>
    <w:p w14:paraId="23CCABC6" w14:textId="77777777" w:rsidR="003B1900" w:rsidRDefault="003B1900" w:rsidP="003B1900">
      <w:pPr>
        <w:numPr>
          <w:ilvl w:val="0"/>
          <w:numId w:val="7"/>
        </w:numPr>
        <w:spacing w:after="0" w:line="312" w:lineRule="exact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/>
          <w:color w:val="000000"/>
          <w:spacing w:val="-4"/>
          <w:sz w:val="28"/>
          <w:szCs w:val="28"/>
        </w:rPr>
        <w:t xml:space="preserve">проектирование трёхуровневой топологии кластера и её автоматизированное развёртывание через </w:t>
      </w:r>
      <w:proofErr w:type="spellStart"/>
      <w:r>
        <w:rPr>
          <w:rFonts w:ascii="Times New Roman" w:hAnsi="Times New Roman"/>
          <w:color w:val="000000"/>
          <w:spacing w:val="-4"/>
          <w:sz w:val="28"/>
          <w:szCs w:val="28"/>
        </w:rPr>
        <w:t>Helm</w:t>
      </w:r>
      <w:proofErr w:type="spellEnd"/>
      <w:r>
        <w:rPr>
          <w:rFonts w:ascii="Times New Roman" w:hAnsi="Times New Roman"/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-4"/>
          <w:sz w:val="28"/>
          <w:szCs w:val="28"/>
        </w:rPr>
        <w:t>Chart</w:t>
      </w:r>
      <w:proofErr w:type="spellEnd"/>
      <w:r>
        <w:rPr>
          <w:rFonts w:ascii="Times New Roman" w:hAnsi="Times New Roman"/>
          <w:color w:val="000000"/>
          <w:spacing w:val="-4"/>
          <w:sz w:val="28"/>
          <w:szCs w:val="28"/>
        </w:rPr>
        <w:t>;</w:t>
      </w:r>
    </w:p>
    <w:p w14:paraId="7DE69495" w14:textId="77777777" w:rsidR="003B1900" w:rsidRDefault="003B1900" w:rsidP="003B1900">
      <w:pPr>
        <w:numPr>
          <w:ilvl w:val="0"/>
          <w:numId w:val="7"/>
        </w:numPr>
        <w:spacing w:after="0" w:line="312" w:lineRule="exact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/>
          <w:color w:val="000000"/>
          <w:spacing w:val="-4"/>
          <w:sz w:val="28"/>
          <w:szCs w:val="28"/>
        </w:rPr>
        <w:t>настройка двунаправленной логической репликации между мастер-узлами с защитой от циклической пересылки данных;</w:t>
      </w:r>
    </w:p>
    <w:p w14:paraId="11DF072D" w14:textId="77777777" w:rsidR="003B1900" w:rsidRDefault="003B1900" w:rsidP="003B1900">
      <w:pPr>
        <w:numPr>
          <w:ilvl w:val="0"/>
          <w:numId w:val="7"/>
        </w:numPr>
        <w:spacing w:after="0" w:line="312" w:lineRule="exact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/>
          <w:color w:val="000000"/>
          <w:spacing w:val="-4"/>
          <w:sz w:val="28"/>
          <w:szCs w:val="28"/>
        </w:rPr>
        <w:t xml:space="preserve">реализация </w:t>
      </w:r>
      <w:proofErr w:type="spellStart"/>
      <w:r>
        <w:rPr>
          <w:rFonts w:ascii="Times New Roman" w:hAnsi="Times New Roman"/>
          <w:color w:val="000000"/>
          <w:spacing w:val="-4"/>
          <w:sz w:val="28"/>
          <w:szCs w:val="28"/>
        </w:rPr>
        <w:t>шардирования</w:t>
      </w:r>
      <w:proofErr w:type="spellEnd"/>
      <w:r>
        <w:rPr>
          <w:rFonts w:ascii="Times New Roman" w:hAnsi="Times New Roman"/>
          <w:color w:val="000000"/>
          <w:spacing w:val="-4"/>
          <w:sz w:val="28"/>
          <w:szCs w:val="28"/>
        </w:rPr>
        <w:t xml:space="preserve"> через механизм промежуточных таблиц с триггерами;</w:t>
      </w:r>
    </w:p>
    <w:p w14:paraId="5CCF4AB8" w14:textId="07BC37D8" w:rsidR="003B1900" w:rsidRPr="003B1900" w:rsidRDefault="003B1900" w:rsidP="003B1900">
      <w:pPr>
        <w:numPr>
          <w:ilvl w:val="0"/>
          <w:numId w:val="7"/>
        </w:numPr>
        <w:spacing w:after="0" w:line="312" w:lineRule="exact"/>
        <w:ind w:left="0"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/>
          <w:color w:val="000000"/>
          <w:spacing w:val="-4"/>
          <w:sz w:val="28"/>
          <w:szCs w:val="28"/>
        </w:rPr>
        <w:t>построение централизованного сервиса глобальных блокировок для предотвращения конфликтов при конкурентной записи.</w:t>
      </w:r>
    </w:p>
    <w:p w14:paraId="58914FE0" w14:textId="2E72D324" w:rsidR="002F786D" w:rsidRPr="002F786D" w:rsidRDefault="002F786D" w:rsidP="002F786D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 xml:space="preserve">Предложенный кластер разворачивается в пространстве имён Kubernetes и включает три уровня. Первый уровень — несколько мастер-узлов PostgreSQL, хранящих исходные данные и связанных между собой двунаправленной логической репликацией. Второй уровень — координаторы Citus, каждый из которых подписан на один мастер-узел и управляет своим набором воркеров. Третий уровень — </w:t>
      </w:r>
      <w:proofErr w:type="spellStart"/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воркеры</w:t>
      </w:r>
      <w:proofErr w:type="spellEnd"/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 xml:space="preserve">, хранящие </w:t>
      </w:r>
      <w:proofErr w:type="spellStart"/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шарды</w:t>
      </w:r>
      <w:proofErr w:type="spellEnd"/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 xml:space="preserve"> распределённых таблиц.</w:t>
      </w:r>
    </w:p>
    <w:p w14:paraId="20DC3A0D" w14:textId="061AE506" w:rsidR="002F786D" w:rsidRPr="002F786D" w:rsidRDefault="002F786D" w:rsidP="002F786D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Все компоненты оформлены в виде StatefulSet, что обеспечивает стабильные сетевые имена и сохранность привязанных томов при перезапусках. Конфигурационные параметры подсистемы журналирования (WAL) передаются через аргументы командной строки в манифестах, что позволяет сохранять неизменяемость контейнерных образов.</w:t>
      </w:r>
    </w:p>
    <w:p w14:paraId="497523C8" w14:textId="458602FB" w:rsidR="002F786D" w:rsidRPr="002F786D" w:rsidRDefault="002F786D" w:rsidP="002F786D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lastRenderedPageBreak/>
        <w:t xml:space="preserve">Между мастер-узлами реализована mesh-репликация: каждый узел публикует целевые таблицы и подписывается на публикации остальных. Для предотвращения циклической пересылки транзакций в логической репликации используется параметр origin = none, указывающий, что изменения, полученные по репликации, не должны распространяться далее. Поскольку Citus не поддерживает логическую репликацию непосредственно в распределённые таблицы, применена схема с промежуточной локальной таблицей и триггером, синхронизирующим данные с </w:t>
      </w:r>
      <w:proofErr w:type="spellStart"/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шардированной</w:t>
      </w:r>
      <w:proofErr w:type="spellEnd"/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 xml:space="preserve"> таблицей.</w:t>
      </w:r>
    </w:p>
    <w:p w14:paraId="208FF06B" w14:textId="77777777" w:rsidR="002F786D" w:rsidRDefault="002F786D" w:rsidP="002F786D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Конкурентная запись одной и той же строки на разных мастер-узлах приводит к риску конфликтов при репликации. Для устранения этого риска реализован отдельный сервис глобальных блокировок pg-locker на основе экземпляра PostgreSQL со специальной схемой и таблицей блокировок. Координаторы обращаются к нему через расширение dblink, вызывая обёртки для установки и освобождения блокировок. Использование форматирования запросов с параметрами %L позволяет избежать SQL-инъекций при формировании динамических SQL-команд.</w:t>
      </w:r>
    </w:p>
    <w:p w14:paraId="5496265D" w14:textId="7EC9D8D2" w:rsidR="002F786D" w:rsidRPr="002F786D" w:rsidRDefault="002F786D" w:rsidP="002F786D">
      <w:pPr>
        <w:spacing w:after="0" w:line="312" w:lineRule="exact"/>
        <w:ind w:firstLine="709"/>
        <w:jc w:val="both"/>
        <w:rPr>
          <w:rFonts w:ascii="Times New Roman" w:hAnsi="Times New Roman"/>
          <w:color w:val="000000"/>
          <w:spacing w:val="-4"/>
          <w:sz w:val="28"/>
          <w:szCs w:val="28"/>
        </w:rPr>
      </w:pPr>
      <w:r w:rsidRPr="002F786D">
        <w:rPr>
          <w:rFonts w:ascii="Times New Roman" w:hAnsi="Times New Roman"/>
          <w:color w:val="000000"/>
          <w:spacing w:val="-4"/>
          <w:sz w:val="28"/>
          <w:szCs w:val="28"/>
        </w:rPr>
        <w:t>Полученный прототип показывает, что комбинация PostgreSQL, Citus и Kubernetes может быть использована для построения отказоустойчивых систем с горизонтальным масштабированием. Kubernetes обеспечивает инфраструктурную надёжность и автоматизацию развёртывания, Citus — распределённое хранение и обработку шардированных данных, PostgreSQL — гибкий механизм логической репликации. Ключевыми аспектами проектирования являются корректная настройка параметра origin в подписках и разделение шардируемых и локальных таблиц с учётом ограничений Citus.</w:t>
      </w:r>
    </w:p>
    <w:p w14:paraId="2D73955E" w14:textId="417C00AC" w:rsidR="002F786D" w:rsidRPr="003B1900" w:rsidRDefault="002F786D" w:rsidP="002F786D">
      <w:pPr>
        <w:spacing w:before="120" w:after="8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2F786D">
        <w:rPr>
          <w:rFonts w:ascii="Times New Roman" w:hAnsi="Times New Roman"/>
          <w:sz w:val="28"/>
          <w:szCs w:val="28"/>
        </w:rPr>
        <w:t>ЛИТЕРАТУРА</w:t>
      </w:r>
    </w:p>
    <w:p w14:paraId="23648984" w14:textId="339BC6CA" w:rsidR="002F786D" w:rsidRPr="002F786D" w:rsidRDefault="00700915" w:rsidP="002F786D">
      <w:pPr>
        <w:tabs>
          <w:tab w:val="left" w:pos="993"/>
        </w:tabs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B1900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.  </w:t>
      </w:r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PostgreSQL Documentation. Logical Replication / The PostgreSQL Global Development Group. — 2024. — URL: </w:t>
      </w:r>
      <w:hyperlink r:id="rId5" w:history="1">
        <w:r w:rsidR="002F786D" w:rsidRPr="00FA566D">
          <w:rPr>
            <w:rStyle w:val="a3"/>
            <w:rFonts w:ascii="Times New Roman" w:hAnsi="Times New Roman"/>
            <w:sz w:val="28"/>
            <w:szCs w:val="28"/>
            <w:lang w:val="en-US"/>
          </w:rPr>
          <w:t>https://www.postgresql.org/docs/current/logical-replication.html</w:t>
        </w:r>
      </w:hyperlink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03CD3BCA" w14:textId="028EED6C" w:rsidR="002F786D" w:rsidRPr="002F786D" w:rsidRDefault="00700915" w:rsidP="002F786D">
      <w:pPr>
        <w:tabs>
          <w:tab w:val="left" w:pos="993"/>
        </w:tabs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2.  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Citus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Data. Citus 13.0 Documentation / Microsoft Corporation. — 2024. — URL: </w:t>
      </w:r>
      <w:hyperlink r:id="rId6" w:history="1">
        <w:r w:rsidR="002F786D" w:rsidRPr="00FA566D">
          <w:rPr>
            <w:rStyle w:val="a3"/>
            <w:rFonts w:ascii="Times New Roman" w:hAnsi="Times New Roman"/>
            <w:sz w:val="28"/>
            <w:szCs w:val="28"/>
            <w:lang w:val="en-US"/>
          </w:rPr>
          <w:t>https://docs.citusdata.com/en/v13.0/</w:t>
        </w:r>
      </w:hyperlink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613DA9BB" w14:textId="0269FD76" w:rsidR="002F786D" w:rsidRPr="002F786D" w:rsidRDefault="00700915" w:rsidP="002F786D">
      <w:pPr>
        <w:tabs>
          <w:tab w:val="left" w:pos="993"/>
        </w:tabs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3.  </w:t>
      </w:r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Kubernetes Documentation. StatefulSets / The Kubernetes Authors. — 2024. — URL: </w:t>
      </w:r>
      <w:hyperlink r:id="rId7" w:history="1">
        <w:r w:rsidR="002F786D" w:rsidRPr="00FA566D">
          <w:rPr>
            <w:rStyle w:val="a3"/>
            <w:rFonts w:ascii="Times New Roman" w:hAnsi="Times New Roman"/>
            <w:sz w:val="28"/>
            <w:szCs w:val="28"/>
            <w:lang w:val="en-US"/>
          </w:rPr>
          <w:t>https://kubernetes.io/docs/concepts/workloads/controllers/statefulset/</w:t>
        </w:r>
      </w:hyperlink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001873EF" w14:textId="1FBCAE39" w:rsidR="002F786D" w:rsidRPr="002F786D" w:rsidRDefault="00700915" w:rsidP="002F786D">
      <w:pPr>
        <w:tabs>
          <w:tab w:val="left" w:pos="993"/>
        </w:tabs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4.  </w:t>
      </w:r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Helm Documentation. Chart Template Guide / Helm Authors. — 2024. — URL: </w:t>
      </w:r>
      <w:hyperlink r:id="rId8" w:history="1">
        <w:r w:rsidR="00A65B2A" w:rsidRPr="00FA566D">
          <w:rPr>
            <w:rStyle w:val="a3"/>
            <w:rFonts w:ascii="Times New Roman" w:hAnsi="Times New Roman"/>
            <w:sz w:val="28"/>
            <w:szCs w:val="28"/>
            <w:lang w:val="en-US"/>
          </w:rPr>
          <w:t>https://helm.sh/docs/chart_template_guide/</w:t>
        </w:r>
      </w:hyperlink>
      <w:r w:rsidR="00A65B2A" w:rsidRPr="00A65B2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F786D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1BF69FD2" w14:textId="2030CA5D" w:rsidR="002F786D" w:rsidRPr="002F786D" w:rsidRDefault="00700915" w:rsidP="002F786D">
      <w:pPr>
        <w:tabs>
          <w:tab w:val="left" w:pos="993"/>
        </w:tabs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5.  </w:t>
      </w:r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PostgreSQL Documentation. dblink / The PostgreSQL Global Development Group. — 2024. — URL: </w:t>
      </w:r>
      <w:hyperlink r:id="rId9" w:history="1">
        <w:r w:rsidR="00A61439" w:rsidRPr="00FA566D">
          <w:rPr>
            <w:rStyle w:val="a3"/>
            <w:rFonts w:ascii="Times New Roman" w:hAnsi="Times New Roman"/>
            <w:sz w:val="28"/>
            <w:szCs w:val="28"/>
            <w:lang w:val="en-US"/>
          </w:rPr>
          <w:t>https://www.postgresql.org/docs/current/dblink.html</w:t>
        </w:r>
      </w:hyperlink>
      <w:r w:rsidR="00A61439" w:rsidRPr="00A6143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F786D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p w14:paraId="3BACB7F4" w14:textId="333BA792" w:rsidR="002F786D" w:rsidRPr="002F786D" w:rsidRDefault="00700915" w:rsidP="002F786D">
      <w:pPr>
        <w:tabs>
          <w:tab w:val="left" w:pos="993"/>
        </w:tabs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6.  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Citus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Data. Distributed Tables API / Microsoft Corporation. — 2024. — URL: </w:t>
      </w:r>
      <w:hyperlink r:id="rId10" w:history="1">
        <w:r w:rsidR="005E0819" w:rsidRPr="00FA566D">
          <w:rPr>
            <w:rStyle w:val="a3"/>
            <w:rFonts w:ascii="Times New Roman" w:hAnsi="Times New Roman"/>
            <w:sz w:val="28"/>
            <w:szCs w:val="28"/>
            <w:lang w:val="en-US"/>
          </w:rPr>
          <w:t>https://docs.citusdata.com/en/v13.0/develop/api_udf.html</w:t>
        </w:r>
      </w:hyperlink>
      <w:r w:rsidR="005E0819" w:rsidRPr="005E08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F786D" w:rsidRPr="002F786D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F786D" w:rsidRPr="002F786D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="002F786D" w:rsidRPr="002F786D">
        <w:rPr>
          <w:rFonts w:ascii="Times New Roman" w:hAnsi="Times New Roman"/>
          <w:sz w:val="28"/>
          <w:szCs w:val="28"/>
          <w:lang w:val="en-US"/>
        </w:rPr>
        <w:t>: 17.04.2026).</w:t>
      </w:r>
    </w:p>
    <w:sectPr w:rsidR="002F786D" w:rsidRPr="002F786D" w:rsidSect="005D6E7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621C"/>
    <w:multiLevelType w:val="multilevel"/>
    <w:tmpl w:val="F8184C62"/>
    <w:styleLink w:val="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07EB9"/>
    <w:multiLevelType w:val="hybridMultilevel"/>
    <w:tmpl w:val="B0147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44B94"/>
    <w:multiLevelType w:val="hybridMultilevel"/>
    <w:tmpl w:val="474EF7AC"/>
    <w:lvl w:ilvl="0" w:tplc="23FCE038"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554672"/>
    <w:multiLevelType w:val="hybridMultilevel"/>
    <w:tmpl w:val="986E5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A0E35"/>
    <w:multiLevelType w:val="hybridMultilevel"/>
    <w:tmpl w:val="F8184C62"/>
    <w:lvl w:ilvl="0" w:tplc="CF7A3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73734"/>
    <w:multiLevelType w:val="multilevel"/>
    <w:tmpl w:val="278A248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573317229">
    <w:abstractNumId w:val="5"/>
  </w:num>
  <w:num w:numId="2" w16cid:durableId="478963753">
    <w:abstractNumId w:val="3"/>
  </w:num>
  <w:num w:numId="3" w16cid:durableId="2029141044">
    <w:abstractNumId w:val="3"/>
  </w:num>
  <w:num w:numId="4" w16cid:durableId="825513379">
    <w:abstractNumId w:val="1"/>
  </w:num>
  <w:num w:numId="5" w16cid:durableId="861406267">
    <w:abstractNumId w:val="4"/>
  </w:num>
  <w:num w:numId="6" w16cid:durableId="285551118">
    <w:abstractNumId w:val="0"/>
  </w:num>
  <w:num w:numId="7" w16cid:durableId="6116722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autoHyphenation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E77"/>
    <w:rsid w:val="000D2FB1"/>
    <w:rsid w:val="000D3798"/>
    <w:rsid w:val="000F60A7"/>
    <w:rsid w:val="001027CB"/>
    <w:rsid w:val="00164FDF"/>
    <w:rsid w:val="001876C3"/>
    <w:rsid w:val="00275073"/>
    <w:rsid w:val="002F786D"/>
    <w:rsid w:val="003A543E"/>
    <w:rsid w:val="003B1900"/>
    <w:rsid w:val="003B36AA"/>
    <w:rsid w:val="003B6D1A"/>
    <w:rsid w:val="004E74A1"/>
    <w:rsid w:val="005B0A4B"/>
    <w:rsid w:val="005B3DFB"/>
    <w:rsid w:val="005D1DD5"/>
    <w:rsid w:val="005D6E77"/>
    <w:rsid w:val="005E0819"/>
    <w:rsid w:val="005F6F3D"/>
    <w:rsid w:val="00673E99"/>
    <w:rsid w:val="006815AC"/>
    <w:rsid w:val="006D6FA6"/>
    <w:rsid w:val="00700915"/>
    <w:rsid w:val="008B513B"/>
    <w:rsid w:val="00920F13"/>
    <w:rsid w:val="009529E5"/>
    <w:rsid w:val="009823E2"/>
    <w:rsid w:val="009A552A"/>
    <w:rsid w:val="009D38B8"/>
    <w:rsid w:val="009E5EC4"/>
    <w:rsid w:val="00A61439"/>
    <w:rsid w:val="00A65B2A"/>
    <w:rsid w:val="00A73FF4"/>
    <w:rsid w:val="00AF5D3E"/>
    <w:rsid w:val="00BF21DA"/>
    <w:rsid w:val="00C448CB"/>
    <w:rsid w:val="00C64609"/>
    <w:rsid w:val="00CA24B8"/>
    <w:rsid w:val="00CB02C8"/>
    <w:rsid w:val="00CF64E8"/>
    <w:rsid w:val="00D31945"/>
    <w:rsid w:val="00E83D28"/>
    <w:rsid w:val="00E86C8F"/>
    <w:rsid w:val="00EF1E3D"/>
    <w:rsid w:val="00FA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1E67D"/>
  <w15:docId w15:val="{21ACFCC0-2599-4CA5-BEC9-0040BDEE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E77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D6E77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D6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D6E77"/>
    <w:rPr>
      <w:rFonts w:ascii="Tahoma" w:eastAsia="Calibri" w:hAnsi="Tahoma" w:cs="Tahoma"/>
      <w:sz w:val="16"/>
      <w:szCs w:val="16"/>
    </w:rPr>
  </w:style>
  <w:style w:type="character" w:styleId="a6">
    <w:name w:val="FollowedHyperlink"/>
    <w:basedOn w:val="a0"/>
    <w:uiPriority w:val="99"/>
    <w:semiHidden/>
    <w:unhideWhenUsed/>
    <w:rsid w:val="005F6F3D"/>
    <w:rPr>
      <w:color w:val="800080" w:themeColor="followedHyperlink"/>
      <w:u w:val="single"/>
    </w:rPr>
  </w:style>
  <w:style w:type="paragraph" w:styleId="a7">
    <w:name w:val="List Paragraph"/>
    <w:basedOn w:val="a"/>
    <w:qFormat/>
    <w:rsid w:val="00275073"/>
    <w:pPr>
      <w:ind w:left="720"/>
      <w:contextualSpacing/>
    </w:pPr>
  </w:style>
  <w:style w:type="numbering" w:customStyle="1" w:styleId="1">
    <w:name w:val="Текущий список1"/>
    <w:uiPriority w:val="99"/>
    <w:rsid w:val="005D1DD5"/>
    <w:pPr>
      <w:numPr>
        <w:numId w:val="6"/>
      </w:numPr>
    </w:pPr>
  </w:style>
  <w:style w:type="character" w:styleId="a8">
    <w:name w:val="Unresolved Mention"/>
    <w:basedOn w:val="a0"/>
    <w:uiPriority w:val="99"/>
    <w:semiHidden/>
    <w:unhideWhenUsed/>
    <w:rsid w:val="002F7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m.sh/docs/chart_template_gui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ubernetes.io/docs/concepts/workloads/controllers/statefuls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itusdata.com/en/v13.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ostgresql.org/docs/current/logical-replication.html" TargetMode="External"/><Relationship Id="rId10" Type="http://schemas.openxmlformats.org/officeDocument/2006/relationships/hyperlink" Target="https://docs.citusdata.com/en/v13.0/develop/api_udf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current/dblink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Тимофей Марушко</cp:lastModifiedBy>
  <cp:revision>26</cp:revision>
  <dcterms:created xsi:type="dcterms:W3CDTF">2025-03-25T10:41:00Z</dcterms:created>
  <dcterms:modified xsi:type="dcterms:W3CDTF">2026-04-20T11:22:00Z</dcterms:modified>
</cp:coreProperties>
</file>