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2758B9" w14:textId="77777777" w:rsidR="005D6E77" w:rsidRPr="003D4B7C" w:rsidRDefault="005D6E77" w:rsidP="005D6E77">
      <w:pPr>
        <w:spacing w:after="0" w:line="240" w:lineRule="auto"/>
        <w:rPr>
          <w:rFonts w:ascii="Times New Roman" w:hAnsi="Times New Roman"/>
          <w:sz w:val="28"/>
          <w:szCs w:val="28"/>
        </w:rPr>
      </w:pPr>
      <w:bookmarkStart w:id="0" w:name="_Hlk227660764"/>
      <w:r w:rsidRPr="003D4B7C">
        <w:rPr>
          <w:rFonts w:ascii="Times New Roman" w:hAnsi="Times New Roman"/>
          <w:sz w:val="28"/>
          <w:szCs w:val="28"/>
        </w:rPr>
        <w:t>УДК 557.114:616-006</w:t>
      </w:r>
    </w:p>
    <w:p w14:paraId="2583A054" w14:textId="02E6847B" w:rsidR="005D6E77" w:rsidRPr="003D4B7C" w:rsidRDefault="005D6E77" w:rsidP="005D6E77">
      <w:pPr>
        <w:spacing w:after="0" w:line="240" w:lineRule="auto"/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Студ. </w:t>
      </w:r>
      <w:r w:rsidR="00CF64E8">
        <w:rPr>
          <w:rFonts w:ascii="Times New Roman" w:hAnsi="Times New Roman"/>
          <w:sz w:val="28"/>
          <w:szCs w:val="28"/>
        </w:rPr>
        <w:t>Т.Ф. Марушко</w:t>
      </w:r>
    </w:p>
    <w:p w14:paraId="45AA784D" w14:textId="6075042D" w:rsidR="005D6E77" w:rsidRPr="003D4B7C" w:rsidRDefault="005D6E77" w:rsidP="005D6E77">
      <w:pPr>
        <w:spacing w:after="0" w:line="240" w:lineRule="auto"/>
        <w:jc w:val="right"/>
        <w:rPr>
          <w:rFonts w:ascii="Times New Roman" w:hAnsi="Times New Roman"/>
          <w:sz w:val="24"/>
          <w:szCs w:val="24"/>
        </w:rPr>
      </w:pPr>
      <w:r w:rsidRPr="003D4B7C">
        <w:rPr>
          <w:rFonts w:ascii="Times New Roman" w:hAnsi="Times New Roman"/>
          <w:sz w:val="28"/>
          <w:szCs w:val="28"/>
        </w:rPr>
        <w:t xml:space="preserve">Науч. рук. зав. </w:t>
      </w:r>
      <w:r w:rsidR="005B0A4B">
        <w:rPr>
          <w:rFonts w:ascii="Times New Roman" w:hAnsi="Times New Roman"/>
          <w:sz w:val="28"/>
          <w:szCs w:val="28"/>
        </w:rPr>
        <w:t>к</w:t>
      </w:r>
      <w:r w:rsidRPr="003D4B7C">
        <w:rPr>
          <w:rFonts w:ascii="Times New Roman" w:hAnsi="Times New Roman"/>
          <w:sz w:val="28"/>
          <w:szCs w:val="28"/>
        </w:rPr>
        <w:t>афедрой</w:t>
      </w:r>
      <w:r w:rsidR="009E5EC4">
        <w:rPr>
          <w:rFonts w:ascii="Times New Roman" w:hAnsi="Times New Roman"/>
          <w:sz w:val="28"/>
          <w:szCs w:val="28"/>
        </w:rPr>
        <w:t xml:space="preserve"> Е.А. Блинова</w:t>
      </w:r>
      <w:r w:rsidR="009E5EC4">
        <w:rPr>
          <w:rFonts w:ascii="Times New Roman" w:hAnsi="Times New Roman"/>
          <w:sz w:val="28"/>
          <w:szCs w:val="28"/>
        </w:rPr>
        <w:br/>
      </w:r>
      <w:r w:rsidR="005F6F3D">
        <w:rPr>
          <w:rFonts w:ascii="Times New Roman" w:hAnsi="Times New Roman"/>
          <w:sz w:val="24"/>
          <w:szCs w:val="24"/>
        </w:rPr>
        <w:t>(кафедра</w:t>
      </w:r>
      <w:r w:rsidR="00CF64E8">
        <w:rPr>
          <w:rFonts w:ascii="Times New Roman" w:hAnsi="Times New Roman"/>
          <w:sz w:val="24"/>
          <w:szCs w:val="24"/>
        </w:rPr>
        <w:t xml:space="preserve"> информационных технологий</w:t>
      </w:r>
      <w:r w:rsidRPr="003D4B7C">
        <w:rPr>
          <w:rFonts w:ascii="Times New Roman" w:hAnsi="Times New Roman"/>
          <w:sz w:val="24"/>
          <w:szCs w:val="24"/>
        </w:rPr>
        <w:t>, БГТУ)</w:t>
      </w:r>
    </w:p>
    <w:p w14:paraId="444DC0A3" w14:textId="09526044" w:rsidR="00E83D28" w:rsidRPr="00E83D28" w:rsidRDefault="00E83D28" w:rsidP="00E83D28">
      <w:pPr>
        <w:spacing w:before="160" w:line="240" w:lineRule="auto"/>
        <w:jc w:val="center"/>
        <w:rPr>
          <w:rFonts w:ascii="Times New Roman" w:hAnsi="Times New Roman"/>
          <w:b/>
          <w:sz w:val="28"/>
          <w:szCs w:val="28"/>
        </w:rPr>
      </w:pPr>
      <w:r w:rsidRPr="00E83D28">
        <w:rPr>
          <w:rFonts w:ascii="Times New Roman" w:hAnsi="Times New Roman"/>
          <w:b/>
          <w:sz w:val="28"/>
          <w:szCs w:val="28"/>
        </w:rPr>
        <w:t>МУЛЬТИМАСТЕР</w:t>
      </w:r>
      <w:r w:rsidRPr="00E83D28">
        <w:rPr>
          <w:rFonts w:ascii="Times New Roman" w:hAnsi="Times New Roman"/>
          <w:b/>
          <w:sz w:val="28"/>
          <w:szCs w:val="28"/>
        </w:rPr>
        <w:noBreakHyphen/>
        <w:t>АРХИТЕКТУРА НА ОСНОВЕ</w:t>
      </w:r>
      <w:r w:rsidR="00404E7B">
        <w:rPr>
          <w:rFonts w:ascii="Times New Roman" w:hAnsi="Times New Roman"/>
          <w:b/>
          <w:sz w:val="28"/>
          <w:szCs w:val="28"/>
        </w:rPr>
        <w:t xml:space="preserve"> ТЕХНОЛОГИЙ</w:t>
      </w:r>
      <w:r w:rsidRPr="00E83D28">
        <w:rPr>
          <w:rFonts w:ascii="Times New Roman" w:hAnsi="Times New Roman"/>
          <w:b/>
          <w:sz w:val="28"/>
          <w:szCs w:val="28"/>
        </w:rPr>
        <w:t xml:space="preserve"> POSTGRESQL, CITUS И KUBERNETES</w:t>
      </w:r>
    </w:p>
    <w:bookmarkEnd w:id="0"/>
    <w:p w14:paraId="01FD4C45" w14:textId="4DCD5311" w:rsidR="002F786D" w:rsidRPr="002F786D" w:rsidRDefault="002F786D" w:rsidP="002F786D">
      <w:pPr>
        <w:spacing w:after="0" w:line="312" w:lineRule="exact"/>
        <w:ind w:firstLine="709"/>
        <w:jc w:val="both"/>
        <w:rPr>
          <w:rFonts w:ascii="Times New Roman" w:hAnsi="Times New Roman"/>
          <w:color w:val="000000"/>
          <w:spacing w:val="-4"/>
          <w:sz w:val="28"/>
          <w:szCs w:val="28"/>
        </w:rPr>
      </w:pPr>
      <w:r w:rsidRPr="002F786D">
        <w:rPr>
          <w:rFonts w:ascii="Times New Roman" w:hAnsi="Times New Roman"/>
          <w:color w:val="000000"/>
          <w:spacing w:val="-4"/>
          <w:sz w:val="28"/>
          <w:szCs w:val="28"/>
        </w:rPr>
        <w:t>Рост требований к масштабируемости и отказоустойчивости современных информационных систем приводит к тому, что классическая архитектура с одним ведущим сервером и набором реплик не всегда обеспечивает необходимую производительность и устойчивость. При высокой интенсивности операций записи единственный мастер-узел становится узким местом и единой точкой отказа. Мультимастер-архитектура, в рамках которой несколько равноправных узлов принимают операции записи, позволяет распределить нагрузку и сохранить доступность данных даже при выходе части узлов из строя.</w:t>
      </w:r>
    </w:p>
    <w:p w14:paraId="240A07E3" w14:textId="469552EE" w:rsidR="002F786D" w:rsidRPr="003B1900" w:rsidRDefault="002F786D" w:rsidP="002F786D">
      <w:pPr>
        <w:spacing w:after="0" w:line="312" w:lineRule="exact"/>
        <w:ind w:firstLine="709"/>
        <w:jc w:val="both"/>
        <w:rPr>
          <w:rFonts w:ascii="Times New Roman" w:hAnsi="Times New Roman"/>
          <w:color w:val="000000"/>
          <w:spacing w:val="-4"/>
          <w:sz w:val="28"/>
          <w:szCs w:val="28"/>
        </w:rPr>
      </w:pPr>
      <w:r w:rsidRPr="002F786D">
        <w:rPr>
          <w:rFonts w:ascii="Times New Roman" w:hAnsi="Times New Roman"/>
          <w:color w:val="000000"/>
          <w:spacing w:val="-4"/>
          <w:sz w:val="28"/>
          <w:szCs w:val="28"/>
        </w:rPr>
        <w:t xml:space="preserve">Цель работы </w:t>
      </w:r>
      <w:r w:rsidR="00BA629D" w:rsidRPr="00BA629D">
        <w:rPr>
          <w:rFonts w:ascii="Times New Roman" w:hAnsi="Times New Roman"/>
          <w:color w:val="000000"/>
          <w:spacing w:val="-4"/>
          <w:sz w:val="28"/>
          <w:szCs w:val="28"/>
        </w:rPr>
        <w:t>–</w:t>
      </w:r>
      <w:r w:rsidRPr="002F786D">
        <w:rPr>
          <w:rFonts w:ascii="Times New Roman" w:hAnsi="Times New Roman"/>
          <w:color w:val="000000"/>
          <w:spacing w:val="-4"/>
          <w:sz w:val="28"/>
          <w:szCs w:val="28"/>
        </w:rPr>
        <w:t xml:space="preserve"> спроектировать и реализовать прототип распределённой мультимастер-СУБД на основе PostgreSQL, расширения Citus и оркестратора Kubernetes, а также оценить применимость данного стека для построения отказоустойчивых масштабируемых систем.</w:t>
      </w:r>
    </w:p>
    <w:p w14:paraId="455688D8" w14:textId="77777777" w:rsidR="003B1900" w:rsidRDefault="003B1900" w:rsidP="003B1900">
      <w:pPr>
        <w:spacing w:after="0" w:line="312" w:lineRule="exact"/>
        <w:ind w:firstLine="709"/>
        <w:jc w:val="both"/>
        <w:rPr>
          <w:rFonts w:ascii="Times New Roman" w:hAnsi="Times New Roman"/>
          <w:color w:val="000000"/>
          <w:spacing w:val="-4"/>
          <w:sz w:val="28"/>
          <w:szCs w:val="28"/>
        </w:rPr>
      </w:pPr>
      <w:r>
        <w:rPr>
          <w:rFonts w:ascii="Times New Roman" w:hAnsi="Times New Roman"/>
          <w:color w:val="000000"/>
          <w:spacing w:val="-4"/>
          <w:sz w:val="28"/>
          <w:szCs w:val="28"/>
        </w:rPr>
        <w:t>В рамках работы были решены следующие задачи:</w:t>
      </w:r>
    </w:p>
    <w:p w14:paraId="23CCABC6" w14:textId="77777777" w:rsidR="003B1900" w:rsidRDefault="003B1900" w:rsidP="003B1900">
      <w:pPr>
        <w:numPr>
          <w:ilvl w:val="0"/>
          <w:numId w:val="7"/>
        </w:numPr>
        <w:spacing w:after="0" w:line="312" w:lineRule="exact"/>
        <w:ind w:left="0" w:firstLine="709"/>
        <w:jc w:val="both"/>
        <w:rPr>
          <w:rFonts w:ascii="Times New Roman" w:hAnsi="Times New Roman"/>
          <w:color w:val="000000"/>
          <w:spacing w:val="-4"/>
          <w:sz w:val="28"/>
          <w:szCs w:val="28"/>
        </w:rPr>
      </w:pPr>
      <w:r>
        <w:rPr>
          <w:rFonts w:ascii="Times New Roman" w:hAnsi="Times New Roman"/>
          <w:color w:val="000000"/>
          <w:spacing w:val="-4"/>
          <w:sz w:val="28"/>
          <w:szCs w:val="28"/>
        </w:rPr>
        <w:t>проектирование трёхуровневой топологии кластера и её автоматизированное развёртывание через Helm Chart;</w:t>
      </w:r>
    </w:p>
    <w:p w14:paraId="7DE69495" w14:textId="77777777" w:rsidR="003B1900" w:rsidRDefault="003B1900" w:rsidP="003B1900">
      <w:pPr>
        <w:numPr>
          <w:ilvl w:val="0"/>
          <w:numId w:val="7"/>
        </w:numPr>
        <w:spacing w:after="0" w:line="312" w:lineRule="exact"/>
        <w:ind w:left="0" w:firstLine="709"/>
        <w:jc w:val="both"/>
        <w:rPr>
          <w:rFonts w:ascii="Times New Roman" w:hAnsi="Times New Roman"/>
          <w:color w:val="000000"/>
          <w:spacing w:val="-4"/>
          <w:sz w:val="28"/>
          <w:szCs w:val="28"/>
        </w:rPr>
      </w:pPr>
      <w:r>
        <w:rPr>
          <w:rFonts w:ascii="Times New Roman" w:hAnsi="Times New Roman"/>
          <w:color w:val="000000"/>
          <w:spacing w:val="-4"/>
          <w:sz w:val="28"/>
          <w:szCs w:val="28"/>
        </w:rPr>
        <w:t>настройка двунаправленной логической репликации между мастер-узлами с защитой от циклической пересылки данных;</w:t>
      </w:r>
    </w:p>
    <w:p w14:paraId="11DF072D" w14:textId="77777777" w:rsidR="003B1900" w:rsidRDefault="003B1900" w:rsidP="003B1900">
      <w:pPr>
        <w:numPr>
          <w:ilvl w:val="0"/>
          <w:numId w:val="7"/>
        </w:numPr>
        <w:spacing w:after="0" w:line="312" w:lineRule="exact"/>
        <w:ind w:left="0" w:firstLine="709"/>
        <w:jc w:val="both"/>
        <w:rPr>
          <w:rFonts w:ascii="Times New Roman" w:hAnsi="Times New Roman"/>
          <w:color w:val="000000"/>
          <w:spacing w:val="-4"/>
          <w:sz w:val="28"/>
          <w:szCs w:val="28"/>
        </w:rPr>
      </w:pPr>
      <w:r>
        <w:rPr>
          <w:rFonts w:ascii="Times New Roman" w:hAnsi="Times New Roman"/>
          <w:color w:val="000000"/>
          <w:spacing w:val="-4"/>
          <w:sz w:val="28"/>
          <w:szCs w:val="28"/>
        </w:rPr>
        <w:t>реализация шардирования через механизм промежуточных таблиц с триггерами;</w:t>
      </w:r>
    </w:p>
    <w:p w14:paraId="5CCF4AB8" w14:textId="07BC37D8" w:rsidR="003B1900" w:rsidRDefault="003B1900" w:rsidP="003B1900">
      <w:pPr>
        <w:numPr>
          <w:ilvl w:val="0"/>
          <w:numId w:val="7"/>
        </w:numPr>
        <w:spacing w:after="0" w:line="312" w:lineRule="exact"/>
        <w:ind w:left="0" w:firstLine="709"/>
        <w:jc w:val="both"/>
        <w:rPr>
          <w:rFonts w:ascii="Times New Roman" w:hAnsi="Times New Roman"/>
          <w:color w:val="000000"/>
          <w:spacing w:val="-4"/>
          <w:sz w:val="28"/>
          <w:szCs w:val="28"/>
        </w:rPr>
      </w:pPr>
      <w:r>
        <w:rPr>
          <w:rFonts w:ascii="Times New Roman" w:hAnsi="Times New Roman"/>
          <w:color w:val="000000"/>
          <w:spacing w:val="-4"/>
          <w:sz w:val="28"/>
          <w:szCs w:val="28"/>
        </w:rPr>
        <w:t>построение централизованного сервиса глобальных блокировок для предотвращения конфликтов при конкурентной записи.</w:t>
      </w:r>
    </w:p>
    <w:p w14:paraId="43118051" w14:textId="23A1209E" w:rsidR="00E060D7" w:rsidRPr="00E060D7" w:rsidRDefault="00E060D7" w:rsidP="00E060D7">
      <w:pPr>
        <w:spacing w:after="0" w:line="312" w:lineRule="exact"/>
        <w:ind w:firstLine="709"/>
        <w:jc w:val="both"/>
        <w:rPr>
          <w:rFonts w:ascii="Times New Roman" w:hAnsi="Times New Roman"/>
          <w:color w:val="000000"/>
          <w:spacing w:val="-4"/>
          <w:sz w:val="28"/>
          <w:szCs w:val="28"/>
        </w:rPr>
      </w:pPr>
      <w:r w:rsidRPr="00E060D7">
        <w:rPr>
          <w:rFonts w:ascii="Times New Roman" w:hAnsi="Times New Roman"/>
          <w:color w:val="000000"/>
          <w:spacing w:val="-4"/>
          <w:sz w:val="28"/>
          <w:szCs w:val="28"/>
        </w:rPr>
        <w:t xml:space="preserve">Предложенный кластер разворачивается в пространстве имён Kubernetes и включает три уровня. Первый уровень </w:t>
      </w:r>
      <w:r w:rsidR="000200AF">
        <w:rPr>
          <w:rFonts w:ascii="Times New Roman" w:hAnsi="Times New Roman"/>
          <w:color w:val="000000"/>
          <w:spacing w:val="-4"/>
          <w:sz w:val="28"/>
          <w:szCs w:val="28"/>
        </w:rPr>
        <w:t>–</w:t>
      </w:r>
      <w:r w:rsidRPr="00E060D7">
        <w:rPr>
          <w:rFonts w:ascii="Times New Roman" w:hAnsi="Times New Roman"/>
          <w:color w:val="000000"/>
          <w:spacing w:val="-4"/>
          <w:sz w:val="28"/>
          <w:szCs w:val="28"/>
        </w:rPr>
        <w:t xml:space="preserve"> несколько мастер-узлов PostgreSQL, хранящих исходные данные и связанных между собой двунаправленной логической репликацией. Второй уровень </w:t>
      </w:r>
      <w:r w:rsidR="000200AF">
        <w:rPr>
          <w:rFonts w:ascii="Times New Roman" w:hAnsi="Times New Roman"/>
          <w:color w:val="000000"/>
          <w:spacing w:val="-4"/>
          <w:sz w:val="28"/>
          <w:szCs w:val="28"/>
        </w:rPr>
        <w:t>–</w:t>
      </w:r>
      <w:r w:rsidRPr="00E060D7">
        <w:rPr>
          <w:rFonts w:ascii="Times New Roman" w:hAnsi="Times New Roman"/>
          <w:color w:val="000000"/>
          <w:spacing w:val="-4"/>
          <w:sz w:val="28"/>
          <w:szCs w:val="28"/>
        </w:rPr>
        <w:t xml:space="preserve"> координаторы Citus, каждый из которых подписан на один мастер-узел и управляет своим набором воркеров. Третий уровень </w:t>
      </w:r>
      <w:r w:rsidR="000200AF">
        <w:rPr>
          <w:rFonts w:ascii="Times New Roman" w:hAnsi="Times New Roman"/>
          <w:color w:val="000000"/>
          <w:spacing w:val="-4"/>
          <w:sz w:val="28"/>
          <w:szCs w:val="28"/>
        </w:rPr>
        <w:t>–</w:t>
      </w:r>
      <w:r w:rsidRPr="00E060D7">
        <w:rPr>
          <w:rFonts w:ascii="Times New Roman" w:hAnsi="Times New Roman"/>
          <w:color w:val="000000"/>
          <w:spacing w:val="-4"/>
          <w:sz w:val="28"/>
          <w:szCs w:val="28"/>
        </w:rPr>
        <w:t xml:space="preserve"> воркеры, хранящие шарды распределённых таблиц.</w:t>
      </w:r>
    </w:p>
    <w:p w14:paraId="11748A4E" w14:textId="0B607FEB" w:rsidR="00E060D7" w:rsidRPr="00E060D7" w:rsidRDefault="00E060D7" w:rsidP="00E060D7">
      <w:pPr>
        <w:spacing w:after="0" w:line="312" w:lineRule="exact"/>
        <w:ind w:firstLine="709"/>
        <w:jc w:val="both"/>
        <w:rPr>
          <w:rFonts w:ascii="Times New Roman" w:hAnsi="Times New Roman"/>
          <w:color w:val="000000"/>
          <w:spacing w:val="-4"/>
          <w:sz w:val="28"/>
          <w:szCs w:val="28"/>
        </w:rPr>
      </w:pPr>
      <w:r w:rsidRPr="00E060D7">
        <w:rPr>
          <w:rFonts w:ascii="Times New Roman" w:hAnsi="Times New Roman"/>
          <w:color w:val="000000"/>
          <w:spacing w:val="-4"/>
          <w:sz w:val="28"/>
          <w:szCs w:val="28"/>
        </w:rPr>
        <w:t xml:space="preserve">Все компоненты оформлены в виде StatefulSet, что обеспечивает стабильные сетевые имена и сохранность привязанных томов при перезапусках. StatefulSet гарантирует предсказуемое DNS-имя каждого пода в формате &lt;имя&gt;.&lt;сервис&gt;.&lt;namespace&gt;.svc.cluster.local, что критично для PostgreSQL: при перезапуске пода hostname остаётся </w:t>
      </w:r>
      <w:r w:rsidRPr="00E060D7">
        <w:rPr>
          <w:rFonts w:ascii="Times New Roman" w:hAnsi="Times New Roman"/>
          <w:color w:val="000000"/>
          <w:spacing w:val="-4"/>
          <w:sz w:val="28"/>
          <w:szCs w:val="28"/>
        </w:rPr>
        <w:lastRenderedPageBreak/>
        <w:t>прежним, и репликация продолжает работать без переконфигурации подписок. Хранилище каждого компонента выделяется через volumeClaimTemplates</w:t>
      </w:r>
      <w:r w:rsidR="00D57F4B">
        <w:rPr>
          <w:rFonts w:ascii="Times New Roman" w:hAnsi="Times New Roman"/>
          <w:color w:val="000000"/>
          <w:spacing w:val="-4"/>
          <w:sz w:val="28"/>
          <w:szCs w:val="28"/>
        </w:rPr>
        <w:t xml:space="preserve"> </w:t>
      </w:r>
      <w:r w:rsidRPr="00E060D7">
        <w:rPr>
          <w:rFonts w:ascii="Times New Roman" w:hAnsi="Times New Roman"/>
          <w:color w:val="000000"/>
          <w:spacing w:val="-4"/>
          <w:sz w:val="28"/>
          <w:szCs w:val="28"/>
        </w:rPr>
        <w:t>с режимом доступа ReadWriteOnce, поскольку PostgreSQL требует эксклюзивного владения директорией данных. Суммарный объём заявленного хранилища составляет 155 ГБ: три мастера и три координатора по 10 ГБ, девять воркеров по 10 ГБ и один сервис блокировок на 5 ГБ.</w:t>
      </w:r>
    </w:p>
    <w:p w14:paraId="3EEA94DF" w14:textId="6B7081B3" w:rsidR="00E060D7" w:rsidRPr="00E060D7" w:rsidRDefault="00E060D7" w:rsidP="00E060D7">
      <w:pPr>
        <w:spacing w:after="0" w:line="312" w:lineRule="exact"/>
        <w:ind w:firstLine="709"/>
        <w:jc w:val="both"/>
        <w:rPr>
          <w:rFonts w:ascii="Times New Roman" w:hAnsi="Times New Roman"/>
          <w:color w:val="000000"/>
          <w:spacing w:val="-4"/>
          <w:sz w:val="28"/>
          <w:szCs w:val="28"/>
        </w:rPr>
      </w:pPr>
      <w:r w:rsidRPr="00E060D7">
        <w:rPr>
          <w:rFonts w:ascii="Times New Roman" w:hAnsi="Times New Roman"/>
          <w:color w:val="000000"/>
          <w:spacing w:val="-4"/>
          <w:sz w:val="28"/>
          <w:szCs w:val="28"/>
        </w:rPr>
        <w:t>Конфигурационные параметры подсистемы журналирования (WAL) передаются через аргументы командной строки в манифестах, что позволяет сохранять неизменяемость контейнерных образов. Режим wal_level=logical</w:t>
      </w:r>
      <w:r w:rsidR="00D57F4B">
        <w:rPr>
          <w:rFonts w:ascii="Times New Roman" w:hAnsi="Times New Roman"/>
          <w:color w:val="000000"/>
          <w:spacing w:val="-4"/>
          <w:sz w:val="28"/>
          <w:szCs w:val="28"/>
        </w:rPr>
        <w:t xml:space="preserve"> </w:t>
      </w:r>
      <w:r w:rsidRPr="00E060D7">
        <w:rPr>
          <w:rFonts w:ascii="Times New Roman" w:hAnsi="Times New Roman"/>
          <w:color w:val="000000"/>
          <w:spacing w:val="-4"/>
          <w:sz w:val="28"/>
          <w:szCs w:val="28"/>
        </w:rPr>
        <w:t>является обязательным условием для работы логической репликации: он включает в журнал достаточно информации для декодирования изменений на уровне строк. Параметры</w:t>
      </w:r>
      <w:r w:rsidRPr="000200AF">
        <w:rPr>
          <w:rFonts w:ascii="Times New Roman" w:hAnsi="Times New Roman"/>
          <w:color w:val="000000"/>
          <w:spacing w:val="-4"/>
          <w:sz w:val="28"/>
          <w:szCs w:val="28"/>
          <w:lang w:val="en-US"/>
        </w:rPr>
        <w:t> max_replication_slots=10, max_wal_senders=10</w:t>
      </w:r>
      <w:r w:rsidR="00D57F4B" w:rsidRPr="00D57F4B">
        <w:rPr>
          <w:rFonts w:ascii="Times New Roman" w:hAnsi="Times New Roman"/>
          <w:color w:val="000000"/>
          <w:spacing w:val="-4"/>
          <w:sz w:val="28"/>
          <w:szCs w:val="28"/>
          <w:lang w:val="en-US"/>
        </w:rPr>
        <w:t> </w:t>
      </w:r>
      <w:r w:rsidRPr="00E060D7">
        <w:rPr>
          <w:rFonts w:ascii="Times New Roman" w:hAnsi="Times New Roman"/>
          <w:color w:val="000000"/>
          <w:spacing w:val="-4"/>
          <w:sz w:val="28"/>
          <w:szCs w:val="28"/>
        </w:rPr>
        <w:t>и</w:t>
      </w:r>
      <w:r w:rsidRPr="000200AF">
        <w:rPr>
          <w:rFonts w:ascii="Times New Roman" w:hAnsi="Times New Roman"/>
          <w:color w:val="000000"/>
          <w:spacing w:val="-4"/>
          <w:sz w:val="28"/>
          <w:szCs w:val="28"/>
          <w:lang w:val="en-US"/>
        </w:rPr>
        <w:t> max_logical_replication_workers=10</w:t>
      </w:r>
      <w:r w:rsidR="00D57F4B" w:rsidRPr="00D57F4B">
        <w:rPr>
          <w:rFonts w:ascii="Times New Roman" w:hAnsi="Times New Roman"/>
          <w:color w:val="000000"/>
          <w:spacing w:val="-4"/>
          <w:sz w:val="28"/>
          <w:szCs w:val="28"/>
          <w:lang w:val="en-US"/>
        </w:rPr>
        <w:t xml:space="preserve"> </w:t>
      </w:r>
      <w:r w:rsidRPr="00E060D7">
        <w:rPr>
          <w:rFonts w:ascii="Times New Roman" w:hAnsi="Times New Roman"/>
          <w:color w:val="000000"/>
          <w:spacing w:val="-4"/>
          <w:sz w:val="28"/>
          <w:szCs w:val="28"/>
        </w:rPr>
        <w:t>определяют</w:t>
      </w:r>
      <w:r w:rsidRPr="000200AF">
        <w:rPr>
          <w:rFonts w:ascii="Times New Roman" w:hAnsi="Times New Roman"/>
          <w:color w:val="000000"/>
          <w:spacing w:val="-4"/>
          <w:sz w:val="28"/>
          <w:szCs w:val="28"/>
          <w:lang w:val="en-US"/>
        </w:rPr>
        <w:t xml:space="preserve"> </w:t>
      </w:r>
      <w:r w:rsidRPr="00E060D7">
        <w:rPr>
          <w:rFonts w:ascii="Times New Roman" w:hAnsi="Times New Roman"/>
          <w:color w:val="000000"/>
          <w:spacing w:val="-4"/>
          <w:sz w:val="28"/>
          <w:szCs w:val="28"/>
        </w:rPr>
        <w:t>верхнюю</w:t>
      </w:r>
      <w:r w:rsidRPr="000200AF">
        <w:rPr>
          <w:rFonts w:ascii="Times New Roman" w:hAnsi="Times New Roman"/>
          <w:color w:val="000000"/>
          <w:spacing w:val="-4"/>
          <w:sz w:val="28"/>
          <w:szCs w:val="28"/>
          <w:lang w:val="en-US"/>
        </w:rPr>
        <w:t xml:space="preserve"> </w:t>
      </w:r>
      <w:r w:rsidRPr="00E060D7">
        <w:rPr>
          <w:rFonts w:ascii="Times New Roman" w:hAnsi="Times New Roman"/>
          <w:color w:val="000000"/>
          <w:spacing w:val="-4"/>
          <w:sz w:val="28"/>
          <w:szCs w:val="28"/>
        </w:rPr>
        <w:t>границу одновременных соединений репликации; max_worker_processes=20</w:t>
      </w:r>
      <w:r w:rsidR="00D57F4B">
        <w:rPr>
          <w:rFonts w:ascii="Times New Roman" w:hAnsi="Times New Roman"/>
          <w:color w:val="000000"/>
          <w:spacing w:val="-4"/>
          <w:sz w:val="28"/>
          <w:szCs w:val="28"/>
        </w:rPr>
        <w:t xml:space="preserve"> </w:t>
      </w:r>
      <w:r w:rsidRPr="00E060D7">
        <w:rPr>
          <w:rFonts w:ascii="Times New Roman" w:hAnsi="Times New Roman"/>
          <w:color w:val="000000"/>
          <w:spacing w:val="-4"/>
          <w:sz w:val="28"/>
          <w:szCs w:val="28"/>
        </w:rPr>
        <w:t>резервирует фоновые слоты, часть из которых потребляет сам Citus. Все значения задаются централизованно в values.yaml</w:t>
      </w:r>
      <w:r w:rsidR="00D57F4B">
        <w:rPr>
          <w:rFonts w:ascii="Times New Roman" w:hAnsi="Times New Roman"/>
          <w:color w:val="000000"/>
          <w:spacing w:val="-4"/>
          <w:sz w:val="28"/>
          <w:szCs w:val="28"/>
        </w:rPr>
        <w:t xml:space="preserve"> </w:t>
      </w:r>
      <w:r w:rsidRPr="00E060D7">
        <w:rPr>
          <w:rFonts w:ascii="Times New Roman" w:hAnsi="Times New Roman"/>
          <w:color w:val="000000"/>
          <w:spacing w:val="-4"/>
          <w:sz w:val="28"/>
          <w:szCs w:val="28"/>
        </w:rPr>
        <w:t>и подставляются через шаблонизатор.</w:t>
      </w:r>
    </w:p>
    <w:p w14:paraId="485E143D" w14:textId="06B48FC2" w:rsidR="00E060D7" w:rsidRPr="00E060D7" w:rsidRDefault="00E060D7" w:rsidP="00E060D7">
      <w:pPr>
        <w:spacing w:after="0" w:line="312" w:lineRule="exact"/>
        <w:ind w:firstLine="709"/>
        <w:jc w:val="both"/>
        <w:rPr>
          <w:rFonts w:ascii="Times New Roman" w:hAnsi="Times New Roman"/>
          <w:color w:val="000000"/>
          <w:spacing w:val="-4"/>
          <w:sz w:val="28"/>
          <w:szCs w:val="28"/>
        </w:rPr>
      </w:pPr>
      <w:r w:rsidRPr="00E060D7">
        <w:rPr>
          <w:rFonts w:ascii="Times New Roman" w:hAnsi="Times New Roman"/>
          <w:color w:val="000000"/>
          <w:spacing w:val="-4"/>
          <w:sz w:val="28"/>
          <w:szCs w:val="28"/>
        </w:rPr>
        <w:t>Между мастер-узлами реализована mesh-репликация: каждый узел публикует целевые таблицы и подписывается на публикации остальных. Для предотвращения циклической пересылки транзакций используется параметр origin = none: подписчик принимает только локально порождённые транзакции, не ретранслируя транзитные данные. Без этого параметра изменения циклически пересылались бы между узлами бесконечно. Флаг copy_data = false</w:t>
      </w:r>
      <w:r w:rsidR="00D57F4B">
        <w:rPr>
          <w:rFonts w:ascii="Times New Roman" w:hAnsi="Times New Roman"/>
          <w:color w:val="000000"/>
          <w:spacing w:val="-4"/>
          <w:sz w:val="28"/>
          <w:szCs w:val="28"/>
        </w:rPr>
        <w:t xml:space="preserve"> </w:t>
      </w:r>
      <w:r w:rsidRPr="00E060D7">
        <w:rPr>
          <w:rFonts w:ascii="Times New Roman" w:hAnsi="Times New Roman"/>
          <w:color w:val="000000"/>
          <w:spacing w:val="-4"/>
          <w:sz w:val="28"/>
          <w:szCs w:val="28"/>
        </w:rPr>
        <w:t>исключает дублирование строк при создании подписок поверх уже заполненных таблиц.</w:t>
      </w:r>
    </w:p>
    <w:p w14:paraId="5C3B5135" w14:textId="451BF57C" w:rsidR="00E060D7" w:rsidRPr="00E060D7" w:rsidRDefault="00E060D7" w:rsidP="00E060D7">
      <w:pPr>
        <w:spacing w:after="0" w:line="312" w:lineRule="exact"/>
        <w:ind w:firstLine="709"/>
        <w:jc w:val="both"/>
        <w:rPr>
          <w:rFonts w:ascii="Times New Roman" w:hAnsi="Times New Roman"/>
          <w:color w:val="000000"/>
          <w:spacing w:val="-4"/>
          <w:sz w:val="28"/>
          <w:szCs w:val="28"/>
        </w:rPr>
      </w:pPr>
      <w:r w:rsidRPr="00E060D7">
        <w:rPr>
          <w:rFonts w:ascii="Times New Roman" w:hAnsi="Times New Roman"/>
          <w:color w:val="000000"/>
          <w:spacing w:val="-4"/>
          <w:sz w:val="28"/>
          <w:szCs w:val="28"/>
        </w:rPr>
        <w:t>Поскольку Citus не поддерживает логическую репликацию непосредственно в распределённые таблицы, применена схема с промежуточной локальной таблицей и триггером. На каждом координаторе существуют app_users</w:t>
      </w:r>
      <w:r w:rsidR="00D57F4B">
        <w:rPr>
          <w:rFonts w:ascii="Times New Roman" w:hAnsi="Times New Roman"/>
          <w:color w:val="000000"/>
          <w:spacing w:val="-4"/>
          <w:sz w:val="28"/>
          <w:szCs w:val="28"/>
        </w:rPr>
        <w:t xml:space="preserve"> </w:t>
      </w:r>
      <w:r w:rsidRPr="00E060D7">
        <w:rPr>
          <w:rFonts w:ascii="Times New Roman" w:hAnsi="Times New Roman"/>
          <w:color w:val="000000"/>
          <w:spacing w:val="-4"/>
          <w:sz w:val="28"/>
          <w:szCs w:val="28"/>
        </w:rPr>
        <w:t>(локальная, принимает данные из репликации) и app_users_distributed</w:t>
      </w:r>
      <w:r w:rsidR="00D57F4B" w:rsidRPr="00E060D7">
        <w:rPr>
          <w:rFonts w:ascii="Times New Roman" w:hAnsi="Times New Roman"/>
          <w:color w:val="000000"/>
          <w:spacing w:val="-4"/>
          <w:sz w:val="28"/>
          <w:szCs w:val="28"/>
        </w:rPr>
        <w:t xml:space="preserve"> </w:t>
      </w:r>
      <w:r w:rsidRPr="00E060D7">
        <w:rPr>
          <w:rFonts w:ascii="Times New Roman" w:hAnsi="Times New Roman"/>
          <w:color w:val="000000"/>
          <w:spacing w:val="-4"/>
          <w:sz w:val="28"/>
          <w:szCs w:val="28"/>
        </w:rPr>
        <w:t>(шардированная по полю id</w:t>
      </w:r>
      <w:r w:rsidR="00D57F4B">
        <w:rPr>
          <w:rFonts w:ascii="Times New Roman" w:hAnsi="Times New Roman"/>
          <w:color w:val="000000"/>
          <w:spacing w:val="-4"/>
          <w:sz w:val="28"/>
          <w:szCs w:val="28"/>
        </w:rPr>
        <w:t xml:space="preserve"> </w:t>
      </w:r>
      <w:r w:rsidRPr="00E060D7">
        <w:rPr>
          <w:rFonts w:ascii="Times New Roman" w:hAnsi="Times New Roman"/>
          <w:color w:val="000000"/>
          <w:spacing w:val="-4"/>
          <w:sz w:val="28"/>
          <w:szCs w:val="28"/>
        </w:rPr>
        <w:t>с 32 шардами). Триггер</w:t>
      </w:r>
      <w:r w:rsidR="00D57F4B">
        <w:rPr>
          <w:rFonts w:ascii="Times New Roman" w:hAnsi="Times New Roman"/>
          <w:color w:val="000000"/>
          <w:spacing w:val="-4"/>
          <w:sz w:val="28"/>
          <w:szCs w:val="28"/>
        </w:rPr>
        <w:t> </w:t>
      </w:r>
      <w:r w:rsidRPr="00E060D7">
        <w:rPr>
          <w:rFonts w:ascii="Times New Roman" w:hAnsi="Times New Roman"/>
          <w:color w:val="000000"/>
          <w:spacing w:val="-4"/>
          <w:sz w:val="28"/>
          <w:szCs w:val="28"/>
        </w:rPr>
        <w:t>trg_sync</w:t>
      </w:r>
      <w:r w:rsidR="00D57F4B">
        <w:rPr>
          <w:rFonts w:ascii="Times New Roman" w:hAnsi="Times New Roman"/>
          <w:color w:val="000000"/>
          <w:spacing w:val="-4"/>
          <w:sz w:val="28"/>
          <w:szCs w:val="28"/>
        </w:rPr>
        <w:t xml:space="preserve"> синхронизирует </w:t>
      </w:r>
      <w:r w:rsidRPr="00E060D7">
        <w:rPr>
          <w:rFonts w:ascii="Times New Roman" w:hAnsi="Times New Roman"/>
          <w:color w:val="000000"/>
          <w:spacing w:val="-4"/>
          <w:sz w:val="28"/>
          <w:szCs w:val="28"/>
        </w:rPr>
        <w:t>все операции в шардированную таблицу через ON CONFLICT DO UPDATE. Ключевым условием является активация режима ENABLE REPLICA: без него данные, пришедшие через подписку, не попали бы в app_users_distributed. Replication worker использует пустой search_path, поэтому в теле триггерной функции требуется явное указание схемы public.</w:t>
      </w:r>
    </w:p>
    <w:p w14:paraId="6AA7516B" w14:textId="4809C165" w:rsidR="00E060D7" w:rsidRPr="00E060D7" w:rsidRDefault="00E060D7" w:rsidP="00E060D7">
      <w:pPr>
        <w:spacing w:after="0" w:line="312" w:lineRule="exact"/>
        <w:ind w:firstLine="709"/>
        <w:jc w:val="both"/>
        <w:rPr>
          <w:rFonts w:ascii="Times New Roman" w:hAnsi="Times New Roman"/>
          <w:color w:val="000000"/>
          <w:spacing w:val="-4"/>
          <w:sz w:val="28"/>
          <w:szCs w:val="28"/>
        </w:rPr>
      </w:pPr>
      <w:r w:rsidRPr="00E060D7">
        <w:rPr>
          <w:rFonts w:ascii="Times New Roman" w:hAnsi="Times New Roman"/>
          <w:color w:val="000000"/>
          <w:spacing w:val="-4"/>
          <w:sz w:val="28"/>
          <w:szCs w:val="28"/>
        </w:rPr>
        <w:t>Конкурентная запись одной строки на разных мастер-узлах создаёт риск конфликтов при репликации. Для его устранения реализован сервис глобальных блокировок pg-locker</w:t>
      </w:r>
      <w:r w:rsidR="00F90433">
        <w:rPr>
          <w:rFonts w:ascii="Times New Roman" w:hAnsi="Times New Roman"/>
          <w:color w:val="000000"/>
          <w:spacing w:val="-4"/>
          <w:sz w:val="28"/>
          <w:szCs w:val="28"/>
        </w:rPr>
        <w:t xml:space="preserve"> </w:t>
      </w:r>
      <w:r w:rsidRPr="00E060D7">
        <w:rPr>
          <w:rFonts w:ascii="Times New Roman" w:hAnsi="Times New Roman"/>
          <w:color w:val="000000"/>
          <w:spacing w:val="-4"/>
          <w:sz w:val="28"/>
          <w:szCs w:val="28"/>
        </w:rPr>
        <w:t>на основе PostgreSQL. Таблица locker.locks</w:t>
      </w:r>
      <w:r w:rsidR="00F90433">
        <w:rPr>
          <w:rFonts w:ascii="Times New Roman" w:hAnsi="Times New Roman"/>
          <w:color w:val="000000"/>
          <w:spacing w:val="-4"/>
          <w:sz w:val="28"/>
          <w:szCs w:val="28"/>
        </w:rPr>
        <w:t xml:space="preserve"> </w:t>
      </w:r>
      <w:r w:rsidRPr="00E060D7">
        <w:rPr>
          <w:rFonts w:ascii="Times New Roman" w:hAnsi="Times New Roman"/>
          <w:color w:val="000000"/>
          <w:spacing w:val="-4"/>
          <w:sz w:val="28"/>
          <w:szCs w:val="28"/>
        </w:rPr>
        <w:t>хранит тройку (table_name, key_text, coord_id)</w:t>
      </w:r>
      <w:r w:rsidR="00F90433">
        <w:rPr>
          <w:rFonts w:ascii="Times New Roman" w:hAnsi="Times New Roman"/>
          <w:color w:val="000000"/>
          <w:spacing w:val="-4"/>
          <w:sz w:val="28"/>
          <w:szCs w:val="28"/>
        </w:rPr>
        <w:t xml:space="preserve"> </w:t>
      </w:r>
      <w:r w:rsidRPr="00E060D7">
        <w:rPr>
          <w:rFonts w:ascii="Times New Roman" w:hAnsi="Times New Roman"/>
          <w:color w:val="000000"/>
          <w:spacing w:val="-4"/>
          <w:sz w:val="28"/>
          <w:szCs w:val="28"/>
        </w:rPr>
        <w:t>с составным первичным ключом. Функция locker.try_lock</w:t>
      </w:r>
      <w:r w:rsidR="00F90433">
        <w:rPr>
          <w:rFonts w:ascii="Times New Roman" w:hAnsi="Times New Roman"/>
          <w:color w:val="000000"/>
          <w:spacing w:val="-4"/>
          <w:sz w:val="28"/>
          <w:szCs w:val="28"/>
        </w:rPr>
        <w:t xml:space="preserve"> </w:t>
      </w:r>
      <w:r w:rsidRPr="00E060D7">
        <w:rPr>
          <w:rFonts w:ascii="Times New Roman" w:hAnsi="Times New Roman"/>
          <w:color w:val="000000"/>
          <w:spacing w:val="-4"/>
          <w:sz w:val="28"/>
          <w:szCs w:val="28"/>
        </w:rPr>
        <w:t>использует SELECT</w:t>
      </w:r>
      <w:r w:rsidR="00F90433">
        <w:rPr>
          <w:rFonts w:ascii="Times New Roman" w:hAnsi="Times New Roman"/>
          <w:color w:val="000000"/>
          <w:spacing w:val="-4"/>
          <w:sz w:val="28"/>
          <w:szCs w:val="28"/>
        </w:rPr>
        <w:t> …</w:t>
      </w:r>
      <w:r w:rsidR="00F90433">
        <w:rPr>
          <w:rFonts w:ascii="Times New Roman" w:hAnsi="Times New Roman"/>
          <w:color w:val="000000"/>
          <w:spacing w:val="-4"/>
          <w:sz w:val="28"/>
          <w:szCs w:val="28"/>
          <w:lang w:val="en-US"/>
        </w:rPr>
        <w:t> </w:t>
      </w:r>
      <w:r w:rsidRPr="00E060D7">
        <w:rPr>
          <w:rFonts w:ascii="Times New Roman" w:hAnsi="Times New Roman"/>
          <w:color w:val="000000"/>
          <w:spacing w:val="-4"/>
          <w:sz w:val="28"/>
          <w:szCs w:val="28"/>
        </w:rPr>
        <w:t>FOR</w:t>
      </w:r>
      <w:r w:rsidR="00F90433">
        <w:rPr>
          <w:rFonts w:ascii="Times New Roman" w:hAnsi="Times New Roman"/>
          <w:color w:val="000000"/>
          <w:spacing w:val="-4"/>
          <w:sz w:val="28"/>
          <w:szCs w:val="28"/>
          <w:lang w:val="en-US"/>
        </w:rPr>
        <w:t> </w:t>
      </w:r>
      <w:r w:rsidRPr="00E060D7">
        <w:rPr>
          <w:rFonts w:ascii="Times New Roman" w:hAnsi="Times New Roman"/>
          <w:color w:val="000000"/>
          <w:spacing w:val="-4"/>
          <w:sz w:val="28"/>
          <w:szCs w:val="28"/>
        </w:rPr>
        <w:t>UPDATE</w:t>
      </w:r>
      <w:r w:rsidR="00F90433">
        <w:rPr>
          <w:rFonts w:ascii="Times New Roman" w:hAnsi="Times New Roman"/>
          <w:color w:val="000000"/>
          <w:spacing w:val="-4"/>
          <w:sz w:val="28"/>
          <w:szCs w:val="28"/>
        </w:rPr>
        <w:t xml:space="preserve"> </w:t>
      </w:r>
      <w:r w:rsidRPr="00E060D7">
        <w:rPr>
          <w:rFonts w:ascii="Times New Roman" w:hAnsi="Times New Roman"/>
          <w:color w:val="000000"/>
          <w:spacing w:val="-4"/>
          <w:sz w:val="28"/>
          <w:szCs w:val="28"/>
        </w:rPr>
        <w:t xml:space="preserve">для атомарного захвата </w:t>
      </w:r>
      <w:r w:rsidRPr="00E060D7">
        <w:rPr>
          <w:rFonts w:ascii="Times New Roman" w:hAnsi="Times New Roman"/>
          <w:color w:val="000000"/>
          <w:spacing w:val="-4"/>
          <w:sz w:val="28"/>
          <w:szCs w:val="28"/>
        </w:rPr>
        <w:lastRenderedPageBreak/>
        <w:t>блокировки; при конфликте генерируется исключение lock_not_available. Координаторы обращаются к сервису через dblink, вызывая обёртки locker_call_try_lock</w:t>
      </w:r>
      <w:r w:rsidR="00F00FA1">
        <w:rPr>
          <w:rFonts w:ascii="Times New Roman" w:hAnsi="Times New Roman"/>
          <w:color w:val="000000"/>
          <w:spacing w:val="-4"/>
          <w:sz w:val="28"/>
          <w:szCs w:val="28"/>
        </w:rPr>
        <w:t> </w:t>
      </w:r>
      <w:r w:rsidRPr="00E060D7">
        <w:rPr>
          <w:rFonts w:ascii="Times New Roman" w:hAnsi="Times New Roman"/>
          <w:color w:val="000000"/>
          <w:spacing w:val="-4"/>
          <w:sz w:val="28"/>
          <w:szCs w:val="28"/>
        </w:rPr>
        <w:t>и locker_call_release_lock</w:t>
      </w:r>
      <w:r w:rsidR="00F90433">
        <w:rPr>
          <w:rFonts w:ascii="Times New Roman" w:hAnsi="Times New Roman"/>
          <w:color w:val="000000"/>
          <w:spacing w:val="-4"/>
          <w:sz w:val="28"/>
          <w:szCs w:val="28"/>
        </w:rPr>
        <w:t xml:space="preserve"> </w:t>
      </w:r>
      <w:r w:rsidRPr="00E060D7">
        <w:rPr>
          <w:rFonts w:ascii="Times New Roman" w:hAnsi="Times New Roman"/>
          <w:color w:val="000000"/>
          <w:spacing w:val="-4"/>
          <w:sz w:val="28"/>
          <w:szCs w:val="28"/>
        </w:rPr>
        <w:t>с параметрами %L</w:t>
      </w:r>
      <w:r w:rsidR="00F90433">
        <w:rPr>
          <w:rFonts w:ascii="Times New Roman" w:hAnsi="Times New Roman"/>
          <w:color w:val="000000"/>
          <w:spacing w:val="-4"/>
          <w:sz w:val="28"/>
          <w:szCs w:val="28"/>
        </w:rPr>
        <w:t xml:space="preserve"> </w:t>
      </w:r>
      <w:r w:rsidRPr="00E060D7">
        <w:rPr>
          <w:rFonts w:ascii="Times New Roman" w:hAnsi="Times New Roman"/>
          <w:color w:val="000000"/>
          <w:spacing w:val="-4"/>
          <w:sz w:val="28"/>
          <w:szCs w:val="28"/>
        </w:rPr>
        <w:t>для защиты от SQL-инъекций.</w:t>
      </w:r>
    </w:p>
    <w:p w14:paraId="2FEB56AE" w14:textId="73D05053" w:rsidR="00E060D7" w:rsidRPr="00E060D7" w:rsidRDefault="00E060D7" w:rsidP="00E060D7">
      <w:pPr>
        <w:spacing w:after="0" w:line="312" w:lineRule="exact"/>
        <w:ind w:firstLine="709"/>
        <w:jc w:val="both"/>
        <w:rPr>
          <w:rFonts w:ascii="Times New Roman" w:hAnsi="Times New Roman"/>
          <w:color w:val="000000"/>
          <w:spacing w:val="-4"/>
          <w:sz w:val="28"/>
          <w:szCs w:val="28"/>
        </w:rPr>
      </w:pPr>
      <w:r w:rsidRPr="00E060D7">
        <w:rPr>
          <w:rFonts w:ascii="Times New Roman" w:hAnsi="Times New Roman"/>
          <w:color w:val="000000"/>
          <w:spacing w:val="-4"/>
          <w:sz w:val="28"/>
          <w:szCs w:val="28"/>
        </w:rPr>
        <w:t>Всё развёртывание автоматизировано через Helm Chart. Директива {{- range }}</w:t>
      </w:r>
      <w:r w:rsidR="00F90433">
        <w:rPr>
          <w:rFonts w:ascii="Times New Roman" w:hAnsi="Times New Roman"/>
          <w:color w:val="000000"/>
          <w:spacing w:val="-4"/>
          <w:sz w:val="28"/>
          <w:szCs w:val="28"/>
        </w:rPr>
        <w:t xml:space="preserve"> </w:t>
      </w:r>
      <w:r w:rsidRPr="00E060D7">
        <w:rPr>
          <w:rFonts w:ascii="Times New Roman" w:hAnsi="Times New Roman"/>
          <w:color w:val="000000"/>
          <w:spacing w:val="-4"/>
          <w:sz w:val="28"/>
          <w:szCs w:val="28"/>
        </w:rPr>
        <w:t>генерирует пары Service + StatefulSet для каждого узла из values.yaml; сервис блокировок подключается условно через {{-</w:t>
      </w:r>
      <w:r w:rsidR="00F90433">
        <w:rPr>
          <w:rFonts w:ascii="Times New Roman" w:hAnsi="Times New Roman"/>
          <w:color w:val="000000"/>
          <w:spacing w:val="-4"/>
          <w:sz w:val="28"/>
          <w:szCs w:val="28"/>
        </w:rPr>
        <w:t> </w:t>
      </w:r>
      <w:r w:rsidRPr="00E060D7">
        <w:rPr>
          <w:rFonts w:ascii="Times New Roman" w:hAnsi="Times New Roman"/>
          <w:color w:val="000000"/>
          <w:spacing w:val="-4"/>
          <w:sz w:val="28"/>
          <w:szCs w:val="28"/>
        </w:rPr>
        <w:t>if</w:t>
      </w:r>
      <w:r w:rsidR="00F90433">
        <w:rPr>
          <w:rFonts w:ascii="Times New Roman" w:hAnsi="Times New Roman"/>
          <w:color w:val="000000"/>
          <w:spacing w:val="-4"/>
          <w:sz w:val="28"/>
          <w:szCs w:val="28"/>
        </w:rPr>
        <w:t> </w:t>
      </w:r>
      <w:r w:rsidRPr="00E060D7">
        <w:rPr>
          <w:rFonts w:ascii="Times New Roman" w:hAnsi="Times New Roman"/>
          <w:color w:val="000000"/>
          <w:spacing w:val="-4"/>
          <w:sz w:val="28"/>
          <w:szCs w:val="28"/>
        </w:rPr>
        <w:t>.Values.locker.enabled }}. Для воркеров применяется Headless Service (clusterIP: None), обеспечивающий стабильную DNS-адресацию, необходимую для master_add_node()</w:t>
      </w:r>
      <w:r w:rsidR="00F90433">
        <w:rPr>
          <w:rFonts w:ascii="Times New Roman" w:hAnsi="Times New Roman"/>
          <w:color w:val="000000"/>
          <w:spacing w:val="-4"/>
          <w:sz w:val="28"/>
          <w:szCs w:val="28"/>
        </w:rPr>
        <w:t xml:space="preserve"> </w:t>
      </w:r>
      <w:r w:rsidRPr="00E060D7">
        <w:rPr>
          <w:rFonts w:ascii="Times New Roman" w:hAnsi="Times New Roman"/>
          <w:color w:val="000000"/>
          <w:spacing w:val="-4"/>
          <w:sz w:val="28"/>
          <w:szCs w:val="28"/>
        </w:rPr>
        <w:t>в Citus.</w:t>
      </w:r>
    </w:p>
    <w:p w14:paraId="0DD896D0" w14:textId="433FCDCB" w:rsidR="00E060D7" w:rsidRPr="00E060D7" w:rsidRDefault="00E060D7" w:rsidP="00E060D7">
      <w:pPr>
        <w:spacing w:after="0" w:line="312" w:lineRule="exact"/>
        <w:ind w:firstLine="709"/>
        <w:jc w:val="both"/>
        <w:rPr>
          <w:rFonts w:ascii="Times New Roman" w:hAnsi="Times New Roman"/>
          <w:color w:val="000000"/>
          <w:spacing w:val="-4"/>
          <w:sz w:val="28"/>
          <w:szCs w:val="28"/>
        </w:rPr>
      </w:pPr>
      <w:r w:rsidRPr="00E060D7">
        <w:rPr>
          <w:rFonts w:ascii="Times New Roman" w:hAnsi="Times New Roman"/>
          <w:color w:val="000000"/>
          <w:spacing w:val="-4"/>
          <w:sz w:val="28"/>
          <w:szCs w:val="28"/>
        </w:rPr>
        <w:t>Полученный прототип показывает, что комбинация PostgreSQL, Citus и Kubernetes применима для построения отказоустойчивых систем с горизонтальным масштабированием. Ключевыми аспектами проектирования являются корректная настройка origin = none</w:t>
      </w:r>
      <w:r w:rsidR="00F90433">
        <w:rPr>
          <w:rFonts w:ascii="Times New Roman" w:hAnsi="Times New Roman"/>
          <w:color w:val="000000"/>
          <w:spacing w:val="-4"/>
          <w:sz w:val="28"/>
          <w:szCs w:val="28"/>
        </w:rPr>
        <w:t xml:space="preserve"> </w:t>
      </w:r>
      <w:r w:rsidRPr="00E060D7">
        <w:rPr>
          <w:rFonts w:ascii="Times New Roman" w:hAnsi="Times New Roman"/>
          <w:color w:val="000000"/>
          <w:spacing w:val="-4"/>
          <w:sz w:val="28"/>
          <w:szCs w:val="28"/>
        </w:rPr>
        <w:t>в подписках, разделение шардируемых и локальных таблиц с учётом ограничений Citus, а также режим ENABLE REPLICA</w:t>
      </w:r>
      <w:r w:rsidR="00F90433">
        <w:rPr>
          <w:rFonts w:ascii="Times New Roman" w:hAnsi="Times New Roman"/>
          <w:color w:val="000000"/>
          <w:spacing w:val="-4"/>
          <w:sz w:val="28"/>
          <w:szCs w:val="28"/>
        </w:rPr>
        <w:t xml:space="preserve"> </w:t>
      </w:r>
      <w:r w:rsidRPr="00E060D7">
        <w:rPr>
          <w:rFonts w:ascii="Times New Roman" w:hAnsi="Times New Roman"/>
          <w:color w:val="000000"/>
          <w:spacing w:val="-4"/>
          <w:sz w:val="28"/>
          <w:szCs w:val="28"/>
        </w:rPr>
        <w:t>для триггеров синхронизации, без которого поток репликации не инициирует передачу данных в шардированный слой.</w:t>
      </w:r>
    </w:p>
    <w:p w14:paraId="2D73955E" w14:textId="417C00AC" w:rsidR="002F786D" w:rsidRPr="00CB108F" w:rsidRDefault="002F786D" w:rsidP="002F786D">
      <w:pPr>
        <w:spacing w:before="120" w:after="80" w:line="240" w:lineRule="auto"/>
        <w:jc w:val="center"/>
        <w:rPr>
          <w:rFonts w:ascii="Times New Roman" w:hAnsi="Times New Roman"/>
          <w:sz w:val="28"/>
          <w:szCs w:val="28"/>
        </w:rPr>
      </w:pPr>
      <w:bookmarkStart w:id="1" w:name="_Hlk227660749"/>
      <w:r w:rsidRPr="002F786D">
        <w:rPr>
          <w:rFonts w:ascii="Times New Roman" w:hAnsi="Times New Roman"/>
          <w:sz w:val="28"/>
          <w:szCs w:val="28"/>
        </w:rPr>
        <w:t>ЛИТЕРАТУРА</w:t>
      </w:r>
    </w:p>
    <w:p w14:paraId="23648984" w14:textId="01C6C02A" w:rsidR="002F786D" w:rsidRPr="002F786D" w:rsidRDefault="00700915" w:rsidP="002F786D">
      <w:pPr>
        <w:tabs>
          <w:tab w:val="left" w:pos="993"/>
        </w:tabs>
        <w:autoSpaceDE w:val="0"/>
        <w:autoSpaceDN w:val="0"/>
        <w:adjustRightInd w:val="0"/>
        <w:spacing w:after="0" w:line="312" w:lineRule="exact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3B1900">
        <w:rPr>
          <w:rFonts w:ascii="Times New Roman" w:hAnsi="Times New Roman"/>
          <w:sz w:val="28"/>
          <w:szCs w:val="28"/>
          <w:lang w:val="en-US"/>
        </w:rPr>
        <w:t>1</w:t>
      </w:r>
      <w:r>
        <w:rPr>
          <w:rFonts w:ascii="Times New Roman" w:hAnsi="Times New Roman"/>
          <w:sz w:val="28"/>
          <w:szCs w:val="28"/>
          <w:lang w:val="en-US"/>
        </w:rPr>
        <w:t>. </w:t>
      </w:r>
      <w:r w:rsidR="002F786D" w:rsidRPr="002F786D">
        <w:rPr>
          <w:rFonts w:ascii="Times New Roman" w:hAnsi="Times New Roman"/>
          <w:sz w:val="28"/>
          <w:szCs w:val="28"/>
          <w:lang w:val="en-US"/>
        </w:rPr>
        <w:t xml:space="preserve">PostgreSQL Documentation. Logical Replication / The PostgreSQL Global Development Group. </w:t>
      </w:r>
      <w:r w:rsidR="000200AF">
        <w:rPr>
          <w:rFonts w:ascii="Times New Roman" w:hAnsi="Times New Roman"/>
          <w:sz w:val="28"/>
          <w:szCs w:val="28"/>
          <w:lang w:val="en-US"/>
        </w:rPr>
        <w:t>–</w:t>
      </w:r>
      <w:r w:rsidR="002F786D" w:rsidRPr="002F786D">
        <w:rPr>
          <w:rFonts w:ascii="Times New Roman" w:hAnsi="Times New Roman"/>
          <w:sz w:val="28"/>
          <w:szCs w:val="28"/>
          <w:lang w:val="en-US"/>
        </w:rPr>
        <w:t xml:space="preserve"> 2024. </w:t>
      </w:r>
      <w:r w:rsidR="000200AF">
        <w:rPr>
          <w:rFonts w:ascii="Times New Roman" w:hAnsi="Times New Roman"/>
          <w:sz w:val="28"/>
          <w:szCs w:val="28"/>
          <w:lang w:val="en-US"/>
        </w:rPr>
        <w:t>–</w:t>
      </w:r>
      <w:r w:rsidR="002F786D" w:rsidRPr="002F786D">
        <w:rPr>
          <w:rFonts w:ascii="Times New Roman" w:hAnsi="Times New Roman"/>
          <w:sz w:val="28"/>
          <w:szCs w:val="28"/>
          <w:lang w:val="en-US"/>
        </w:rPr>
        <w:t xml:space="preserve"> URL: </w:t>
      </w:r>
      <w:hyperlink r:id="rId7" w:history="1">
        <w:r w:rsidR="002F786D" w:rsidRPr="00FA566D">
          <w:rPr>
            <w:rStyle w:val="a3"/>
            <w:rFonts w:ascii="Times New Roman" w:hAnsi="Times New Roman"/>
            <w:sz w:val="28"/>
            <w:szCs w:val="28"/>
            <w:lang w:val="en-US"/>
          </w:rPr>
          <w:t>https://www.postgresql.org/docs/current/logical-replication.html</w:t>
        </w:r>
      </w:hyperlink>
      <w:r w:rsidR="002F786D" w:rsidRPr="002F786D">
        <w:rPr>
          <w:rFonts w:ascii="Times New Roman" w:hAnsi="Times New Roman"/>
          <w:sz w:val="28"/>
          <w:szCs w:val="28"/>
          <w:lang w:val="en-US"/>
        </w:rPr>
        <w:t xml:space="preserve"> (дата обращения: 17.04.2026).</w:t>
      </w:r>
    </w:p>
    <w:p w14:paraId="03CD3BCA" w14:textId="40C6AF73" w:rsidR="002F786D" w:rsidRPr="002F786D" w:rsidRDefault="00700915" w:rsidP="002F786D">
      <w:pPr>
        <w:tabs>
          <w:tab w:val="left" w:pos="993"/>
        </w:tabs>
        <w:autoSpaceDE w:val="0"/>
        <w:autoSpaceDN w:val="0"/>
        <w:adjustRightInd w:val="0"/>
        <w:spacing w:after="0" w:line="312" w:lineRule="exact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2. </w:t>
      </w:r>
      <w:r w:rsidR="002F786D" w:rsidRPr="002F786D">
        <w:rPr>
          <w:rFonts w:ascii="Times New Roman" w:hAnsi="Times New Roman"/>
          <w:sz w:val="28"/>
          <w:szCs w:val="28"/>
          <w:lang w:val="en-US"/>
        </w:rPr>
        <w:t xml:space="preserve">Citus Data. Citus 13.0 Documentation / Microsoft Corporation. </w:t>
      </w:r>
      <w:r w:rsidR="000200AF">
        <w:rPr>
          <w:rFonts w:ascii="Times New Roman" w:hAnsi="Times New Roman"/>
          <w:sz w:val="28"/>
          <w:szCs w:val="28"/>
          <w:lang w:val="en-US"/>
        </w:rPr>
        <w:t>–</w:t>
      </w:r>
      <w:r w:rsidR="002F786D" w:rsidRPr="002F786D">
        <w:rPr>
          <w:rFonts w:ascii="Times New Roman" w:hAnsi="Times New Roman"/>
          <w:sz w:val="28"/>
          <w:szCs w:val="28"/>
          <w:lang w:val="en-US"/>
        </w:rPr>
        <w:t xml:space="preserve"> 2024. </w:t>
      </w:r>
      <w:r w:rsidR="000200AF">
        <w:rPr>
          <w:rFonts w:ascii="Times New Roman" w:hAnsi="Times New Roman"/>
          <w:sz w:val="28"/>
          <w:szCs w:val="28"/>
          <w:lang w:val="en-US"/>
        </w:rPr>
        <w:t>–</w:t>
      </w:r>
      <w:r w:rsidR="002F786D" w:rsidRPr="002F786D">
        <w:rPr>
          <w:rFonts w:ascii="Times New Roman" w:hAnsi="Times New Roman"/>
          <w:sz w:val="28"/>
          <w:szCs w:val="28"/>
          <w:lang w:val="en-US"/>
        </w:rPr>
        <w:t xml:space="preserve"> URL: </w:t>
      </w:r>
      <w:hyperlink r:id="rId8" w:history="1">
        <w:r w:rsidR="002F786D" w:rsidRPr="00FA566D">
          <w:rPr>
            <w:rStyle w:val="a3"/>
            <w:rFonts w:ascii="Times New Roman" w:hAnsi="Times New Roman"/>
            <w:sz w:val="28"/>
            <w:szCs w:val="28"/>
            <w:lang w:val="en-US"/>
          </w:rPr>
          <w:t>https://docs.citusdata.com/en/v13.0/</w:t>
        </w:r>
      </w:hyperlink>
      <w:r w:rsidR="002F786D" w:rsidRPr="002F786D">
        <w:rPr>
          <w:rFonts w:ascii="Times New Roman" w:hAnsi="Times New Roman"/>
          <w:sz w:val="28"/>
          <w:szCs w:val="28"/>
          <w:lang w:val="en-US"/>
        </w:rPr>
        <w:t xml:space="preserve"> (дата обращения: 17.04.2026).</w:t>
      </w:r>
    </w:p>
    <w:p w14:paraId="613DA9BB" w14:textId="21459E5B" w:rsidR="002F786D" w:rsidRPr="002F786D" w:rsidRDefault="00700915" w:rsidP="002F786D">
      <w:pPr>
        <w:tabs>
          <w:tab w:val="left" w:pos="993"/>
        </w:tabs>
        <w:autoSpaceDE w:val="0"/>
        <w:autoSpaceDN w:val="0"/>
        <w:adjustRightInd w:val="0"/>
        <w:spacing w:after="0" w:line="312" w:lineRule="exact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3. </w:t>
      </w:r>
      <w:r w:rsidR="002F786D" w:rsidRPr="002F786D">
        <w:rPr>
          <w:rFonts w:ascii="Times New Roman" w:hAnsi="Times New Roman"/>
          <w:sz w:val="28"/>
          <w:szCs w:val="28"/>
          <w:lang w:val="en-US"/>
        </w:rPr>
        <w:t xml:space="preserve">Kubernetes Documentation. StatefulSets / The Kubernetes Authors. </w:t>
      </w:r>
      <w:r w:rsidR="000200AF">
        <w:rPr>
          <w:rFonts w:ascii="Times New Roman" w:hAnsi="Times New Roman"/>
          <w:sz w:val="28"/>
          <w:szCs w:val="28"/>
          <w:lang w:val="en-US"/>
        </w:rPr>
        <w:t>–</w:t>
      </w:r>
      <w:r w:rsidR="002F786D" w:rsidRPr="002F786D">
        <w:rPr>
          <w:rFonts w:ascii="Times New Roman" w:hAnsi="Times New Roman"/>
          <w:sz w:val="28"/>
          <w:szCs w:val="28"/>
          <w:lang w:val="en-US"/>
        </w:rPr>
        <w:t xml:space="preserve"> 2024. </w:t>
      </w:r>
      <w:r w:rsidR="000200AF">
        <w:rPr>
          <w:rFonts w:ascii="Times New Roman" w:hAnsi="Times New Roman"/>
          <w:sz w:val="28"/>
          <w:szCs w:val="28"/>
          <w:lang w:val="en-US"/>
        </w:rPr>
        <w:t>–</w:t>
      </w:r>
      <w:r w:rsidR="002F786D" w:rsidRPr="002F786D">
        <w:rPr>
          <w:rFonts w:ascii="Times New Roman" w:hAnsi="Times New Roman"/>
          <w:sz w:val="28"/>
          <w:szCs w:val="28"/>
          <w:lang w:val="en-US"/>
        </w:rPr>
        <w:t xml:space="preserve"> URL: </w:t>
      </w:r>
      <w:hyperlink r:id="rId9" w:history="1">
        <w:r w:rsidR="002F786D" w:rsidRPr="00FA566D">
          <w:rPr>
            <w:rStyle w:val="a3"/>
            <w:rFonts w:ascii="Times New Roman" w:hAnsi="Times New Roman"/>
            <w:sz w:val="28"/>
            <w:szCs w:val="28"/>
            <w:lang w:val="en-US"/>
          </w:rPr>
          <w:t>https://kubernetes.io/docs/concepts/workloads/controllers/statefulset/</w:t>
        </w:r>
      </w:hyperlink>
      <w:r w:rsidR="002F786D" w:rsidRPr="002F786D">
        <w:rPr>
          <w:rFonts w:ascii="Times New Roman" w:hAnsi="Times New Roman"/>
          <w:sz w:val="28"/>
          <w:szCs w:val="28"/>
          <w:lang w:val="en-US"/>
        </w:rPr>
        <w:t xml:space="preserve"> (дата обращения: 17.04.2026).</w:t>
      </w:r>
    </w:p>
    <w:p w14:paraId="001873EF" w14:textId="06D8CFCB" w:rsidR="002F786D" w:rsidRPr="002F786D" w:rsidRDefault="00700915" w:rsidP="002F786D">
      <w:pPr>
        <w:tabs>
          <w:tab w:val="left" w:pos="993"/>
        </w:tabs>
        <w:autoSpaceDE w:val="0"/>
        <w:autoSpaceDN w:val="0"/>
        <w:adjustRightInd w:val="0"/>
        <w:spacing w:after="0" w:line="312" w:lineRule="exact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4. </w:t>
      </w:r>
      <w:r w:rsidR="002F786D" w:rsidRPr="002F786D">
        <w:rPr>
          <w:rFonts w:ascii="Times New Roman" w:hAnsi="Times New Roman"/>
          <w:sz w:val="28"/>
          <w:szCs w:val="28"/>
          <w:lang w:val="en-US"/>
        </w:rPr>
        <w:t xml:space="preserve">Helm Documentation. Chart Template Guide / Helm Authors. </w:t>
      </w:r>
      <w:r w:rsidR="000200AF">
        <w:rPr>
          <w:rFonts w:ascii="Times New Roman" w:hAnsi="Times New Roman"/>
          <w:sz w:val="28"/>
          <w:szCs w:val="28"/>
          <w:lang w:val="en-US"/>
        </w:rPr>
        <w:t>–</w:t>
      </w:r>
      <w:r w:rsidR="002F786D" w:rsidRPr="002F786D">
        <w:rPr>
          <w:rFonts w:ascii="Times New Roman" w:hAnsi="Times New Roman"/>
          <w:sz w:val="28"/>
          <w:szCs w:val="28"/>
          <w:lang w:val="en-US"/>
        </w:rPr>
        <w:t xml:space="preserve"> 2024. </w:t>
      </w:r>
      <w:r w:rsidR="000200AF">
        <w:rPr>
          <w:rFonts w:ascii="Times New Roman" w:hAnsi="Times New Roman"/>
          <w:sz w:val="28"/>
          <w:szCs w:val="28"/>
          <w:lang w:val="en-US"/>
        </w:rPr>
        <w:t>–</w:t>
      </w:r>
      <w:r w:rsidR="002F786D" w:rsidRPr="002F786D">
        <w:rPr>
          <w:rFonts w:ascii="Times New Roman" w:hAnsi="Times New Roman"/>
          <w:sz w:val="28"/>
          <w:szCs w:val="28"/>
          <w:lang w:val="en-US"/>
        </w:rPr>
        <w:t xml:space="preserve"> URL: </w:t>
      </w:r>
      <w:hyperlink r:id="rId10" w:history="1">
        <w:r w:rsidR="00A65B2A" w:rsidRPr="00FA566D">
          <w:rPr>
            <w:rStyle w:val="a3"/>
            <w:rFonts w:ascii="Times New Roman" w:hAnsi="Times New Roman"/>
            <w:sz w:val="28"/>
            <w:szCs w:val="28"/>
            <w:lang w:val="en-US"/>
          </w:rPr>
          <w:t>https://helm.sh/docs/chart_template_guide/</w:t>
        </w:r>
      </w:hyperlink>
      <w:r w:rsidR="00A65B2A" w:rsidRPr="00A65B2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2F786D" w:rsidRPr="002F786D">
        <w:rPr>
          <w:rFonts w:ascii="Times New Roman" w:hAnsi="Times New Roman"/>
          <w:sz w:val="28"/>
          <w:szCs w:val="28"/>
          <w:lang w:val="en-US"/>
        </w:rPr>
        <w:t>(дата обращения: 17.04.2026).</w:t>
      </w:r>
    </w:p>
    <w:p w14:paraId="1BF69FD2" w14:textId="46A86434" w:rsidR="002F786D" w:rsidRPr="002F786D" w:rsidRDefault="00700915" w:rsidP="002F786D">
      <w:pPr>
        <w:tabs>
          <w:tab w:val="left" w:pos="993"/>
        </w:tabs>
        <w:autoSpaceDE w:val="0"/>
        <w:autoSpaceDN w:val="0"/>
        <w:adjustRightInd w:val="0"/>
        <w:spacing w:after="0" w:line="312" w:lineRule="exact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5. </w:t>
      </w:r>
      <w:r w:rsidR="002F786D" w:rsidRPr="002F786D">
        <w:rPr>
          <w:rFonts w:ascii="Times New Roman" w:hAnsi="Times New Roman"/>
          <w:sz w:val="28"/>
          <w:szCs w:val="28"/>
          <w:lang w:val="en-US"/>
        </w:rPr>
        <w:t xml:space="preserve">PostgreSQL Documentation. dblink / The PostgreSQL Global Development Group. </w:t>
      </w:r>
      <w:r w:rsidR="000200AF">
        <w:rPr>
          <w:rFonts w:ascii="Times New Roman" w:hAnsi="Times New Roman"/>
          <w:sz w:val="28"/>
          <w:szCs w:val="28"/>
          <w:lang w:val="en-US"/>
        </w:rPr>
        <w:t>–</w:t>
      </w:r>
      <w:r w:rsidR="002F786D" w:rsidRPr="002F786D">
        <w:rPr>
          <w:rFonts w:ascii="Times New Roman" w:hAnsi="Times New Roman"/>
          <w:sz w:val="28"/>
          <w:szCs w:val="28"/>
          <w:lang w:val="en-US"/>
        </w:rPr>
        <w:t xml:space="preserve"> 2024. </w:t>
      </w:r>
      <w:r w:rsidR="000200AF">
        <w:rPr>
          <w:rFonts w:ascii="Times New Roman" w:hAnsi="Times New Roman"/>
          <w:sz w:val="28"/>
          <w:szCs w:val="28"/>
          <w:lang w:val="en-US"/>
        </w:rPr>
        <w:t>–</w:t>
      </w:r>
      <w:r w:rsidR="002F786D" w:rsidRPr="002F786D">
        <w:rPr>
          <w:rFonts w:ascii="Times New Roman" w:hAnsi="Times New Roman"/>
          <w:sz w:val="28"/>
          <w:szCs w:val="28"/>
          <w:lang w:val="en-US"/>
        </w:rPr>
        <w:t xml:space="preserve"> URL: </w:t>
      </w:r>
      <w:hyperlink r:id="rId11" w:history="1">
        <w:r w:rsidR="00A61439" w:rsidRPr="00FA566D">
          <w:rPr>
            <w:rStyle w:val="a3"/>
            <w:rFonts w:ascii="Times New Roman" w:hAnsi="Times New Roman"/>
            <w:sz w:val="28"/>
            <w:szCs w:val="28"/>
            <w:lang w:val="en-US"/>
          </w:rPr>
          <w:t>https://www.postgresql.org/docs/current/dblink.html</w:t>
        </w:r>
      </w:hyperlink>
      <w:r w:rsidR="00A61439" w:rsidRPr="00A61439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2F786D" w:rsidRPr="002F786D">
        <w:rPr>
          <w:rFonts w:ascii="Times New Roman" w:hAnsi="Times New Roman"/>
          <w:sz w:val="28"/>
          <w:szCs w:val="28"/>
          <w:lang w:val="en-US"/>
        </w:rPr>
        <w:t>(дата обращения: 17.04.2026).</w:t>
      </w:r>
    </w:p>
    <w:p w14:paraId="3BACB7F4" w14:textId="45190757" w:rsidR="002F786D" w:rsidRPr="002F786D" w:rsidRDefault="00700915" w:rsidP="002F786D">
      <w:pPr>
        <w:tabs>
          <w:tab w:val="left" w:pos="993"/>
        </w:tabs>
        <w:autoSpaceDE w:val="0"/>
        <w:autoSpaceDN w:val="0"/>
        <w:adjustRightInd w:val="0"/>
        <w:spacing w:after="0" w:line="312" w:lineRule="exact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6. </w:t>
      </w:r>
      <w:r w:rsidR="002F786D" w:rsidRPr="002F786D">
        <w:rPr>
          <w:rFonts w:ascii="Times New Roman" w:hAnsi="Times New Roman"/>
          <w:sz w:val="28"/>
          <w:szCs w:val="28"/>
          <w:lang w:val="en-US"/>
        </w:rPr>
        <w:t xml:space="preserve">Citus Data. Distributed Tables API / Microsoft Corporation. </w:t>
      </w:r>
      <w:r w:rsidR="000200AF">
        <w:rPr>
          <w:rFonts w:ascii="Times New Roman" w:hAnsi="Times New Roman"/>
          <w:sz w:val="28"/>
          <w:szCs w:val="28"/>
          <w:lang w:val="en-US"/>
        </w:rPr>
        <w:t>–</w:t>
      </w:r>
      <w:r w:rsidR="002F786D" w:rsidRPr="002F786D">
        <w:rPr>
          <w:rFonts w:ascii="Times New Roman" w:hAnsi="Times New Roman"/>
          <w:sz w:val="28"/>
          <w:szCs w:val="28"/>
          <w:lang w:val="en-US"/>
        </w:rPr>
        <w:t xml:space="preserve"> 2024. </w:t>
      </w:r>
      <w:r w:rsidR="000200AF">
        <w:rPr>
          <w:rFonts w:ascii="Times New Roman" w:hAnsi="Times New Roman"/>
          <w:sz w:val="28"/>
          <w:szCs w:val="28"/>
          <w:lang w:val="en-US"/>
        </w:rPr>
        <w:t>–</w:t>
      </w:r>
      <w:r w:rsidR="002F786D" w:rsidRPr="002F786D">
        <w:rPr>
          <w:rFonts w:ascii="Times New Roman" w:hAnsi="Times New Roman"/>
          <w:sz w:val="28"/>
          <w:szCs w:val="28"/>
          <w:lang w:val="en-US"/>
        </w:rPr>
        <w:t xml:space="preserve"> URL: </w:t>
      </w:r>
      <w:hyperlink r:id="rId12" w:history="1">
        <w:r w:rsidR="005E0819" w:rsidRPr="00FA566D">
          <w:rPr>
            <w:rStyle w:val="a3"/>
            <w:rFonts w:ascii="Times New Roman" w:hAnsi="Times New Roman"/>
            <w:sz w:val="28"/>
            <w:szCs w:val="28"/>
            <w:lang w:val="en-US"/>
          </w:rPr>
          <w:t>https://docs.citusdata.com/en/v13.0/develop/api_udf.html</w:t>
        </w:r>
      </w:hyperlink>
      <w:r w:rsidR="005E0819" w:rsidRPr="005E0819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2F786D" w:rsidRPr="002F786D">
        <w:rPr>
          <w:rFonts w:ascii="Times New Roman" w:hAnsi="Times New Roman"/>
          <w:sz w:val="28"/>
          <w:szCs w:val="28"/>
          <w:lang w:val="en-US"/>
        </w:rPr>
        <w:t>(дата обращения: 17.04.2026).</w:t>
      </w:r>
      <w:bookmarkEnd w:id="1"/>
    </w:p>
    <w:sectPr w:rsidR="002F786D" w:rsidRPr="002F786D" w:rsidSect="005D6E77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6" w:h="16838"/>
      <w:pgMar w:top="1701" w:right="1701" w:bottom="1701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28E140" w14:textId="77777777" w:rsidR="00B218C5" w:rsidRDefault="00B218C5" w:rsidP="00C534AF">
      <w:pPr>
        <w:spacing w:after="0" w:line="240" w:lineRule="auto"/>
      </w:pPr>
      <w:r>
        <w:separator/>
      </w:r>
    </w:p>
  </w:endnote>
  <w:endnote w:type="continuationSeparator" w:id="0">
    <w:p w14:paraId="20F69CBF" w14:textId="77777777" w:rsidR="00B218C5" w:rsidRDefault="00B218C5" w:rsidP="00C534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EF2569" w14:textId="77777777" w:rsidR="00C534AF" w:rsidRDefault="00C534AF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A504C1" w14:textId="77777777" w:rsidR="00C534AF" w:rsidRDefault="00C534AF">
    <w:pPr>
      <w:pStyle w:val="a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DC250D" w14:textId="77777777" w:rsidR="00C534AF" w:rsidRDefault="00C534AF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DEC90F" w14:textId="77777777" w:rsidR="00B218C5" w:rsidRDefault="00B218C5" w:rsidP="00C534AF">
      <w:pPr>
        <w:spacing w:after="0" w:line="240" w:lineRule="auto"/>
      </w:pPr>
      <w:r>
        <w:separator/>
      </w:r>
    </w:p>
  </w:footnote>
  <w:footnote w:type="continuationSeparator" w:id="0">
    <w:p w14:paraId="52806D43" w14:textId="77777777" w:rsidR="00B218C5" w:rsidRDefault="00B218C5" w:rsidP="00C534A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E674FF" w14:textId="77777777" w:rsidR="00C534AF" w:rsidRDefault="00C534AF">
    <w:pPr>
      <w:pStyle w:val="a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EEC603" w14:textId="77777777" w:rsidR="00C534AF" w:rsidRDefault="00C534AF">
    <w:pPr>
      <w:pStyle w:val="a9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AA3C9D" w14:textId="77777777" w:rsidR="00C534AF" w:rsidRDefault="00C534AF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50621C"/>
    <w:multiLevelType w:val="multilevel"/>
    <w:tmpl w:val="F8184C62"/>
    <w:styleLink w:val="1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207EB9"/>
    <w:multiLevelType w:val="hybridMultilevel"/>
    <w:tmpl w:val="B01473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E44B94"/>
    <w:multiLevelType w:val="hybridMultilevel"/>
    <w:tmpl w:val="474EF7AC"/>
    <w:lvl w:ilvl="0" w:tplc="23FCE038">
      <w:numFmt w:val="bullet"/>
      <w:suff w:val="space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FFFFFFFF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D554672"/>
    <w:multiLevelType w:val="hybridMultilevel"/>
    <w:tmpl w:val="986E55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C2A0E35"/>
    <w:multiLevelType w:val="hybridMultilevel"/>
    <w:tmpl w:val="F8184C62"/>
    <w:lvl w:ilvl="0" w:tplc="CF7A30A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5C73734"/>
    <w:multiLevelType w:val="multilevel"/>
    <w:tmpl w:val="278A2480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num w:numId="1" w16cid:durableId="573317229">
    <w:abstractNumId w:val="5"/>
  </w:num>
  <w:num w:numId="2" w16cid:durableId="478963753">
    <w:abstractNumId w:val="3"/>
  </w:num>
  <w:num w:numId="3" w16cid:durableId="2029141044">
    <w:abstractNumId w:val="3"/>
  </w:num>
  <w:num w:numId="4" w16cid:durableId="825513379">
    <w:abstractNumId w:val="1"/>
  </w:num>
  <w:num w:numId="5" w16cid:durableId="861406267">
    <w:abstractNumId w:val="4"/>
  </w:num>
  <w:num w:numId="6" w16cid:durableId="285551118">
    <w:abstractNumId w:val="0"/>
  </w:num>
  <w:num w:numId="7" w16cid:durableId="61167229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6E77"/>
    <w:rsid w:val="000200AF"/>
    <w:rsid w:val="000D2FB1"/>
    <w:rsid w:val="000D3798"/>
    <w:rsid w:val="000F60A7"/>
    <w:rsid w:val="001027CB"/>
    <w:rsid w:val="00164FDF"/>
    <w:rsid w:val="001876C3"/>
    <w:rsid w:val="00210960"/>
    <w:rsid w:val="00275073"/>
    <w:rsid w:val="002F786D"/>
    <w:rsid w:val="00375234"/>
    <w:rsid w:val="003A543E"/>
    <w:rsid w:val="003B1900"/>
    <w:rsid w:val="003B36AA"/>
    <w:rsid w:val="003B6D1A"/>
    <w:rsid w:val="00404E7B"/>
    <w:rsid w:val="004A5848"/>
    <w:rsid w:val="004E74A1"/>
    <w:rsid w:val="005B0A4B"/>
    <w:rsid w:val="005B3DFB"/>
    <w:rsid w:val="005D1DD5"/>
    <w:rsid w:val="005D3702"/>
    <w:rsid w:val="005D6E77"/>
    <w:rsid w:val="005E0819"/>
    <w:rsid w:val="005F6F3D"/>
    <w:rsid w:val="00660A44"/>
    <w:rsid w:val="00673E99"/>
    <w:rsid w:val="006815AC"/>
    <w:rsid w:val="006D6FA6"/>
    <w:rsid w:val="00700915"/>
    <w:rsid w:val="008B513B"/>
    <w:rsid w:val="00920F13"/>
    <w:rsid w:val="009529E5"/>
    <w:rsid w:val="009823E2"/>
    <w:rsid w:val="009A552A"/>
    <w:rsid w:val="009D38B8"/>
    <w:rsid w:val="009E5EC4"/>
    <w:rsid w:val="009F3BB9"/>
    <w:rsid w:val="00A32E58"/>
    <w:rsid w:val="00A61439"/>
    <w:rsid w:val="00A65B2A"/>
    <w:rsid w:val="00A73FF4"/>
    <w:rsid w:val="00AF5D3E"/>
    <w:rsid w:val="00AF6698"/>
    <w:rsid w:val="00B218C5"/>
    <w:rsid w:val="00B3279B"/>
    <w:rsid w:val="00BA629D"/>
    <w:rsid w:val="00BF21DA"/>
    <w:rsid w:val="00BF661D"/>
    <w:rsid w:val="00C21A11"/>
    <w:rsid w:val="00C448CB"/>
    <w:rsid w:val="00C534AF"/>
    <w:rsid w:val="00C64609"/>
    <w:rsid w:val="00CA24B8"/>
    <w:rsid w:val="00CB02C8"/>
    <w:rsid w:val="00CB108F"/>
    <w:rsid w:val="00CF64E8"/>
    <w:rsid w:val="00D31945"/>
    <w:rsid w:val="00D57F4B"/>
    <w:rsid w:val="00DC46E1"/>
    <w:rsid w:val="00E060D7"/>
    <w:rsid w:val="00E83D28"/>
    <w:rsid w:val="00E86C8F"/>
    <w:rsid w:val="00EF1E3D"/>
    <w:rsid w:val="00EF71F3"/>
    <w:rsid w:val="00F00FA1"/>
    <w:rsid w:val="00F90433"/>
    <w:rsid w:val="00FA5A91"/>
    <w:rsid w:val="00FE5F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C1E67D"/>
  <w15:docId w15:val="{21ACFCC0-2599-4CA5-BEC9-0040BDEE19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D6E77"/>
    <w:pPr>
      <w:spacing w:after="160" w:line="259" w:lineRule="auto"/>
    </w:pPr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rsid w:val="005D6E77"/>
    <w:rPr>
      <w:rFonts w:cs="Times New Roman"/>
      <w:color w:val="0000FF"/>
      <w:u w:val="single"/>
    </w:rPr>
  </w:style>
  <w:style w:type="paragraph" w:styleId="a4">
    <w:name w:val="Balloon Text"/>
    <w:basedOn w:val="a"/>
    <w:link w:val="a5"/>
    <w:uiPriority w:val="99"/>
    <w:semiHidden/>
    <w:unhideWhenUsed/>
    <w:rsid w:val="005D6E7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5D6E77"/>
    <w:rPr>
      <w:rFonts w:ascii="Tahoma" w:eastAsia="Calibri" w:hAnsi="Tahoma" w:cs="Tahoma"/>
      <w:sz w:val="16"/>
      <w:szCs w:val="16"/>
    </w:rPr>
  </w:style>
  <w:style w:type="character" w:styleId="a6">
    <w:name w:val="FollowedHyperlink"/>
    <w:basedOn w:val="a0"/>
    <w:uiPriority w:val="99"/>
    <w:semiHidden/>
    <w:unhideWhenUsed/>
    <w:rsid w:val="005F6F3D"/>
    <w:rPr>
      <w:color w:val="800080" w:themeColor="followedHyperlink"/>
      <w:u w:val="single"/>
    </w:rPr>
  </w:style>
  <w:style w:type="paragraph" w:styleId="a7">
    <w:name w:val="List Paragraph"/>
    <w:basedOn w:val="a"/>
    <w:qFormat/>
    <w:rsid w:val="00275073"/>
    <w:pPr>
      <w:ind w:left="720"/>
      <w:contextualSpacing/>
    </w:pPr>
  </w:style>
  <w:style w:type="numbering" w:customStyle="1" w:styleId="1">
    <w:name w:val="Текущий список1"/>
    <w:uiPriority w:val="99"/>
    <w:rsid w:val="005D1DD5"/>
    <w:pPr>
      <w:numPr>
        <w:numId w:val="6"/>
      </w:numPr>
    </w:pPr>
  </w:style>
  <w:style w:type="character" w:styleId="a8">
    <w:name w:val="Unresolved Mention"/>
    <w:basedOn w:val="a0"/>
    <w:uiPriority w:val="99"/>
    <w:semiHidden/>
    <w:unhideWhenUsed/>
    <w:rsid w:val="002F786D"/>
    <w:rPr>
      <w:color w:val="605E5C"/>
      <w:shd w:val="clear" w:color="auto" w:fill="E1DFDD"/>
    </w:rPr>
  </w:style>
  <w:style w:type="paragraph" w:styleId="a9">
    <w:name w:val="header"/>
    <w:basedOn w:val="a"/>
    <w:link w:val="aa"/>
    <w:uiPriority w:val="99"/>
    <w:unhideWhenUsed/>
    <w:rsid w:val="00C534A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534AF"/>
    <w:rPr>
      <w:rFonts w:ascii="Calibri" w:eastAsia="Calibri" w:hAnsi="Calibri" w:cs="Times New Roman"/>
    </w:rPr>
  </w:style>
  <w:style w:type="paragraph" w:styleId="ab">
    <w:name w:val="footer"/>
    <w:basedOn w:val="a"/>
    <w:link w:val="ac"/>
    <w:uiPriority w:val="99"/>
    <w:unhideWhenUsed/>
    <w:rsid w:val="00C534A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534AF"/>
    <w:rPr>
      <w:rFonts w:ascii="Calibri" w:eastAsia="Calibri" w:hAnsi="Calibri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883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10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1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8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03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94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0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14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7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13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2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citusdata.com/en/v13.0/" TargetMode="Externa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postgresql.org/docs/current/logical-replication.html" TargetMode="External"/><Relationship Id="rId12" Type="http://schemas.openxmlformats.org/officeDocument/2006/relationships/hyperlink" Target="https://docs.citusdata.com/en/v13.0/develop/api_udf.html" TargetMode="External"/><Relationship Id="rId17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postgresql.org/docs/current/dblink.html" TargetMode="Externa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hyperlink" Target="https://helm.sh/docs/chart_template_guide/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kubernetes.io/docs/concepts/workloads/controllers/statefulset/" TargetMode="Externa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3</Pages>
  <Words>1094</Words>
  <Characters>6237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7317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Тимофей Марушко</cp:lastModifiedBy>
  <cp:revision>47</cp:revision>
  <cp:lastPrinted>2026-04-21T08:38:00Z</cp:lastPrinted>
  <dcterms:created xsi:type="dcterms:W3CDTF">2025-03-25T10:41:00Z</dcterms:created>
  <dcterms:modified xsi:type="dcterms:W3CDTF">2026-04-21T09:12:00Z</dcterms:modified>
</cp:coreProperties>
</file>