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Documento de Diseño Técnico: Sistema Predictivo de Agotamiento de Stock</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Introducción</w:t>
      </w:r>
    </w:p>
    <w:p w:rsidR="00000000" w:rsidDel="00000000" w:rsidP="00000000" w:rsidRDefault="00000000" w:rsidRPr="00000000" w14:paraId="00000003">
      <w:pPr>
        <w:spacing w:after="240" w:before="240" w:lineRule="auto"/>
        <w:rPr/>
      </w:pPr>
      <w:r w:rsidDel="00000000" w:rsidR="00000000" w:rsidRPr="00000000">
        <w:rPr>
          <w:rtl w:val="0"/>
        </w:rPr>
        <w:t xml:space="preserve">El documento describe la arquitectura técnica y el diseño de datos para la construcción de un sistema predictivo orientado al sector retail. Actualmente, la gestión de inventario en tiendas físicas y canales e-commerce se basa con la definición manual de umbrales mínimos, un enfoque reactivo que resulta insuficiente frente a la variabilidad de la demanda y la estacionalidad. Esta deficiencia logística provoca quiebres de stock recurrentes, impactando negativamente en los ingresos por ventas no realizadas y mermando la satisfacción del cliente.</w:t>
      </w:r>
    </w:p>
    <w:p w:rsidR="00000000" w:rsidDel="00000000" w:rsidP="00000000" w:rsidRDefault="00000000" w:rsidRPr="00000000" w14:paraId="00000004">
      <w:pPr>
        <w:spacing w:after="240" w:before="240" w:lineRule="auto"/>
        <w:rPr/>
      </w:pPr>
      <w:r w:rsidDel="00000000" w:rsidR="00000000" w:rsidRPr="00000000">
        <w:rPr>
          <w:rtl w:val="0"/>
        </w:rPr>
        <w:t xml:space="preserve">El propósito principal de este sistema es desarrollar e implementar un modelo predictivo basado en Machine Learning capaz de estimar la probabilidad de que un producto de consumo masivo agote su stock en un horizonte de tiempo determinado. Esto permitirá transitar hacia una gestión de inventario proactiva, facilitando la toma de decisiones oportunas para la reposición de productos en las estanterías antes de que se produzca el quiebre físico.</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Descripción técnica del sistema</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1.1 Componentes técnicos</w:t>
      </w:r>
    </w:p>
    <w:p w:rsidR="00000000" w:rsidDel="00000000" w:rsidP="00000000" w:rsidRDefault="00000000" w:rsidRPr="00000000" w14:paraId="00000007">
      <w:pPr>
        <w:spacing w:after="240" w:before="240" w:lineRule="auto"/>
        <w:rPr/>
      </w:pPr>
      <w:r w:rsidDel="00000000" w:rsidR="00000000" w:rsidRPr="00000000">
        <w:rPr>
          <w:rtl w:val="0"/>
        </w:rPr>
        <w:t xml:space="preserve">El sistema operará bajo una arquitectura de pipeline de datos modular, dividida en los siguientes componentes clave:</w:t>
      </w:r>
    </w:p>
    <w:p w:rsidR="00000000" w:rsidDel="00000000" w:rsidP="00000000" w:rsidRDefault="00000000" w:rsidRPr="00000000" w14:paraId="00000008">
      <w:pPr>
        <w:spacing w:after="240" w:lineRule="auto"/>
        <w:ind w:left="720" w:firstLine="0"/>
        <w:rPr/>
      </w:pPr>
      <w:r w:rsidDel="00000000" w:rsidR="00000000" w:rsidRPr="00000000">
        <w:rPr>
          <w:b w:val="1"/>
          <w:bCs w:val="1"/>
          <w:rtl w:val="0"/>
        </w:rPr>
        <w:t xml:space="preserve">-Módulo de Ingesta:</w:t>
      </w:r>
      <w:r w:rsidDel="00000000" w:rsidR="00000000" w:rsidRPr="00000000">
        <w:rPr>
          <w:rtl w:val="0"/>
        </w:rPr>
        <w:t xml:space="preserve"> Scripts encargados de la lectura y extracción de los datos históricos de ventas e inventario desde archivos planos (CSV/Excel) proporcionados por la empresa.</w:t>
      </w:r>
    </w:p>
    <w:p w:rsidR="00000000" w:rsidDel="00000000" w:rsidP="00000000" w:rsidRDefault="00000000" w:rsidRPr="00000000" w14:paraId="00000009">
      <w:pPr>
        <w:spacing w:after="240" w:lineRule="auto"/>
        <w:ind w:left="720" w:firstLine="0"/>
        <w:rPr/>
      </w:pPr>
      <w:r w:rsidDel="00000000" w:rsidR="00000000" w:rsidRPr="00000000">
        <w:rPr>
          <w:b w:val="1"/>
          <w:bCs w:val="1"/>
          <w:rtl w:val="0"/>
        </w:rPr>
        <w:t xml:space="preserve">-Módulo de Limpieza y Transformación (ETL):</w:t>
      </w:r>
      <w:r w:rsidDel="00000000" w:rsidR="00000000" w:rsidRPr="00000000">
        <w:rPr>
          <w:rtl w:val="0"/>
        </w:rPr>
        <w:t xml:space="preserve"> Rutinas de procesamiento para el tratamiento de valores nulos, eliminación de duplicados, estandarización de formatos (ej. fechas) y </w:t>
      </w:r>
      <w:r w:rsidDel="00000000" w:rsidR="00000000" w:rsidRPr="00000000">
        <w:rPr>
          <w:i w:val="1"/>
          <w:iCs w:val="1"/>
          <w:rtl w:val="0"/>
        </w:rPr>
        <w:t xml:space="preserve">Feature Engineering</w:t>
      </w:r>
      <w:r w:rsidDel="00000000" w:rsidR="00000000" w:rsidRPr="00000000">
        <w:rPr>
          <w:rtl w:val="0"/>
        </w:rPr>
        <w:t xml:space="preserve"> (creación de variables derivadas como promedios móviles de ventas y días restantes de inventario).</w:t>
      </w:r>
    </w:p>
    <w:p w:rsidR="00000000" w:rsidDel="00000000" w:rsidP="00000000" w:rsidRDefault="00000000" w:rsidRPr="00000000" w14:paraId="0000000A">
      <w:pPr>
        <w:spacing w:after="240" w:lineRule="auto"/>
        <w:ind w:left="720" w:firstLine="0"/>
        <w:rPr/>
      </w:pPr>
      <w:r w:rsidDel="00000000" w:rsidR="00000000" w:rsidRPr="00000000">
        <w:rPr>
          <w:b w:val="1"/>
          <w:bCs w:val="1"/>
          <w:rtl w:val="0"/>
        </w:rPr>
        <w:t xml:space="preserve">-Módulo de Almacenamiento:</w:t>
      </w:r>
      <w:r w:rsidDel="00000000" w:rsidR="00000000" w:rsidRPr="00000000">
        <w:rPr>
          <w:rtl w:val="0"/>
        </w:rPr>
        <w:t xml:space="preserve"> Base de datos relacional para resguardar el dataset analítico limpio y consolidado.</w:t>
      </w:r>
    </w:p>
    <w:p w:rsidR="00000000" w:rsidDel="00000000" w:rsidP="00000000" w:rsidRDefault="00000000" w:rsidRPr="00000000" w14:paraId="0000000B">
      <w:pPr>
        <w:spacing w:after="240" w:lineRule="auto"/>
        <w:ind w:left="720" w:firstLine="0"/>
        <w:rPr/>
      </w:pPr>
      <w:r w:rsidDel="00000000" w:rsidR="00000000" w:rsidRPr="00000000">
        <w:rPr>
          <w:b w:val="1"/>
          <w:bCs w:val="1"/>
          <w:rtl w:val="0"/>
        </w:rPr>
        <w:t xml:space="preserve">-Módulo de Entrenamiento (ML):</w:t>
      </w:r>
      <w:r w:rsidDel="00000000" w:rsidR="00000000" w:rsidRPr="00000000">
        <w:rPr>
          <w:rtl w:val="0"/>
        </w:rPr>
        <w:t xml:space="preserve"> Entorno de experimentación donde se entrenará, validará y evaluará el algoritmo predictivo (ej. Random Forest o Regresión Logística).</w:t>
      </w:r>
    </w:p>
    <w:p w:rsidR="00000000" w:rsidDel="00000000" w:rsidP="00000000" w:rsidRDefault="00000000" w:rsidRPr="00000000" w14:paraId="0000000C">
      <w:pPr>
        <w:spacing w:after="240" w:lineRule="auto"/>
        <w:ind w:left="720" w:firstLine="0"/>
        <w:rPr/>
      </w:pPr>
      <w:r w:rsidDel="00000000" w:rsidR="00000000" w:rsidRPr="00000000">
        <w:rPr>
          <w:b w:val="1"/>
          <w:bCs w:val="1"/>
          <w:rtl w:val="0"/>
        </w:rPr>
        <w:t xml:space="preserve">-Módulo de Visualización:</w:t>
      </w:r>
      <w:r w:rsidDel="00000000" w:rsidR="00000000" w:rsidRPr="00000000">
        <w:rPr>
          <w:rtl w:val="0"/>
        </w:rPr>
        <w:t xml:space="preserve"> Interfaz gráfica tipo Dashboard para exponer los resultados del modelo y las probabilidades de quiebre a los usuarios de negocio.</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1.2 Estructura general</w:t>
      </w:r>
    </w:p>
    <w:p w:rsidR="00000000" w:rsidDel="00000000" w:rsidP="00000000" w:rsidRDefault="00000000" w:rsidRPr="00000000" w14:paraId="0000000E">
      <w:pPr>
        <w:spacing w:after="240" w:before="240" w:lineRule="auto"/>
        <w:rPr/>
      </w:pPr>
      <w:r w:rsidDel="00000000" w:rsidR="00000000" w:rsidRPr="00000000">
        <w:rPr>
          <w:rtl w:val="0"/>
        </w:rPr>
        <w:t xml:space="preserve">La arquitectura del sistema es lineal y modular, lo que garantiza una alta cohesión y bajo acoplamiento. Cada fase del proyecto (ingesta, transformación, modelado) se encapsulará en scripts independientes (ingesta.py, etl.py, train.py). Esta separación facilita la trazabilidad del código, permite depurar errores en etapas tempranas sin afectar el flujo completo y asegura que el proyecto sea escalable y mantenible a través del control de versiones.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1.3 Tecnologías utilizadas</w:t>
      </w:r>
    </w:p>
    <w:p w:rsidR="00000000" w:rsidDel="00000000" w:rsidP="00000000" w:rsidRDefault="00000000" w:rsidRPr="00000000" w14:paraId="00000010">
      <w:pPr>
        <w:spacing w:after="240" w:before="240" w:lineRule="auto"/>
        <w:rPr/>
      </w:pPr>
      <w:r w:rsidDel="00000000" w:rsidR="00000000" w:rsidRPr="00000000">
        <w:rPr>
          <w:rtl w:val="0"/>
        </w:rPr>
        <w:t xml:space="preserve">Para el desarrollo de este prototipo académico, se propone el siguiente stack tecnológico moderno y estándar en la industria de datos:</w:t>
      </w:r>
    </w:p>
    <w:p w:rsidR="00000000" w:rsidDel="00000000" w:rsidP="00000000" w:rsidRDefault="00000000" w:rsidRPr="00000000" w14:paraId="00000011">
      <w:pPr>
        <w:spacing w:after="240" w:lineRule="auto"/>
        <w:ind w:left="720" w:firstLine="0"/>
        <w:rPr/>
      </w:pPr>
      <w:r w:rsidDel="00000000" w:rsidR="00000000" w:rsidRPr="00000000">
        <w:rPr>
          <w:b w:val="1"/>
          <w:bCs w:val="1"/>
          <w:rtl w:val="0"/>
        </w:rPr>
        <w:t xml:space="preserve">-Lenguaje Principal:</w:t>
      </w:r>
      <w:r w:rsidDel="00000000" w:rsidR="00000000" w:rsidRPr="00000000">
        <w:rPr>
          <w:rtl w:val="0"/>
        </w:rPr>
        <w:t xml:space="preserve"> </w:t>
      </w:r>
      <w:r w:rsidDel="00000000" w:rsidR="00000000" w:rsidRPr="00000000">
        <w:rPr>
          <w:b w:val="1"/>
          <w:bCs w:val="1"/>
          <w:rtl w:val="0"/>
        </w:rPr>
        <w:t xml:space="preserve">Python 3.x</w:t>
      </w:r>
      <w:r w:rsidDel="00000000" w:rsidR="00000000" w:rsidRPr="00000000">
        <w:rPr>
          <w:rtl w:val="0"/>
        </w:rPr>
        <w:t xml:space="preserve">. Elegido por su robusto ecosistema de librerías para ciencia de datos.</w:t>
      </w:r>
    </w:p>
    <w:p w:rsidR="00000000" w:rsidDel="00000000" w:rsidP="00000000" w:rsidRDefault="00000000" w:rsidRPr="00000000" w14:paraId="00000012">
      <w:pPr>
        <w:spacing w:after="240" w:lineRule="auto"/>
        <w:ind w:left="720" w:firstLine="0"/>
        <w:rPr/>
      </w:pPr>
      <w:r w:rsidDel="00000000" w:rsidR="00000000" w:rsidRPr="00000000">
        <w:rPr>
          <w:b w:val="1"/>
          <w:bCs w:val="1"/>
          <w:rtl w:val="0"/>
        </w:rPr>
        <w:t xml:space="preserve">-Procesamiento y Manipulación:</w:t>
      </w:r>
      <w:r w:rsidDel="00000000" w:rsidR="00000000" w:rsidRPr="00000000">
        <w:rPr>
          <w:rtl w:val="0"/>
        </w:rPr>
        <w:t xml:space="preserve"> </w:t>
      </w:r>
      <w:r w:rsidDel="00000000" w:rsidR="00000000" w:rsidRPr="00000000">
        <w:rPr>
          <w:b w:val="1"/>
          <w:bCs w:val="1"/>
          <w:rtl w:val="0"/>
        </w:rPr>
        <w:t xml:space="preserve">Pandas</w:t>
      </w:r>
      <w:r w:rsidDel="00000000" w:rsidR="00000000" w:rsidRPr="00000000">
        <w:rPr>
          <w:rtl w:val="0"/>
        </w:rPr>
        <w:t xml:space="preserve"> y </w:t>
      </w:r>
      <w:r w:rsidDel="00000000" w:rsidR="00000000" w:rsidRPr="00000000">
        <w:rPr>
          <w:b w:val="1"/>
          <w:bCs w:val="1"/>
          <w:rtl w:val="0"/>
        </w:rPr>
        <w:t xml:space="preserve">NumPy</w:t>
      </w:r>
      <w:r w:rsidDel="00000000" w:rsidR="00000000" w:rsidRPr="00000000">
        <w:rPr>
          <w:rtl w:val="0"/>
        </w:rPr>
        <w:t xml:space="preserve">. Ideales para la manipulación eficiente de estructuras de datos tabulares y cálculos matemáticos.</w:t>
      </w:r>
    </w:p>
    <w:p w:rsidR="00000000" w:rsidDel="00000000" w:rsidP="00000000" w:rsidRDefault="00000000" w:rsidRPr="00000000" w14:paraId="00000013">
      <w:pPr>
        <w:spacing w:after="240" w:lineRule="auto"/>
        <w:ind w:left="720" w:firstLine="0"/>
        <w:rPr/>
      </w:pPr>
      <w:r w:rsidDel="00000000" w:rsidR="00000000" w:rsidRPr="00000000">
        <w:rPr>
          <w:b w:val="1"/>
          <w:bCs w:val="1"/>
          <w:rtl w:val="0"/>
        </w:rPr>
        <w:t xml:space="preserve">-Almacenamiento:</w:t>
      </w: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Motor relacional open-source robusto, perfecto para estructurar el dataset analítico.</w:t>
      </w:r>
    </w:p>
    <w:p w:rsidR="00000000" w:rsidDel="00000000" w:rsidP="00000000" w:rsidRDefault="00000000" w:rsidRPr="00000000" w14:paraId="00000014">
      <w:pPr>
        <w:spacing w:after="240" w:lineRule="auto"/>
        <w:ind w:left="720" w:firstLine="0"/>
        <w:rPr/>
      </w:pPr>
      <w:r w:rsidDel="00000000" w:rsidR="00000000" w:rsidRPr="00000000">
        <w:rPr>
          <w:b w:val="1"/>
          <w:bCs w:val="1"/>
          <w:rtl w:val="0"/>
        </w:rPr>
        <w:t xml:space="preserve">-Machine Learning:</w:t>
      </w:r>
      <w:r w:rsidDel="00000000" w:rsidR="00000000" w:rsidRPr="00000000">
        <w:rPr>
          <w:rtl w:val="0"/>
        </w:rPr>
        <w:t xml:space="preserve"> </w:t>
      </w:r>
      <w:r w:rsidDel="00000000" w:rsidR="00000000" w:rsidRPr="00000000">
        <w:rPr>
          <w:b w:val="1"/>
          <w:bCs w:val="1"/>
          <w:rtl w:val="0"/>
        </w:rPr>
        <w:t xml:space="preserve">Scikit-learn</w:t>
      </w:r>
      <w:r w:rsidDel="00000000" w:rsidR="00000000" w:rsidRPr="00000000">
        <w:rPr>
          <w:rtl w:val="0"/>
        </w:rPr>
        <w:t xml:space="preserve">. Librería estándar que ofrece implementaciones eficientes de algoritmos de clasificación y herramientas de validación.</w:t>
      </w:r>
    </w:p>
    <w:p w:rsidR="00000000" w:rsidDel="00000000" w:rsidP="00000000" w:rsidRDefault="00000000" w:rsidRPr="00000000" w14:paraId="00000015">
      <w:pPr>
        <w:spacing w:after="240" w:lineRule="auto"/>
        <w:ind w:left="720" w:firstLine="0"/>
        <w:rPr/>
      </w:pPr>
      <w:r w:rsidDel="00000000" w:rsidR="00000000" w:rsidRPr="00000000">
        <w:rPr>
          <w:b w:val="1"/>
          <w:bCs w:val="1"/>
          <w:rtl w:val="0"/>
        </w:rPr>
        <w:t xml:space="preserve">-Visualización:</w:t>
      </w:r>
      <w:r w:rsidDel="00000000" w:rsidR="00000000" w:rsidRPr="00000000">
        <w:rPr>
          <w:rtl w:val="0"/>
        </w:rPr>
        <w:t xml:space="preserve"> </w:t>
      </w:r>
      <w:r w:rsidDel="00000000" w:rsidR="00000000" w:rsidRPr="00000000">
        <w:rPr>
          <w:b w:val="1"/>
          <w:bCs w:val="1"/>
          <w:rtl w:val="0"/>
        </w:rPr>
        <w:t xml:space="preserve">Streamlit</w:t>
      </w:r>
      <w:r w:rsidDel="00000000" w:rsidR="00000000" w:rsidRPr="00000000">
        <w:rPr>
          <w:rtl w:val="0"/>
        </w:rPr>
        <w:t xml:space="preserve"> (o alternativamente PowerBI). Streamlit permite desplegar dashboards interactivos directamente desde código Python con un esfuerzo mínimo de frontend.</w:t>
      </w:r>
    </w:p>
    <w:p w:rsidR="00000000" w:rsidDel="00000000" w:rsidP="00000000" w:rsidRDefault="00000000" w:rsidRPr="00000000" w14:paraId="00000016">
      <w:pPr>
        <w:spacing w:after="240" w:lineRule="auto"/>
        <w:ind w:left="720" w:firstLine="0"/>
        <w:rPr/>
      </w:pPr>
      <w:r w:rsidDel="00000000" w:rsidR="00000000" w:rsidRPr="00000000">
        <w:rPr>
          <w:b w:val="1"/>
          <w:bCs w:val="1"/>
          <w:rtl w:val="0"/>
        </w:rPr>
        <w:t xml:space="preserve">-Control de Versiones:</w:t>
      </w:r>
      <w:r w:rsidDel="00000000" w:rsidR="00000000" w:rsidRPr="00000000">
        <w:rPr>
          <w:rtl w:val="0"/>
        </w:rPr>
        <w:t xml:space="preserve"> </w:t>
      </w:r>
      <w:r w:rsidDel="00000000" w:rsidR="00000000" w:rsidRPr="00000000">
        <w:rPr>
          <w:b w:val="1"/>
          <w:bCs w:val="1"/>
          <w:rtl w:val="0"/>
        </w:rPr>
        <w:t xml:space="preserve">Git</w:t>
      </w:r>
      <w:r w:rsidDel="00000000" w:rsidR="00000000" w:rsidRPr="00000000">
        <w:rPr>
          <w:rtl w:val="0"/>
        </w:rPr>
        <w:t xml:space="preserve"> y </w:t>
      </w:r>
      <w:r w:rsidDel="00000000" w:rsidR="00000000" w:rsidRPr="00000000">
        <w:rPr>
          <w:b w:val="1"/>
          <w:bCs w:val="1"/>
          <w:rtl w:val="0"/>
        </w:rPr>
        <w:t xml:space="preserve">GitHub</w:t>
      </w:r>
      <w:r w:rsidDel="00000000" w:rsidR="00000000" w:rsidRPr="00000000">
        <w:rPr>
          <w:rtl w:val="0"/>
        </w:rPr>
        <w:t xml:space="preserve">. Esenciales para gestionar el historial de cambios, mantener la trazabilidad del desarrollo y documentar el proyecto mediante un README.md profesional.</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1.4 Relación entre componentes</w:t>
      </w:r>
    </w:p>
    <w:p w:rsidR="00000000" w:rsidDel="00000000" w:rsidP="00000000" w:rsidRDefault="00000000" w:rsidRPr="00000000" w14:paraId="00000018">
      <w:pPr>
        <w:spacing w:after="240" w:before="240" w:lineRule="auto"/>
        <w:rPr/>
      </w:pPr>
      <w:r w:rsidDel="00000000" w:rsidR="00000000" w:rsidRPr="00000000">
        <w:rPr>
          <w:rtl w:val="0"/>
        </w:rPr>
        <w:t xml:space="preserve">El flujo de datos sigue un proceso secuencial:</w:t>
      </w:r>
    </w:p>
    <w:p w:rsidR="00000000" w:rsidDel="00000000" w:rsidP="00000000" w:rsidRDefault="00000000" w:rsidRPr="00000000" w14:paraId="00000019">
      <w:pPr>
        <w:spacing w:after="240" w:lineRule="auto"/>
        <w:ind w:left="720" w:firstLine="0"/>
        <w:rPr/>
      </w:pPr>
      <w:r w:rsidDel="00000000" w:rsidR="00000000" w:rsidRPr="00000000">
        <w:rPr>
          <w:rtl w:val="0"/>
        </w:rPr>
        <w:t xml:space="preserve">-Los datos crudos inician su recorrido en los archivos origen y son capturados por el </w:t>
      </w:r>
      <w:r w:rsidDel="00000000" w:rsidR="00000000" w:rsidRPr="00000000">
        <w:rPr>
          <w:b w:val="1"/>
          <w:bCs w:val="1"/>
          <w:rtl w:val="0"/>
        </w:rPr>
        <w:t xml:space="preserve">Módulo de Ingesta</w:t>
      </w:r>
      <w:r w:rsidDel="00000000" w:rsidR="00000000" w:rsidRPr="00000000">
        <w:rPr>
          <w:rtl w:val="0"/>
        </w:rPr>
        <w:t xml:space="preserve"> hacia la memoria (DataFrames).</w:t>
      </w:r>
    </w:p>
    <w:p w:rsidR="00000000" w:rsidDel="00000000" w:rsidP="00000000" w:rsidRDefault="00000000" w:rsidRPr="00000000" w14:paraId="0000001A">
      <w:pPr>
        <w:spacing w:after="240" w:lineRule="auto"/>
        <w:ind w:left="720" w:firstLine="0"/>
        <w:rPr/>
      </w:pPr>
      <w:r w:rsidDel="00000000" w:rsidR="00000000" w:rsidRPr="00000000">
        <w:rPr>
          <w:rtl w:val="0"/>
        </w:rPr>
        <w:t xml:space="preserve">-El </w:t>
      </w:r>
      <w:r w:rsidDel="00000000" w:rsidR="00000000" w:rsidRPr="00000000">
        <w:rPr>
          <w:b w:val="1"/>
          <w:bCs w:val="1"/>
          <w:rtl w:val="0"/>
        </w:rPr>
        <w:t xml:space="preserve">Módulo de Limpieza</w:t>
      </w:r>
      <w:r w:rsidDel="00000000" w:rsidR="00000000" w:rsidRPr="00000000">
        <w:rPr>
          <w:rtl w:val="0"/>
        </w:rPr>
        <w:t xml:space="preserve"> procesa estos datos, cruza la información de ventas diarias con el inventario y genera las variables temporales.</w:t>
      </w:r>
    </w:p>
    <w:p w:rsidR="00000000" w:rsidDel="00000000" w:rsidP="00000000" w:rsidRDefault="00000000" w:rsidRPr="00000000" w14:paraId="0000001B">
      <w:pPr>
        <w:spacing w:after="240" w:lineRule="auto"/>
        <w:ind w:left="720" w:firstLine="0"/>
        <w:rPr/>
      </w:pPr>
      <w:r w:rsidDel="00000000" w:rsidR="00000000" w:rsidRPr="00000000">
        <w:rPr>
          <w:rtl w:val="0"/>
        </w:rPr>
        <w:t xml:space="preserve">-El resultado es cargado en el </w:t>
      </w:r>
      <w:r w:rsidDel="00000000" w:rsidR="00000000" w:rsidRPr="00000000">
        <w:rPr>
          <w:b w:val="1"/>
          <w:bCs w:val="1"/>
          <w:rtl w:val="0"/>
        </w:rPr>
        <w:t xml:space="preserve">Módulo de Almacenamiento</w:t>
      </w:r>
      <w:r w:rsidDel="00000000" w:rsidR="00000000" w:rsidRPr="00000000">
        <w:rPr>
          <w:rtl w:val="0"/>
        </w:rPr>
        <w:t xml:space="preserve"> (PostgreSQL), creando una única fuente de verdad (dataset analítico).</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fqktbqmlmsnr" w:id="0"/>
      <w:bookmarkEnd w:id="0"/>
      <w:r w:rsidDel="00000000" w:rsidR="00000000" w:rsidRPr="00000000">
        <w:rPr>
          <w:b w:val="1"/>
          <w:bCs w:val="1"/>
          <w:sz w:val="34"/>
          <w:szCs w:val="34"/>
          <w:rtl w:val="0"/>
        </w:rPr>
        <w:t xml:space="preserve">4. Modelo de datos básico y diccionario</w:t>
      </w:r>
    </w:p>
    <w:p w:rsidR="00000000" w:rsidDel="00000000" w:rsidP="00000000" w:rsidRDefault="00000000" w:rsidRPr="00000000" w14:paraId="0000001D">
      <w:pPr>
        <w:spacing w:after="240" w:before="240" w:lineRule="auto"/>
        <w:rPr/>
      </w:pPr>
      <w:r w:rsidDel="00000000" w:rsidR="00000000" w:rsidRPr="00000000">
        <w:rPr>
          <w:rtl w:val="0"/>
        </w:rPr>
        <w:t xml:space="preserve">Para estructurar la información disponible y optimizarla para el modelo predictivo, se utilizará un esquema relacional. Se ha expandido la tabla base incorporando variables fundamentales para capturar la estacionalidad y el comportamiento logístico.</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ey9k712f50xf" w:id="1"/>
      <w:bookmarkEnd w:id="1"/>
      <w:r w:rsidDel="00000000" w:rsidR="00000000" w:rsidRPr="00000000">
        <w:rPr>
          <w:b w:val="1"/>
          <w:bCs w:val="1"/>
          <w:color w:val="000000"/>
          <w:sz w:val="26"/>
          <w:szCs w:val="26"/>
          <w:rtl w:val="0"/>
        </w:rPr>
        <w:t xml:space="preserve">Diccionario de Datos: </w:t>
      </w:r>
      <w:r w:rsidDel="00000000" w:rsidR="00000000" w:rsidRPr="00000000">
        <w:rPr>
          <w:rtl w:val="0"/>
        </w:rPr>
        <w:t xml:space="preserve">fact inventario ventas </w:t>
      </w:r>
      <w:r w:rsidDel="00000000" w:rsidR="00000000" w:rsidRPr="00000000">
        <w:rPr>
          <w:b w:val="1"/>
          <w:bCs w:val="1"/>
          <w:color w:val="000000"/>
          <w:sz w:val="26"/>
          <w:szCs w:val="26"/>
          <w:rtl w:val="0"/>
        </w:rPr>
        <w:t xml:space="preserve">(Tabla Principal)</w:t>
      </w:r>
    </w:p>
    <w:p w:rsidR="00000000" w:rsidDel="00000000" w:rsidP="00000000" w:rsidRDefault="00000000" w:rsidRPr="00000000" w14:paraId="0000001F">
      <w:pPr>
        <w:spacing w:after="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1"/>
        <w:tblW w:w="966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1365"/>
        <w:gridCol w:w="4800"/>
        <w:tblGridChange w:id="0">
          <w:tblGrid>
            <w:gridCol w:w="3495"/>
            <w:gridCol w:w="1365"/>
            <w:gridCol w:w="480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Nombre de la Variable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Tipo de Dato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Descripción / Regla de Negocio</w:t>
            </w:r>
            <w:r w:rsidDel="00000000" w:rsidR="00000000" w:rsidRPr="00000000">
              <w:rPr>
                <w:rtl w:val="0"/>
              </w:rPr>
            </w:r>
          </w:p>
        </w:tc>
      </w:tr>
      <w:tr>
        <w:trPr>
          <w:cantSplit w:val="0"/>
          <w:trHeight w:val="1235.9252929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id_registro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444746"/>
                <w:shd w:fill="e9eef6" w:val="clear"/>
                <w:rtl w:val="0"/>
              </w:rPr>
              <w:t xml:space="preserve">Integer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Identificador único del registro (Llave Primaria).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id_producto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444746"/>
                <w:shd w:fill="e9eef6" w:val="clear"/>
                <w:rtl w:val="0"/>
              </w:rPr>
              <w:t xml:space="preserve">Integer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Código identificador del producto (Llave Foránea a </w:t>
            </w:r>
            <w:r w:rsidDel="00000000" w:rsidR="00000000" w:rsidRPr="00000000">
              <w:rPr>
                <w:color w:val="444746"/>
                <w:shd w:fill="e9eef6" w:val="clear"/>
                <w:rtl w:val="0"/>
              </w:rPr>
              <w:t xml:space="preserve">dim_producto</w:t>
            </w:r>
            <w:r w:rsidDel="00000000" w:rsidR="00000000" w:rsidRPr="00000000">
              <w:rPr>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id_fecha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444746"/>
                <w:shd w:fill="e9eef6" w:val="clear"/>
                <w:rtl w:val="0"/>
              </w:rPr>
              <w:t xml:space="preserve">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Fecha de la medición del stock y la venta (Llave Foránea a </w:t>
            </w:r>
            <w:r w:rsidDel="00000000" w:rsidR="00000000" w:rsidRPr="00000000">
              <w:rPr>
                <w:color w:val="444746"/>
                <w:shd w:fill="e9eef6" w:val="clear"/>
                <w:rtl w:val="0"/>
              </w:rPr>
              <w:t xml:space="preserve">dim_tiempo</w:t>
            </w:r>
            <w:r w:rsidDel="00000000" w:rsidR="00000000" w:rsidRPr="00000000">
              <w:rPr>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ventas_diarias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444746"/>
                <w:shd w:fill="e9eef6" w:val="clear"/>
                <w:rtl w:val="0"/>
              </w:rPr>
              <w:t xml:space="preserve">Integer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Cantidad de unidades del producto vendidas durante el día.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stock_al_cierre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444746"/>
                <w:shd w:fill="e9eef6" w:val="clear"/>
                <w:rtl w:val="0"/>
              </w:rPr>
              <w:t xml:space="preserve">Integer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Cantidad de unidades físicas disponibles en bodega/tienda al final del día.</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en_promocion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444746"/>
                <w:shd w:fill="e9eef6" w:val="clear"/>
                <w:rtl w:val="0"/>
              </w:rPr>
              <w:t xml:space="preserve">Boolean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Indicador de si el producto tuvo algún descuento o promoción activa ese día (</w:t>
            </w:r>
            <w:r w:rsidDel="00000000" w:rsidR="00000000" w:rsidRPr="00000000">
              <w:rPr>
                <w:color w:val="444746"/>
                <w:shd w:fill="e9eef6" w:val="clear"/>
                <w:rtl w:val="0"/>
              </w:rPr>
              <w:t xml:space="preserve">True</w:t>
            </w:r>
            <w:r w:rsidDel="00000000" w:rsidR="00000000" w:rsidRPr="00000000">
              <w:rPr>
                <w:color w:val="1f1f1f"/>
                <w:rtl w:val="0"/>
              </w:rPr>
              <w:t xml:space="preserve">/</w:t>
            </w:r>
            <w:r w:rsidDel="00000000" w:rsidR="00000000" w:rsidRPr="00000000">
              <w:rPr>
                <w:color w:val="444746"/>
                <w:shd w:fill="e9eef6" w:val="clear"/>
                <w:rtl w:val="0"/>
              </w:rPr>
              <w:t xml:space="preserve">False</w:t>
            </w:r>
            <w:r w:rsidDel="00000000" w:rsidR="00000000" w:rsidRPr="00000000">
              <w:rPr>
                <w:color w:val="1f1f1f"/>
                <w:rtl w:val="0"/>
              </w:rPr>
              <w:t xml:space="preserve">). Afecta directamente los peaks de demanda.</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promedio_ventas_7d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444746"/>
                <w:shd w:fill="e9eef6" w:val="clear"/>
                <w:rtl w:val="0"/>
              </w:rPr>
              <w:t xml:space="preserve">Float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Variable calculada (Feature Engineering): Promedio de ventas de los últimos 7 días. Ayuda al modelo a entender tendencias recientes.</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flag_quiebre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444746"/>
                <w:shd w:fill="e9eef6" w:val="clear"/>
                <w:rtl w:val="0"/>
              </w:rPr>
              <w:t xml:space="preserve">Boolean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Variable Objetivo (Target):</w:t>
            </w:r>
            <w:r w:rsidDel="00000000" w:rsidR="00000000" w:rsidRPr="00000000">
              <w:rPr>
                <w:color w:val="1f1f1f"/>
                <w:rtl w:val="0"/>
              </w:rPr>
              <w:t xml:space="preserve"> Indicador binario. </w:t>
            </w:r>
            <w:r w:rsidDel="00000000" w:rsidR="00000000" w:rsidRPr="00000000">
              <w:rPr>
                <w:color w:val="444746"/>
                <w:shd w:fill="e9eef6" w:val="clear"/>
                <w:rtl w:val="0"/>
              </w:rPr>
              <w:t xml:space="preserve">True</w:t>
            </w:r>
            <w:r w:rsidDel="00000000" w:rsidR="00000000" w:rsidRPr="00000000">
              <w:rPr>
                <w:color w:val="1f1f1f"/>
                <w:rtl w:val="0"/>
              </w:rPr>
              <w:t xml:space="preserve"> (1) si el </w:t>
            </w:r>
            <w:r w:rsidDel="00000000" w:rsidR="00000000" w:rsidRPr="00000000">
              <w:rPr>
                <w:color w:val="444746"/>
                <w:shd w:fill="e9eef6" w:val="clear"/>
                <w:rtl w:val="0"/>
              </w:rPr>
              <w:t xml:space="preserve">stock_al_cierre</w:t>
            </w:r>
            <w:r w:rsidDel="00000000" w:rsidR="00000000" w:rsidRPr="00000000">
              <w:rPr>
                <w:color w:val="1f1f1f"/>
                <w:rtl w:val="0"/>
              </w:rPr>
              <w:t xml:space="preserve"> llegó a 0, </w:t>
            </w:r>
            <w:r w:rsidDel="00000000" w:rsidR="00000000" w:rsidRPr="00000000">
              <w:rPr>
                <w:color w:val="444746"/>
                <w:shd w:fill="e9eef6" w:val="clear"/>
                <w:rtl w:val="0"/>
              </w:rPr>
              <w:t xml:space="preserve">False</w:t>
            </w:r>
            <w:r w:rsidDel="00000000" w:rsidR="00000000" w:rsidRPr="00000000">
              <w:rPr>
                <w:color w:val="1f1f1f"/>
                <w:rtl w:val="0"/>
              </w:rPr>
              <w:t xml:space="preserve"> (0) si aún hay disponibilidad.</w:t>
            </w:r>
          </w:p>
        </w:tc>
      </w:tr>
    </w:tbl>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