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Inter" w:cs="Inter" w:eastAsia="Inter" w:hAnsi="Inter"/>
          <w:b w:val="1"/>
        </w:rPr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André Silva (119480), Fernando Ferreira (119758), Martim Gomes (119488) e José Mota</w:t>
      </w:r>
    </w:p>
    <w:p w:rsidR="00000000" w:rsidDel="00000000" w:rsidP="00000000" w:rsidRDefault="00000000" w:rsidRPr="00000000" w14:paraId="00000002">
      <w:pPr>
        <w:rPr>
          <w:rFonts w:ascii="Inter" w:cs="Inter" w:eastAsia="Inter" w:hAnsi="Inter"/>
          <w:b w:val="1"/>
        </w:rPr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(113985)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Grupo 4, v</w:t>
      </w:r>
      <w:r w:rsidDel="00000000" w:rsidR="00000000" w:rsidRPr="00000000">
        <w:rPr>
          <w:rtl w:val="0"/>
        </w:rPr>
        <w:t xml:space="preserve">Feb 17,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uwrn8clfsucb" w:id="0"/>
      <w:bookmarkEnd w:id="0"/>
      <w:r w:rsidDel="00000000" w:rsidR="00000000" w:rsidRPr="00000000">
        <w:rPr>
          <w:rtl w:val="0"/>
        </w:rPr>
        <w:t xml:space="preserve">Relatório do Lab 02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nf2dfutrlpma">
            <w:r w:rsidDel="00000000" w:rsidR="00000000" w:rsidRPr="00000000">
              <w:rPr>
                <w:rFonts w:ascii="Inter Light" w:cs="Inter Light" w:eastAsia="Inter Light" w:hAnsi="Inter Light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Introdução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g0uzqz2jjf6">
            <w:r w:rsidDel="00000000" w:rsidR="00000000" w:rsidRPr="00000000">
              <w:rPr>
                <w:rFonts w:ascii="Inter Light" w:cs="Inter Light" w:eastAsia="Inter Light" w:hAnsi="Inter Light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Distribuição do trabalho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3k8jx13h2cd">
            <w:r w:rsidDel="00000000" w:rsidR="00000000" w:rsidRPr="00000000">
              <w:rPr>
                <w:rFonts w:ascii="Inter Light" w:cs="Inter Light" w:eastAsia="Inter Light" w:hAnsi="Inter Light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Referências e materiais consultados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7avh5axs3a">
            <w:r w:rsidDel="00000000" w:rsidR="00000000" w:rsidRPr="00000000">
              <w:rPr>
                <w:rFonts w:ascii="Inter Light" w:cs="Inter Light" w:eastAsia="Inter Light" w:hAnsi="Inter Light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Atividades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392zx2gb3mg">
            <w:r w:rsidDel="00000000" w:rsidR="00000000" w:rsidRPr="00000000">
              <w:rPr>
                <w:rFonts w:ascii="Inter Light" w:cs="Inter Light" w:eastAsia="Inter Light" w:hAnsi="Inter Light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Atividade 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3cgcdeqw33">
            <w:r w:rsidDel="00000000" w:rsidR="00000000" w:rsidRPr="00000000">
              <w:rPr>
                <w:rFonts w:ascii="Inter Light" w:cs="Inter Light" w:eastAsia="Inter Light" w:hAnsi="Inter Light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Atividade 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nf2dfutrlpma" w:id="1"/>
      <w:bookmarkEnd w:id="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Neste lab, aprendemos como modelar casos de utilização para descrever o âmbito funcional de um sistema. A modelagem de casos de utilização permitiu-nos compreender as interações entre os atores e o sistema, ajudando-nos a definir os principais fluxos de uso, incluindo sequências principais, fluxos alternativos e exceções.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Através da elaboração de diagramas UML e da análise de aplicações reais, busca-se demonstrar como estes elementos podem ser utilizados para delinear os limites do sistema e identificar funcionalidades críticas. Neste trabalho também nos foi ambicionada a comparação de respostas obtidas por diferentes ferramentas de IA generativa, destacando a importância de um modelo claro e consistente para o desenvolvimento de sistemas eficientes.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Heading2"/>
        <w:ind w:left="450" w:hanging="450"/>
        <w:rPr>
          <w:color w:val="000000"/>
        </w:rPr>
      </w:pPr>
      <w:bookmarkStart w:colFirst="0" w:colLast="0" w:name="_3g0uzqz2jjf6" w:id="2"/>
      <w:bookmarkEnd w:id="2"/>
      <w:r w:rsidDel="00000000" w:rsidR="00000000" w:rsidRPr="00000000">
        <w:rPr>
          <w:color w:val="000000"/>
          <w:rtl w:val="0"/>
        </w:rPr>
        <w:t xml:space="preserve">Distribuição do trabalho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coordenação </w:t>
      </w:r>
      <w:r w:rsidDel="00000000" w:rsidR="00000000" w:rsidRPr="00000000">
        <w:rPr>
          <w:rtl w:val="0"/>
        </w:rPr>
        <w:t xml:space="preserve">deste lab</w:t>
      </w:r>
      <w:r w:rsidDel="00000000" w:rsidR="00000000" w:rsidRPr="00000000">
        <w:rPr>
          <w:rtl w:val="0"/>
        </w:rPr>
        <w:t xml:space="preserve">, no nosso grupo, foi assegurada </w:t>
      </w:r>
      <w:r w:rsidDel="00000000" w:rsidR="00000000" w:rsidRPr="00000000">
        <w:rPr>
          <w:rtl w:val="0"/>
        </w:rPr>
        <w:t xml:space="preserve">pelo </w:t>
      </w:r>
      <w:r w:rsidDel="00000000" w:rsidR="00000000" w:rsidRPr="00000000">
        <w:rPr>
          <w:rtl w:val="0"/>
        </w:rPr>
        <w:t xml:space="preserve">Fernando Ferreira.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 trabalho resultou das seguintes contribuições: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 Martim</w:t>
      </w:r>
      <w:r w:rsidDel="00000000" w:rsidR="00000000" w:rsidRPr="00000000">
        <w:rPr>
          <w:rtl w:val="0"/>
        </w:rPr>
        <w:t xml:space="preserve"> Gomes realizou a análise do diagrama da atividade 1, consumando os conceitos fundamentais sobre a modelação de casos de utilização, descrevendo a sua importância para definir o comportamento funcional de um sistema, assim como ajudou na realização do diagrama.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 André</w:t>
      </w:r>
      <w:r w:rsidDel="00000000" w:rsidR="00000000" w:rsidRPr="00000000">
        <w:rPr>
          <w:rtl w:val="0"/>
        </w:rPr>
        <w:t xml:space="preserve"> Silva identificou os atores e os casos de utilização principais para um dos sistemas analisados, elaborando um diagrama UML para representar as interações identificadas.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 Fernando Ferreira efetuou as diversas comparações com os modelos gerados por IA testando diversas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0"/>
        </w:rPr>
        <w:t xml:space="preserve"> de modo a obter os melhores resultados.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 Francisco</w:t>
      </w:r>
      <w:r w:rsidDel="00000000" w:rsidR="00000000" w:rsidRPr="00000000">
        <w:rPr>
          <w:rtl w:val="0"/>
        </w:rPr>
        <w:t xml:space="preserve"> Mota desenvolveu a revisão geral dos modelos criados, avaliando-os conforme os critérios estabelecidos. Ele também redigiu a conclusão do relatório, destacando os principais aprendizados e desafios encontrados no processo.</w:t>
      </w:r>
    </w:p>
    <w:p w:rsidR="00000000" w:rsidDel="00000000" w:rsidP="00000000" w:rsidRDefault="00000000" w:rsidRPr="00000000" w14:paraId="00000017">
      <w:pPr>
        <w:pStyle w:val="Heading2"/>
        <w:ind w:left="0" w:firstLine="0"/>
        <w:rPr>
          <w:color w:val="000000"/>
        </w:rPr>
      </w:pPr>
      <w:bookmarkStart w:colFirst="0" w:colLast="0" w:name="_qb7b8it2za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ind w:left="0" w:firstLine="0"/>
        <w:rPr>
          <w:color w:val="000000"/>
        </w:rPr>
      </w:pPr>
      <w:bookmarkStart w:colFirst="0" w:colLast="0" w:name="_x3k8jx13h2cd" w:id="4"/>
      <w:bookmarkEnd w:id="4"/>
      <w:r w:rsidDel="00000000" w:rsidR="00000000" w:rsidRPr="00000000">
        <w:rPr>
          <w:color w:val="000000"/>
          <w:rtl w:val="0"/>
        </w:rPr>
        <w:t xml:space="preserve">Referências e materiais consultados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Na realização deste relatório consultamos as seguintes fontes: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https://sweet.ua.pt/ico/OpenUp/OpenUP_v1514/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https://www.phind.com/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https://copilot.microsoft.com/chats/NqVhbZ6bBXrbReLeSNTRP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https://chatgpt.com/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color w:val="008000"/>
        </w:rPr>
      </w:pPr>
      <w:bookmarkStart w:colFirst="0" w:colLast="0" w:name="_d7avh5axs3a" w:id="5"/>
      <w:bookmarkEnd w:id="5"/>
      <w:r w:rsidDel="00000000" w:rsidR="00000000" w:rsidRPr="00000000">
        <w:rPr>
          <w:rtl w:val="0"/>
        </w:rPr>
        <w:t xml:space="preserve">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ind w:left="0" w:firstLine="0"/>
        <w:rPr>
          <w:color w:val="000000"/>
        </w:rPr>
      </w:pPr>
      <w:bookmarkStart w:colFirst="0" w:colLast="0" w:name="_r392zx2gb3mg" w:id="6"/>
      <w:bookmarkEnd w:id="6"/>
      <w:r w:rsidDel="00000000" w:rsidR="00000000" w:rsidRPr="00000000">
        <w:rPr>
          <w:color w:val="000000"/>
          <w:rtl w:val="0"/>
        </w:rPr>
        <w:t xml:space="preserve">Atividade 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Neste diagrama de casos de uso está descrito o processo de compras online. Analisando  o diagrama: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Existem os seguintes atores: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-&gt; Authentication;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-&gt; Identity Provider;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-&gt; Credit Payment Service;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-&gt; Web Customer;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-&gt; New Customer;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-&gt; New Customer.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Existem os seguintes casos de uso: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-&gt; View Items;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-&gt; Make Purchase;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-&gt; Checkout.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Este diagrama de casos de usos permite-nos entender de </w:t>
      </w:r>
      <w:r w:rsidDel="00000000" w:rsidR="00000000" w:rsidRPr="00000000">
        <w:rPr>
          <w:rtl w:val="0"/>
        </w:rPr>
        <w:t xml:space="preserve">que</w:t>
      </w:r>
      <w:r w:rsidDel="00000000" w:rsidR="00000000" w:rsidRPr="00000000">
        <w:rPr>
          <w:rtl w:val="0"/>
        </w:rPr>
        <w:t xml:space="preserve"> forma os diferentes atores interagem com o sistema de compras </w:t>
      </w:r>
      <w:r w:rsidDel="00000000" w:rsidR="00000000" w:rsidRPr="00000000">
        <w:rPr>
          <w:rtl w:val="0"/>
        </w:rPr>
        <w:t xml:space="preserve">onl</w:t>
      </w:r>
      <w:r w:rsidDel="00000000" w:rsidR="00000000" w:rsidRPr="00000000">
        <w:rPr>
          <w:rtl w:val="0"/>
        </w:rPr>
        <w:t xml:space="preserve">ine de maneira a satisfazer um certo objetivo.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Por exemplo, os atores “Registered Customer” e “New Customer” podem visualizar itens “View Items”, fazer compras “Make Purchase” e finalizar a compra “Checkout”. Outro exemplo poderá ser, no caso de uso “Make Purchase”, é obrigatório estar, antes, incluído, o caso de uso “View Items” (representado pela seta &lt;&lt;include&gt;&gt;). Por fim, o “Identity Provider” está associado ao “Authentication”.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Neste diagrama de casos de usos, tanto o “utilizador” como o “ator” são a mesma coisa. Neste caso, os atores estão relacionados diretamente aos utilizadores que interagem com o sistema de compras online de forma a alcançar certo objetivo específico (visualizar itens, fazer compras ou dar checkout).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ind w:left="0" w:firstLine="0"/>
        <w:rPr>
          <w:color w:val="000000"/>
        </w:rPr>
      </w:pPr>
      <w:bookmarkStart w:colFirst="0" w:colLast="0" w:name="_g3cgcdeqw33" w:id="7"/>
      <w:bookmarkEnd w:id="7"/>
      <w:r w:rsidDel="00000000" w:rsidR="00000000" w:rsidRPr="00000000">
        <w:rPr>
          <w:color w:val="000000"/>
          <w:rtl w:val="0"/>
        </w:rPr>
        <w:t xml:space="preserve">Atividade 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center"/>
        <w:rPr>
          <w:rFonts w:ascii="Inter" w:cs="Inter" w:eastAsia="Inter" w:hAnsi="Inter"/>
          <w:b w:val="1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sz w:val="28"/>
          <w:szCs w:val="28"/>
          <w:rtl w:val="0"/>
        </w:rPr>
        <w:t xml:space="preserve">Casos de utilização do sistema de eLearning em uso na UA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Inter" w:cs="Inter" w:eastAsia="Inter" w:hAnsi="Inter"/>
          <w:b w:val="1"/>
          <w:sz w:val="26"/>
          <w:szCs w:val="26"/>
          <w:u w:val="single"/>
        </w:rPr>
      </w:pPr>
      <w:r w:rsidDel="00000000" w:rsidR="00000000" w:rsidRPr="00000000">
        <w:rPr>
          <w:rFonts w:ascii="Inter" w:cs="Inter" w:eastAsia="Inter" w:hAnsi="Inter"/>
          <w:b w:val="1"/>
          <w:sz w:val="26"/>
          <w:szCs w:val="26"/>
          <w:u w:val="single"/>
          <w:rtl w:val="0"/>
        </w:rPr>
        <w:t xml:space="preserve">Passo 1: definir os atores</w:t>
      </w:r>
    </w:p>
    <w:p w:rsidR="00000000" w:rsidDel="00000000" w:rsidP="00000000" w:rsidRDefault="00000000" w:rsidRPr="00000000" w14:paraId="0000003A">
      <w:pPr>
        <w:jc w:val="center"/>
        <w:rPr>
          <w:rFonts w:ascii="Inter" w:cs="Inter" w:eastAsia="Inter" w:hAnsi="Inter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Docente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Aluno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 do sistema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Inter" w:cs="Inter" w:eastAsia="Inter" w:hAnsi="Inter"/>
          <w:b w:val="1"/>
          <w:sz w:val="26"/>
          <w:szCs w:val="26"/>
          <w:u w:val="single"/>
        </w:rPr>
      </w:pPr>
      <w:r w:rsidDel="00000000" w:rsidR="00000000" w:rsidRPr="00000000">
        <w:rPr>
          <w:rFonts w:ascii="Inter" w:cs="Inter" w:eastAsia="Inter" w:hAnsi="Inter"/>
          <w:b w:val="1"/>
          <w:sz w:val="26"/>
          <w:szCs w:val="26"/>
          <w:u w:val="single"/>
          <w:rtl w:val="0"/>
        </w:rPr>
        <w:t xml:space="preserve">Passo 2: Identificar os casos de utilização principais</w:t>
      </w:r>
    </w:p>
    <w:p w:rsidR="00000000" w:rsidDel="00000000" w:rsidP="00000000" w:rsidRDefault="00000000" w:rsidRPr="00000000" w14:paraId="00000040">
      <w:pPr>
        <w:ind w:left="0" w:firstLine="0"/>
        <w:rPr>
          <w:rFonts w:ascii="Inter" w:cs="Inter" w:eastAsia="Inter" w:hAnsi="Inter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  <w:t xml:space="preserve">-&gt; </w:t>
      </w:r>
      <w:r w:rsidDel="00000000" w:rsidR="00000000" w:rsidRPr="00000000">
        <w:rPr>
          <w:u w:val="single"/>
          <w:rtl w:val="0"/>
        </w:rPr>
        <w:t xml:space="preserve">Aluno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Fazer a submissão de trabalhos. O aluno tem de submeter os trabalhos dentro do prazo que o docente estipula.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u w:val="single"/>
        </w:rPr>
      </w:pPr>
      <w:r w:rsidDel="00000000" w:rsidR="00000000" w:rsidRPr="00000000">
        <w:rPr>
          <w:rtl w:val="0"/>
        </w:rPr>
        <w:t xml:space="preserve">-&gt; </w:t>
      </w:r>
      <w:r w:rsidDel="00000000" w:rsidR="00000000" w:rsidRPr="00000000">
        <w:rPr>
          <w:u w:val="single"/>
          <w:rtl w:val="0"/>
        </w:rPr>
        <w:t xml:space="preserve">Docente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Avaliar trabalhos, atribuindo notas. O docente acede aos testes/trabalhos realizados pelos alunos e </w:t>
      </w:r>
      <w:r w:rsidDel="00000000" w:rsidR="00000000" w:rsidRPr="00000000">
        <w:rPr>
          <w:rtl w:val="0"/>
        </w:rPr>
        <w:t xml:space="preserve">procede</w:t>
      </w:r>
      <w:r w:rsidDel="00000000" w:rsidR="00000000" w:rsidRPr="00000000">
        <w:rPr>
          <w:rtl w:val="0"/>
        </w:rPr>
        <w:t xml:space="preserve"> com a avaliação.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u w:val="single"/>
        </w:rPr>
      </w:pPr>
      <w:r w:rsidDel="00000000" w:rsidR="00000000" w:rsidRPr="00000000">
        <w:rPr>
          <w:rtl w:val="0"/>
        </w:rPr>
        <w:t xml:space="preserve">-&gt; </w:t>
      </w:r>
      <w:r w:rsidDel="00000000" w:rsidR="00000000" w:rsidRPr="00000000">
        <w:rPr>
          <w:u w:val="single"/>
          <w:rtl w:val="0"/>
        </w:rPr>
        <w:t xml:space="preserve">Administrador do sistema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Fazer o registo das pessoas que queiram dar login. O administrador do sistema é responsável por fazer o registo das pessoas que queiram aceder ao e-learning.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Inter" w:cs="Inter" w:eastAsia="Inter" w:hAnsi="Inter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Inter" w:cs="Inter" w:eastAsia="Inter" w:hAnsi="Inter"/>
          <w:b w:val="1"/>
          <w:sz w:val="26"/>
          <w:szCs w:val="26"/>
          <w:u w:val="single"/>
        </w:rPr>
      </w:pPr>
      <w:r w:rsidDel="00000000" w:rsidR="00000000" w:rsidRPr="00000000">
        <w:rPr>
          <w:rFonts w:ascii="Inter" w:cs="Inter" w:eastAsia="Inter" w:hAnsi="Inter"/>
          <w:b w:val="1"/>
          <w:sz w:val="26"/>
          <w:szCs w:val="26"/>
          <w:u w:val="single"/>
          <w:rtl w:val="0"/>
        </w:rPr>
        <w:t xml:space="preserve">Passo 3: Criar um diagrama</w:t>
      </w:r>
    </w:p>
    <w:p w:rsidR="00000000" w:rsidDel="00000000" w:rsidP="00000000" w:rsidRDefault="00000000" w:rsidRPr="00000000" w14:paraId="0000004C">
      <w:pPr>
        <w:rPr>
          <w:rFonts w:ascii="Inter" w:cs="Inter" w:eastAsia="Inter" w:hAnsi="Inter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6435288" cy="4610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5288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ind w:left="0"/>
        <w:rPr>
          <w:color w:val="000000"/>
        </w:rPr>
      </w:pPr>
      <w:bookmarkStart w:colFirst="0" w:colLast="0" w:name="_uitr5kln39hr" w:id="8"/>
      <w:bookmarkEnd w:id="8"/>
      <w:r w:rsidDel="00000000" w:rsidR="00000000" w:rsidRPr="00000000">
        <w:rPr>
          <w:color w:val="000000"/>
          <w:rtl w:val="0"/>
        </w:rPr>
        <w:t xml:space="preserve">Atividade 3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Nesta atividade usamos 3 ferramentas de IA generativa distintas sendo elas o Copilot, o Gemini e o Phind. De seguida pedimos para determinar os casos de uso da aplicação escolhida que foi a aplicação de reprodução de música Spotify.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Comparação de resultados: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 os resultados obtidos verificamos que a ferramenta de IA com melhor resultado foi o Phind, tendo esta sido a única que, como por exemplo, implementou um diagrama a representar como por exemplo as funcionalidades e fronteiras deste sistema. Por outro lado, ainda acrescentou alguns pontos de melhoria.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Critérios para avaliar um modelo de casos de utilização: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Fronteira de aplicação: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fronteira de aplicação é clara, pois todos os casos de utilização estão dentro da fronteira da aplicação Spotify e todos os atores estão fora. Todas as iterações são claramente identificadas como parte do sistema ou fora dele.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atores são verdadeiramente externos ao sistema? </w:t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 atores representam verdadeiramente entidades externas ao sistema. O cliente interage com a aplicação, e esta irá fornecer-lhe a música solicitada estando este sujeito sempre exterior ao sistema, que neste caso é a aplicação.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nomes dos atores denotam claramente as suas funções e responsabilidades ? 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 nomes refletem claramente funções e responsabilidades. Ex: (Utilizador, Artista)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casos de utilização são nomeados usando verbos de ação e descrição claras? Os nomes refletem o objetivo ou  o resultado da interação na perspectiva do utilizador? </w:t>
      </w:r>
    </w:p>
    <w:p w:rsidR="00000000" w:rsidDel="00000000" w:rsidP="00000000" w:rsidRDefault="00000000" w:rsidRPr="00000000" w14:paraId="00000065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Todos usam verbos de ação claros e as descrições refletem claramente os objetivos do utilizador. Ex: (Criar playlist, ouvir música)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caso de utilização representa uma interação ou objetivo distinto e significativo que um ator tem com o sistema?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  caso representa uma interação significativa e os objetivos são claros.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Faltam funcionalidades críticas ou obrigatórias no diagrama?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diagrama estão representadas todas as funcionalidades essenciais. No entanto, falta incluir casos de utilização para gestão de conta, para as configurações e para escolher a assinatura. 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Existem ambiguidades na forma como o caso de utilização é acionado ou executado? 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existe qualquer ambiguidade na forma como os casos de utilização são executados pois cada caso refere-se a apenas uma ação no sistema. Ex: (O caso de uso “Criar Playlist” apenas vai realizar esta ação e o resultado será apenas a criação desta mesma playlist. )</w:t>
      </w:r>
    </w:p>
    <w:p w:rsidR="00000000" w:rsidDel="00000000" w:rsidP="00000000" w:rsidRDefault="00000000" w:rsidRPr="00000000" w14:paraId="0000006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diagrama tem um nível de abstração  adequado para comunicar com os intervenientes relevantes? Um stakeholder não técnico compreenderia as interações de alto nível do sistema olhando o diagrama?</w:t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diagrama é compreensível e tem o detalhe adequado para uma comunicação eficaz dos seus casos de uso.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Diagrama gerado pela IA: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6438900" cy="191742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917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first"/>
      <w:pgSz w:h="16838" w:w="11906" w:orient="portrait"/>
      <w:pgMar w:bottom="863.9999999999999" w:top="1440" w:left="907.2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exend SemiBold">
    <w:embedRegular w:fontKey="{00000000-0000-0000-0000-000000000000}" r:id="rId1" w:subsetted="0"/>
    <w:embedBold w:fontKey="{00000000-0000-0000-0000-000000000000}" r:id="rId2" w:subsetted="0"/>
  </w:font>
  <w:font w:name="Inter Ligh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Inter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Lexend ExtraLight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>
        <w:rFonts w:ascii="Lexend ExtraLight" w:cs="Lexend ExtraLight" w:eastAsia="Lexend ExtraLight" w:hAnsi="Lexend ExtraLight"/>
        <w:sz w:val="22"/>
        <w:szCs w:val="22"/>
      </w:rPr>
    </w:pPr>
    <w:r w:rsidDel="00000000" w:rsidR="00000000" w:rsidRPr="00000000">
      <w:rPr>
        <w:rFonts w:ascii="Lexend ExtraLight" w:cs="Lexend ExtraLight" w:eastAsia="Lexend ExtraLight" w:hAnsi="Lexend ExtraLight"/>
        <w:sz w:val="22"/>
        <w:szCs w:val="22"/>
        <w:rtl w:val="0"/>
      </w:rPr>
      <w:t xml:space="preserve">UNIVERSIDADE DE AVEIRO | 41951 Análise de Sistemas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 Light" w:cs="Inter Light" w:eastAsia="Inter Light" w:hAnsi="Inter Light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Lexend SemiBold" w:cs="Lexend SemiBold" w:eastAsia="Lexend SemiBold" w:hAnsi="Lexend SemiBol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  <w:ind w:left="450"/>
    </w:pPr>
    <w:rPr>
      <w:rFonts w:ascii="Lexend SemiBold" w:cs="Lexend SemiBold" w:eastAsia="Lexend SemiBold" w:hAnsi="Lexend SemiBold"/>
      <w:color w:val="66666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360" w:lineRule="auto"/>
      <w:ind w:left="1800"/>
    </w:pPr>
    <w:rPr>
      <w:rFonts w:ascii="Lexend SemiBold" w:cs="Lexend SemiBold" w:eastAsia="Lexend SemiBold" w:hAnsi="Lexend SemiBold"/>
      <w:color w:val="666666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ind w:left="720" w:hanging="360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rFonts w:ascii="Lexend SemiBold" w:cs="Lexend SemiBold" w:eastAsia="Lexend SemiBold" w:hAnsi="Lexend SemiBold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jp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atgpt.com/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sweet.ua.pt/ico/OpenUp/OpenUP_v1514/" TargetMode="External"/><Relationship Id="rId7" Type="http://schemas.openxmlformats.org/officeDocument/2006/relationships/hyperlink" Target="https://www.phind.com/" TargetMode="External"/><Relationship Id="rId8" Type="http://schemas.openxmlformats.org/officeDocument/2006/relationships/hyperlink" Target="https://copilot.microsoft.com/chats/NqVhbZ6bBXrbReLeSNTR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SemiBold-regular.ttf"/><Relationship Id="rId2" Type="http://schemas.openxmlformats.org/officeDocument/2006/relationships/font" Target="fonts/LexendSemiBold-bold.ttf"/><Relationship Id="rId3" Type="http://schemas.openxmlformats.org/officeDocument/2006/relationships/font" Target="fonts/InterLight-regular.ttf"/><Relationship Id="rId4" Type="http://schemas.openxmlformats.org/officeDocument/2006/relationships/font" Target="fonts/InterLight-bold.ttf"/><Relationship Id="rId11" Type="http://schemas.openxmlformats.org/officeDocument/2006/relationships/font" Target="fonts/LexendExtraLight-regular.ttf"/><Relationship Id="rId10" Type="http://schemas.openxmlformats.org/officeDocument/2006/relationships/font" Target="fonts/Inter-boldItalic.ttf"/><Relationship Id="rId12" Type="http://schemas.openxmlformats.org/officeDocument/2006/relationships/font" Target="fonts/LexendExtraLight-bold.ttf"/><Relationship Id="rId9" Type="http://schemas.openxmlformats.org/officeDocument/2006/relationships/font" Target="fonts/Inter-italic.ttf"/><Relationship Id="rId5" Type="http://schemas.openxmlformats.org/officeDocument/2006/relationships/font" Target="fonts/InterLight-italic.ttf"/><Relationship Id="rId6" Type="http://schemas.openxmlformats.org/officeDocument/2006/relationships/font" Target="fonts/InterLight-boldItalic.ttf"/><Relationship Id="rId7" Type="http://schemas.openxmlformats.org/officeDocument/2006/relationships/font" Target="fonts/Inter-regular.ttf"/><Relationship Id="rId8" Type="http://schemas.openxmlformats.org/officeDocument/2006/relationships/font" Target="fonts/Inte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