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863.9999999999999" w:top="1440" w:left="907.2" w:right="863.9999999999999" w:header="720" w:footer="720"/>
          <w:pgNumType w:start="1"/>
        </w:sectPr>
      </w:pPr>
      <w:bookmarkStart w:colFirst="0" w:colLast="0" w:name="_od0xkuws8jzg" w:id="0"/>
      <w:bookmarkEnd w:id="0"/>
      <w:r w:rsidDel="00000000" w:rsidR="00000000" w:rsidRPr="00000000">
        <w:rPr>
          <w:rFonts w:ascii="Lexend SemiBold" w:cs="Lexend SemiBold" w:eastAsia="Lexend SemiBold" w:hAnsi="Lexend SemiBol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41951 Análise de Sistemas - 2024/25 [ASis25]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uwrn8clfsucb" w:id="1"/>
      <w:bookmarkEnd w:id="1"/>
      <w:r w:rsidDel="00000000" w:rsidR="00000000" w:rsidRPr="00000000">
        <w:rPr>
          <w:rtl w:val="0"/>
        </w:rPr>
        <w:t xml:space="preserve">Propostas de projeto de grupo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Cada grupo deve propor um tema para desenvolver na disciplina de Análise de Sistemas, durante o semestre.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euv2bumg8uc" w:id="2"/>
      <w:bookmarkEnd w:id="2"/>
      <w:r w:rsidDel="00000000" w:rsidR="00000000" w:rsidRPr="00000000">
        <w:rPr>
          <w:rtl w:val="0"/>
        </w:rPr>
        <w:t xml:space="preserve">Objetivos/termos de referência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trabalho de projeto em grupo, os alunos irão “simular” o percurso de um projeto de especificação e construção de um sistema de informação. Em AS, o foco será na componente de análise e especificação de requisitos, apoiadas em modelos. É importante que os alunos invistam na investigação do domínio do problema, para obter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requisitos relevantes e verossímeis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projetos devem, em termos gerais, implementar o conceito de um </w:t>
      </w:r>
      <w:r w:rsidDel="00000000" w:rsidR="00000000" w:rsidRPr="00000000">
        <w:rPr>
          <w:i w:val="1"/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electrónico: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uma plataforma que agrega a oferta de vários fornecedores/parceiros de forma unificada para o utilizador.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utilizadores/clientes pesquisam na plataforma os produtos ou serviços que podem comprar/contratualizar.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plataforma em si tem um Promotor que investe no seu desenvolvimento, normalmente com relações </w:t>
      </w:r>
      <w:r w:rsidDel="00000000" w:rsidR="00000000" w:rsidRPr="00000000">
        <w:rPr>
          <w:i w:val="1"/>
          <w:rtl w:val="0"/>
        </w:rPr>
        <w:t xml:space="preserve">B2B </w:t>
      </w:r>
      <w:r w:rsidDel="00000000" w:rsidR="00000000" w:rsidRPr="00000000">
        <w:rPr>
          <w:rtl w:val="0"/>
        </w:rPr>
        <w:t xml:space="preserve">com os parceiros/fornecedores.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a gestão de operações, é preciso um modelo de informação rico.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A principal interface com os utilizadores é uma aplicação Web, uma aplicação móvel, ou um cenário que integra ambas.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Os grupos devem conferir/validar o tema com os docentes.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0"/>
        <w:rPr/>
      </w:pPr>
      <w:bookmarkStart w:colFirst="0" w:colLast="0" w:name="_5t2ly1nx0s01" w:id="3"/>
      <w:bookmarkEnd w:id="3"/>
      <w:r w:rsidDel="00000000" w:rsidR="00000000" w:rsidRPr="00000000">
        <w:rPr>
          <w:rtl w:val="0"/>
        </w:rPr>
        <w:t xml:space="preserve">Bolsa de temas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Esta lista apresenta algumas propostas abertas; não uma definição completa nem suficiente de requisitos. Continua a ser essencial que o grupo explore e defina o conceito do produto/serviços para o seu projeto.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7440"/>
        <w:tblGridChange w:id="0">
          <w:tblGrid>
            <w:gridCol w:w="2670"/>
            <w:gridCol w:w="744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rtl w:val="0"/>
              </w:rPr>
              <w:t xml:space="preserve">Tema/título provisório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rtl w:val="0"/>
              </w:rPr>
              <w:t xml:space="preserve">DoçeRIA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Promoção das doçaria e tradições de Aveiro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DoçaRIA é uma plataforma integrada de comércio eletrónico que liga os produtores regionais aos consumidores, promovendo os produtos locais e aumentando a sua visibilidade no mercado. A plataforma servirá como um mercado onde as confeitarias e pequenos produtores podem apresentar os seus produtos da doçaria tradicional aveirense, gerir as vendas e interagir com os clientes.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além de listagem, pesquisa e compra e venda de produtos, a plataforma promove cada produtor com páginas personalizadas.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É importante disponibilizar quadros de indicadores (</w:t>
            </w:r>
            <w:r w:rsidDel="00000000" w:rsidR="00000000" w:rsidRPr="00000000">
              <w:rPr>
                <w:i w:val="1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  <w:t xml:space="preserve">) para os produtores poderem aceder a dados sobre tendências de vendas, preferências dos clientes e níveis de stock para tomar decisões comerciais informadas.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rtl w:val="0"/>
              </w:rPr>
              <w:t xml:space="preserve">Pet-O-Tel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Serviços de hospitalidade para animais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para pesquisa e marcação de serviços de bem-estar animal, em especial períodos de alojamento/hotel. Outros serviços disponíveis, como pet sitting, adestramento, etc.; não inclui tratamentos veterinários/clínica animal. A plataforma funciona com vários prestadores associados à rede.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[outras mais a disponibilizar…]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type w:val="nextPage"/>
      <w:pgSz w:h="16838" w:w="11906" w:orient="portrait"/>
      <w:pgMar w:bottom="863.9999999999999" w:top="1440" w:left="907.2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Lexend SemiBold">
    <w:embedRegular w:fontKey="{00000000-0000-0000-0000-000000000000}" r:id="rId1" w:subsetted="0"/>
    <w:embedBold w:fontKey="{00000000-0000-0000-0000-000000000000}" r:id="rId2" w:subsetted="0"/>
  </w:font>
  <w:font w:name="Inter Ligh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Inter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Lexend ExtraLight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>
        <w:rFonts w:ascii="Lexend ExtraLight" w:cs="Lexend ExtraLight" w:eastAsia="Lexend ExtraLight" w:hAnsi="Lexend ExtraLight"/>
        <w:sz w:val="22"/>
        <w:szCs w:val="22"/>
      </w:rPr>
    </w:pPr>
    <w:r w:rsidDel="00000000" w:rsidR="00000000" w:rsidRPr="00000000">
      <w:rPr>
        <w:rFonts w:ascii="Lexend ExtraLight" w:cs="Lexend ExtraLight" w:eastAsia="Lexend ExtraLight" w:hAnsi="Lexend ExtraLight"/>
        <w:sz w:val="22"/>
        <w:szCs w:val="22"/>
        <w:rtl w:val="0"/>
      </w:rPr>
      <w:t xml:space="preserve">UNIVERSIDADE DE AVEIRO | 41951 Análise de Sistemas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 Light" w:cs="Inter Light" w:eastAsia="Inter Light" w:hAnsi="Inter Light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Lexend SemiBold" w:cs="Lexend SemiBold" w:eastAsia="Lexend SemiBold" w:hAnsi="Lexend SemiBol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  <w:ind w:left="450"/>
    </w:pPr>
    <w:rPr>
      <w:rFonts w:ascii="Lexend SemiBold" w:cs="Lexend SemiBold" w:eastAsia="Lexend SemiBold" w:hAnsi="Lexend SemiBold"/>
      <w:color w:val="66666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Rule="auto"/>
      <w:ind w:left="1800"/>
    </w:pPr>
    <w:rPr>
      <w:rFonts w:ascii="Lexend SemiBold" w:cs="Lexend SemiBold" w:eastAsia="Lexend SemiBold" w:hAnsi="Lexend SemiBold"/>
      <w:color w:val="666666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720" w:hanging="360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Lexend SemiBold" w:cs="Lexend SemiBold" w:eastAsia="Lexend SemiBold" w:hAnsi="Lexend SemiBold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InterLight-regular.ttf"/><Relationship Id="rId4" Type="http://schemas.openxmlformats.org/officeDocument/2006/relationships/font" Target="fonts/InterLight-bold.ttf"/><Relationship Id="rId11" Type="http://schemas.openxmlformats.org/officeDocument/2006/relationships/font" Target="fonts/LexendExtraLight-regular.ttf"/><Relationship Id="rId10" Type="http://schemas.openxmlformats.org/officeDocument/2006/relationships/font" Target="fonts/Inter-boldItalic.ttf"/><Relationship Id="rId12" Type="http://schemas.openxmlformats.org/officeDocument/2006/relationships/font" Target="fonts/LexendExtraLight-bold.ttf"/><Relationship Id="rId9" Type="http://schemas.openxmlformats.org/officeDocument/2006/relationships/font" Target="fonts/Inter-italic.ttf"/><Relationship Id="rId5" Type="http://schemas.openxmlformats.org/officeDocument/2006/relationships/font" Target="fonts/InterLight-italic.ttf"/><Relationship Id="rId6" Type="http://schemas.openxmlformats.org/officeDocument/2006/relationships/font" Target="fonts/InterLight-boldItalic.ttf"/><Relationship Id="rId7" Type="http://schemas.openxmlformats.org/officeDocument/2006/relationships/font" Target="fonts/Inter-regular.ttf"/><Relationship Id="rId8" Type="http://schemas.openxmlformats.org/officeDocument/2006/relationships/font" Target="fonts/Inte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