
<file path=[Content_Types].xml><?xml version="1.0" encoding="utf-8"?>
<Types xmlns="http://schemas.openxmlformats.org/package/2006/content-types">
  <Default Extension="rels" ContentType="application/vnd.openxmlformats-package.relationships+xml"/>
  <Default Extension="xml" ContentType="application/xml"/>
  <Default Extension="ttf" ContentType="application/x-font-ttf"/>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commentsExtended.xml" ContentType="application/vnd.openxmlformats-officedocument.wordprocessingml.commentsExtended+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sdt>
        <w:sdtPr>
          <w:tag w:val="goog_rdk_0"/>
        </w:sdtPr>
        <w:sdtContent>
          <w:commentRangeStart w:id="0"/>
        </w:sdtContent>
      </w:sdt>
      <w:r w:rsidDel="00000000" w:rsidR="00000000" w:rsidRPr="00000000">
        <w:rPr>
          <w:rFonts w:ascii="Calibri" w:cs="Calibri" w:eastAsia="Calibri" w:hAnsi="Calibri"/>
          <w:b w:val="1"/>
          <w:color w:val="666666"/>
          <w:sz w:val="21"/>
          <w:szCs w:val="21"/>
          <w:rtl w:val="0"/>
        </w:rPr>
        <w:t xml:space="preserve">TEMPLATE INSTRUCTIONS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Sections that are indicated as optional can be deleted. Also, required content can be added.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Template Version History</w:t>
      </w:r>
      <w:r w:rsidDel="00000000" w:rsidR="00000000" w:rsidRPr="00000000">
        <w:rPr>
          <w:rtl w:val="0"/>
        </w:rPr>
      </w:r>
    </w:p>
    <w:tbl>
      <w:tblPr>
        <w:tblStyle w:val="Table1"/>
        <w:tblW w:w="9212.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7"/>
        <w:gridCol w:w="1802"/>
        <w:gridCol w:w="1208"/>
        <w:gridCol w:w="5205"/>
        <w:tblGridChange w:id="0">
          <w:tblGrid>
            <w:gridCol w:w="997"/>
            <w:gridCol w:w="1802"/>
            <w:gridCol w:w="1208"/>
            <w:gridCol w:w="5205"/>
          </w:tblGrid>
        </w:tblGridChange>
      </w:tblGrid>
      <w:tr>
        <w:trPr>
          <w:cantSplit w:val="0"/>
          <w:tblHeader w:val="1"/>
        </w:trPr>
        <w:tc>
          <w:tcPr>
            <w:shd w:fill="dddddd"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Author</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tabs>
                <w:tab w:val="right" w:pos="3684"/>
                <w:tab w:val="right" w:pos="4940"/>
              </w:tabs>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Description of change</w:t>
              <w:tab/>
              <w:tab/>
            </w:r>
            <w:r w:rsidDel="00000000" w:rsidR="00000000" w:rsidRPr="00000000">
              <w:rPr>
                <w:rtl w:val="0"/>
              </w:rPr>
            </w:r>
          </w:p>
        </w:tc>
      </w:tr>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lnxbz9" w:id="0"/>
            <w:bookmarkEnd w:id="0"/>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2022-05-02</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r>
        <w:trPr>
          <w:cantSplit w:val="0"/>
          <w:tblHeader w:val="0"/>
        </w:trPr>
        <w:tc>
          <w:tcPr/>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w:t>
            </w:r>
          </w:p>
        </w:tc>
        <w:tc>
          <w:tcPr/>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2022-06-29</w:t>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Review formatting</w:t>
            </w:r>
          </w:p>
        </w:tc>
      </w:tr>
      <w:tr>
        <w:trPr>
          <w:cantSplit w:val="0"/>
          <w:tblHeader w:val="0"/>
        </w:trPr>
        <w:tc>
          <w:tcPr/>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3</w:t>
            </w:r>
          </w:p>
        </w:tc>
        <w:tc>
          <w:tcPr/>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2022-08-19</w:t>
            </w:r>
          </w:p>
        </w:tc>
        <w:tc>
          <w:tcPr/>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Adjust to medical devices that are not software-only.</w:t>
            </w:r>
          </w:p>
        </w:tc>
      </w:tr>
    </w:tbl>
    <w:p w:rsidR="00000000" w:rsidDel="00000000" w:rsidP="00000000" w:rsidRDefault="00000000" w:rsidRPr="00000000" w14:paraId="00000016">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7">
      <w:pPr>
        <w:pStyle w:val="Heading2"/>
        <w:numPr>
          <w:ilvl w:val="0"/>
          <w:numId w:val="2"/>
        </w:numPr>
        <w:ind w:left="360" w:hanging="360"/>
        <w:rPr/>
      </w:pPr>
      <w:r w:rsidDel="00000000" w:rsidR="00000000" w:rsidRPr="00000000">
        <w:rPr>
          <w:rtl w:val="0"/>
        </w:rPr>
        <w:t xml:space="preserve">Version History</w:t>
      </w:r>
    </w:p>
    <w:tbl>
      <w:tblPr>
        <w:tblStyle w:val="Table2"/>
        <w:tblW w:w="923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26"/>
        <w:gridCol w:w="1521"/>
        <w:gridCol w:w="2094"/>
        <w:gridCol w:w="2399"/>
        <w:gridCol w:w="2390"/>
        <w:tblGridChange w:id="0">
          <w:tblGrid>
            <w:gridCol w:w="826"/>
            <w:gridCol w:w="1521"/>
            <w:gridCol w:w="2094"/>
            <w:gridCol w:w="2399"/>
            <w:gridCol w:w="2390"/>
          </w:tblGrid>
        </w:tblGridChange>
      </w:tblGrid>
      <w:tr>
        <w:trPr>
          <w:cantSplit w:val="0"/>
          <w:tblHeader w:val="1"/>
        </w:trPr>
        <w:tc>
          <w:tcPr>
            <w:shd w:fill="dddddd"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validity</w:t>
            </w:r>
          </w:p>
        </w:tc>
        <w:tc>
          <w:tcPr>
            <w:shd w:fill="dddddd"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c>
          <w:tcPr>
            <w:shd w:fill="dddddd" w:val="clear"/>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Description of change</w:t>
            </w:r>
          </w:p>
        </w:tc>
      </w:tr>
      <w:tr>
        <w:trPr>
          <w:cantSplit w:val="0"/>
          <w:tblHeader w:val="0"/>
        </w:trPr>
        <w:tc>
          <w:tcPr/>
          <w:p w:rsidR="00000000" w:rsidDel="00000000" w:rsidP="00000000" w:rsidRDefault="00000000" w:rsidRPr="00000000" w14:paraId="0000001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YYYY-MM-DD</w:t>
            </w:r>
            <w:r w:rsidDel="00000000" w:rsidR="00000000" w:rsidRPr="00000000">
              <w:rPr>
                <w:rtl w:val="0"/>
              </w:rPr>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[Name, including digital signature]</w:t>
            </w:r>
          </w:p>
        </w:tc>
        <w:tc>
          <w:tcPr/>
          <w:p w:rsidR="00000000" w:rsidDel="00000000" w:rsidP="00000000" w:rsidRDefault="00000000" w:rsidRPr="00000000" w14:paraId="0000002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[Name, including digital signature]</w:t>
            </w:r>
            <w:r w:rsidDel="00000000" w:rsidR="00000000" w:rsidRPr="00000000">
              <w:rPr>
                <w:rtl w:val="0"/>
              </w:rPr>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22">
      <w:pPr>
        <w:pStyle w:val="Heading2"/>
        <w:numPr>
          <w:ilvl w:val="0"/>
          <w:numId w:val="2"/>
        </w:numPr>
        <w:ind w:left="360" w:hanging="360"/>
        <w:rPr/>
      </w:pPr>
      <w:r w:rsidDel="00000000" w:rsidR="00000000" w:rsidRPr="00000000">
        <w:rPr>
          <w:rtl w:val="0"/>
        </w:rPr>
        <w:t xml:space="preserve">Purpose and Scope </w:t>
      </w:r>
    </w:p>
    <w:p w:rsidR="00000000" w:rsidDel="00000000" w:rsidP="00000000" w:rsidRDefault="00000000" w:rsidRPr="00000000" w14:paraId="00000023">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purpose of this procedure is to describe methods for handling changes on product and design development, after it has been released.</w:t>
      </w:r>
    </w:p>
    <w:p w:rsidR="00000000" w:rsidDel="00000000" w:rsidP="00000000" w:rsidRDefault="00000000" w:rsidRPr="00000000" w14:paraId="00000024">
      <w:pPr>
        <w:pBdr>
          <w:left w:color="cccccc" w:space="9" w:sz="16" w:val="single"/>
        </w:pBd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color w:val="666666"/>
          <w:sz w:val="21"/>
          <w:szCs w:val="21"/>
          <w:rtl w:val="0"/>
        </w:rPr>
        <w:t xml:space="preserve">For general medical devices:</w:t>
      </w:r>
      <w:r w:rsidDel="00000000" w:rsidR="00000000" w:rsidRPr="00000000">
        <w:rPr>
          <w:rtl w:val="0"/>
        </w:rPr>
      </w:r>
    </w:p>
    <w:p w:rsidR="00000000" w:rsidDel="00000000" w:rsidP="00000000" w:rsidRDefault="00000000" w:rsidRPr="00000000" w14:paraId="00000025">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procedure applies to all medical device development activities that qualify as a medical device, for maintenance of existing medical devices.</w:t>
      </w:r>
    </w:p>
    <w:p w:rsidR="00000000" w:rsidDel="00000000" w:rsidP="00000000" w:rsidRDefault="00000000" w:rsidRPr="00000000" w14:paraId="00000026">
      <w:pPr>
        <w:pBdr>
          <w:left w:color="cccccc" w:space="9" w:sz="16" w:val="single"/>
        </w:pBd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color w:val="666666"/>
          <w:sz w:val="21"/>
          <w:szCs w:val="21"/>
          <w:rtl w:val="0"/>
        </w:rPr>
        <w:t xml:space="preserve">For standalone software medical devices</w:t>
      </w:r>
      <w:r w:rsidDel="00000000" w:rsidR="00000000" w:rsidRPr="00000000">
        <w:rPr>
          <w:rtl w:val="0"/>
        </w:rPr>
      </w:r>
    </w:p>
    <w:p w:rsidR="00000000" w:rsidDel="00000000" w:rsidP="00000000" w:rsidRDefault="00000000" w:rsidRPr="00000000" w14:paraId="00000027">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procedure applies to all software development activities for software that qualified as a medical device, for maintenance of existing software applications.</w:t>
      </w:r>
    </w:p>
    <w:p w:rsidR="00000000" w:rsidDel="00000000" w:rsidP="00000000" w:rsidRDefault="00000000" w:rsidRPr="00000000" w14:paraId="00000028">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9">
      <w:pPr>
        <w:pStyle w:val="Heading2"/>
        <w:numPr>
          <w:ilvl w:val="0"/>
          <w:numId w:val="2"/>
        </w:numPr>
        <w:ind w:left="360" w:hanging="360"/>
        <w:rPr/>
      </w:pPr>
      <w:r w:rsidDel="00000000" w:rsidR="00000000" w:rsidRPr="00000000">
        <w:rPr>
          <w:rtl w:val="0"/>
        </w:rPr>
        <w:t xml:space="preserve">Responsibilities</w:t>
      </w:r>
    </w:p>
    <w:p w:rsidR="00000000" w:rsidDel="00000000" w:rsidP="00000000" w:rsidRDefault="00000000" w:rsidRPr="00000000" w14:paraId="0000002A">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Please adapt the responsibilities accordingly to your company. </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responsibility for the further development of this procedure is of the process owner, the </w:t>
      </w:r>
      <w:r w:rsidDel="00000000" w:rsidR="00000000" w:rsidRPr="00000000">
        <w:rPr>
          <w:rFonts w:ascii="Calibri" w:cs="Calibri" w:eastAsia="Calibri" w:hAnsi="Calibri"/>
          <w:b w:val="1"/>
          <w:color w:val="00000a"/>
          <w:sz w:val="21"/>
          <w:szCs w:val="21"/>
          <w:highlight w:val="yellow"/>
          <w:rtl w:val="0"/>
        </w:rPr>
        <w:t xml:space="preserve">CTO</w:t>
      </w:r>
      <w:r w:rsidDel="00000000" w:rsidR="00000000" w:rsidRPr="00000000">
        <w:rPr>
          <w:rFonts w:ascii="Calibri" w:cs="Calibri" w:eastAsia="Calibri" w:hAnsi="Calibri"/>
          <w:color w:val="00000a"/>
          <w:sz w:val="21"/>
          <w:szCs w:val="21"/>
          <w:highlight w:val="yellow"/>
          <w:rtl w:val="0"/>
        </w:rPr>
        <w:t xml:space="preserve"> / </w:t>
      </w:r>
      <w:r w:rsidDel="00000000" w:rsidR="00000000" w:rsidRPr="00000000">
        <w:rPr>
          <w:rFonts w:ascii="Calibri" w:cs="Calibri" w:eastAsia="Calibri" w:hAnsi="Calibri"/>
          <w:b w:val="1"/>
          <w:color w:val="00000a"/>
          <w:sz w:val="21"/>
          <w:szCs w:val="21"/>
          <w:highlight w:val="yellow"/>
          <w:rtl w:val="0"/>
        </w:rPr>
        <w:t xml:space="preserve">Head of Development</w:t>
      </w:r>
      <w:r w:rsidDel="00000000" w:rsidR="00000000" w:rsidRPr="00000000">
        <w:rPr>
          <w:rFonts w:ascii="Calibri" w:cs="Calibri" w:eastAsia="Calibri" w:hAnsi="Calibri"/>
          <w:color w:val="00000a"/>
          <w:sz w:val="21"/>
          <w:szCs w:val="21"/>
          <w:rtl w:val="0"/>
        </w:rPr>
        <w:t xml:space="preserve">. Employees in </w:t>
      </w:r>
      <w:r w:rsidDel="00000000" w:rsidR="00000000" w:rsidRPr="00000000">
        <w:rPr>
          <w:rFonts w:ascii="Calibri" w:cs="Calibri" w:eastAsia="Calibri" w:hAnsi="Calibri"/>
          <w:color w:val="00000a"/>
          <w:sz w:val="21"/>
          <w:szCs w:val="21"/>
          <w:highlight w:val="yellow"/>
          <w:rtl w:val="0"/>
        </w:rPr>
        <w:t xml:space="preserve">product/software</w:t>
      </w:r>
      <w:r w:rsidDel="00000000" w:rsidR="00000000" w:rsidRPr="00000000">
        <w:rPr>
          <w:rFonts w:ascii="Calibri" w:cs="Calibri" w:eastAsia="Calibri" w:hAnsi="Calibri"/>
          <w:color w:val="00000a"/>
          <w:sz w:val="21"/>
          <w:szCs w:val="21"/>
          <w:rtl w:val="0"/>
        </w:rPr>
        <w:t xml:space="preserve"> development are responsible for compliance with this procedure.</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2D">
      <w:pPr>
        <w:pStyle w:val="Heading3"/>
        <w:numPr>
          <w:ilvl w:val="1"/>
          <w:numId w:val="2"/>
        </w:numPr>
        <w:ind w:left="792" w:hanging="432"/>
        <w:rPr/>
      </w:pPr>
      <w:r w:rsidDel="00000000" w:rsidR="00000000" w:rsidRPr="00000000">
        <w:rPr>
          <w:rtl w:val="0"/>
        </w:rPr>
        <w:t xml:space="preserve">Roles</w:t>
      </w:r>
    </w:p>
    <w:p w:rsidR="00000000" w:rsidDel="00000000" w:rsidP="00000000" w:rsidRDefault="00000000" w:rsidRPr="00000000" w14:paraId="0000002E">
      <w:pPr>
        <w:pBdr>
          <w:top w:space="0" w:sz="0" w:val="nil"/>
          <w:left w:color="cccccc" w:space="9" w:sz="16" w:val="single"/>
          <w:bottom w:space="0" w:sz="0" w:val="nil"/>
          <w:right w:space="0" w:sz="0" w:val="nil"/>
          <w:between w:space="0" w:sz="0" w:val="nil"/>
        </w:pBdr>
        <w:spacing w:after="140" w:before="140"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Please adapt the roles and responsibilities accordingly to your company. </w:t>
      </w:r>
    </w:p>
    <w:tbl>
      <w:tblPr>
        <w:tblStyle w:val="Table3"/>
        <w:tblW w:w="963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84"/>
        <w:gridCol w:w="5748"/>
        <w:tblGridChange w:id="0">
          <w:tblGrid>
            <w:gridCol w:w="3884"/>
            <w:gridCol w:w="5748"/>
          </w:tblGrid>
        </w:tblGridChange>
      </w:tblGrid>
      <w:tr>
        <w:trPr>
          <w:cantSplit w:val="0"/>
          <w:tblHeader w:val="1"/>
        </w:trPr>
        <w:tc>
          <w:tcPr>
            <w:shd w:fill="dddddd" w:val="clear"/>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Role</w:t>
            </w:r>
          </w:p>
        </w:tc>
        <w:tc>
          <w:tcPr>
            <w:shd w:fill="dddddd" w:val="clear"/>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Expertise and Tasks</w:t>
            </w:r>
          </w:p>
        </w:tc>
      </w:tr>
      <w:tr>
        <w:trPr>
          <w:cantSplit w:val="0"/>
          <w:tblHeader w:val="0"/>
        </w:trPr>
        <w:tc>
          <w:tcPr/>
          <w:p w:rsidR="00000000" w:rsidDel="00000000" w:rsidP="00000000" w:rsidRDefault="00000000" w:rsidRPr="00000000" w14:paraId="0000003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Project Manager</w:t>
            </w:r>
          </w:p>
        </w:tc>
        <w:tc>
          <w:tcPr/>
          <w:p w:rsidR="00000000" w:rsidDel="00000000" w:rsidP="00000000" w:rsidRDefault="00000000" w:rsidRPr="00000000" w14:paraId="00000032">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Assessment of time and effort </w:t>
              <w:br w:type="textWrapping"/>
              <w:t xml:space="preserve">- Organization, Administration</w:t>
            </w:r>
          </w:p>
        </w:tc>
      </w:tr>
      <w:tr>
        <w:trPr>
          <w:cantSplit w:val="0"/>
          <w:tblHeader w:val="0"/>
        </w:trPr>
        <w:tc>
          <w:tcPr/>
          <w:p w:rsidR="00000000" w:rsidDel="00000000" w:rsidP="00000000" w:rsidRDefault="00000000" w:rsidRPr="00000000" w14:paraId="0000003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Applicant, if necessary with Product or Process Owner</w:t>
            </w:r>
          </w:p>
        </w:tc>
        <w:tc>
          <w:tcPr/>
          <w:p w:rsidR="00000000" w:rsidDel="00000000" w:rsidP="00000000" w:rsidRDefault="00000000" w:rsidRPr="00000000" w14:paraId="0000003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Create change request</w:t>
            </w:r>
          </w:p>
        </w:tc>
      </w:tr>
      <w:tr>
        <w:trPr>
          <w:cantSplit w:val="0"/>
          <w:tblHeader w:val="0"/>
        </w:trPr>
        <w:tc>
          <w:tcPr/>
          <w:p w:rsidR="00000000" w:rsidDel="00000000" w:rsidP="00000000" w:rsidRDefault="00000000" w:rsidRPr="00000000" w14:paraId="00000035">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Quality Management Representative, Development Management or Top Management</w:t>
            </w:r>
          </w:p>
        </w:tc>
        <w:tc>
          <w:tcPr/>
          <w:p w:rsidR="00000000" w:rsidDel="00000000" w:rsidP="00000000" w:rsidRDefault="00000000" w:rsidRPr="00000000" w14:paraId="00000036">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Analyse and evaluate the change request</w:t>
            </w:r>
          </w:p>
        </w:tc>
      </w:tr>
      <w:tr>
        <w:trPr>
          <w:cantSplit w:val="0"/>
          <w:tblHeader w:val="0"/>
        </w:trPr>
        <w:tc>
          <w:tcPr/>
          <w:p w:rsidR="00000000" w:rsidDel="00000000" w:rsidP="00000000" w:rsidRDefault="00000000" w:rsidRPr="00000000" w14:paraId="00000037">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Product Owner, Process Owner or Quality Management Representative</w:t>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Verify implementation of change</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20" w:before="240" w:line="288" w:lineRule="auto"/>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3A">
      <w:pPr>
        <w:pStyle w:val="Heading2"/>
        <w:numPr>
          <w:ilvl w:val="0"/>
          <w:numId w:val="2"/>
        </w:numPr>
        <w:ind w:left="360" w:hanging="360"/>
        <w:rPr>
          <w:color w:val="595959"/>
        </w:rPr>
      </w:pPr>
      <w:bookmarkStart w:colFirst="0" w:colLast="0" w:name="_heading=h.6up2dyej2hpv" w:id="1"/>
      <w:bookmarkEnd w:id="1"/>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B">
      <w:pPr>
        <w:pBdr>
          <w:top w:space="0" w:sz="0" w:val="nil"/>
          <w:left w:color="cccccc" w:space="9" w:sz="16" w:val="single"/>
          <w:bottom w:space="0" w:sz="0" w:val="nil"/>
          <w:right w:space="0" w:sz="0" w:val="nil"/>
          <w:between w:space="0" w:sz="0" w:val="nil"/>
        </w:pBdr>
        <w:spacing w:after="140" w:before="140"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Please adapt the responsibilities and work methodologies  accordingly to your company.</w:t>
      </w:r>
    </w:p>
    <w:p w:rsidR="00000000" w:rsidDel="00000000" w:rsidP="00000000" w:rsidRDefault="00000000" w:rsidRPr="00000000" w14:paraId="0000003C">
      <w:pPr>
        <w:pStyle w:val="Heading3"/>
        <w:numPr>
          <w:ilvl w:val="1"/>
          <w:numId w:val="2"/>
        </w:numPr>
        <w:ind w:left="792" w:hanging="432"/>
        <w:rPr/>
      </w:pPr>
      <w:r w:rsidDel="00000000" w:rsidR="00000000" w:rsidRPr="00000000">
        <w:rPr>
          <w:rtl w:val="0"/>
        </w:rPr>
        <w:t xml:space="preserve">Creation of Change Request</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Changes proposals can originate from various sources, such as customer feedback, market research and internal ideas.</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b w:val="1"/>
          <w:color w:val="00000a"/>
          <w:sz w:val="21"/>
          <w:szCs w:val="21"/>
        </w:rPr>
      </w:pPr>
      <w:r w:rsidDel="00000000" w:rsidR="00000000" w:rsidRPr="00000000">
        <w:rPr>
          <w:rFonts w:ascii="Calibri" w:cs="Calibri" w:eastAsia="Calibri" w:hAnsi="Calibri"/>
          <w:color w:val="00000a"/>
          <w:sz w:val="21"/>
          <w:szCs w:val="21"/>
          <w:rtl w:val="0"/>
        </w:rPr>
        <w:t xml:space="preserve">For each change, create a change request using </w:t>
      </w:r>
      <w:r w:rsidDel="00000000" w:rsidR="00000000" w:rsidRPr="00000000">
        <w:rPr>
          <w:rFonts w:ascii="Calibri" w:cs="Calibri" w:eastAsia="Calibri" w:hAnsi="Calibri"/>
          <w:b w:val="1"/>
          <w:color w:val="00000a"/>
          <w:sz w:val="21"/>
          <w:szCs w:val="21"/>
          <w:rtl w:val="0"/>
        </w:rPr>
        <w:t xml:space="preserve">FRM-CC-01 Change Request</w:t>
      </w:r>
      <w:r w:rsidDel="00000000" w:rsidR="00000000" w:rsidRPr="00000000">
        <w:rPr>
          <w:rFonts w:ascii="Calibri" w:cs="Calibri" w:eastAsia="Calibri" w:hAnsi="Calibri"/>
          <w:color w:val="00000a"/>
          <w:sz w:val="21"/>
          <w:szCs w:val="21"/>
          <w:rtl w:val="0"/>
        </w:rPr>
        <w:t xml:space="preserve"> and register the request in </w:t>
      </w:r>
      <w:r w:rsidDel="00000000" w:rsidR="00000000" w:rsidRPr="00000000">
        <w:rPr>
          <w:rFonts w:ascii="Calibri" w:cs="Calibri" w:eastAsia="Calibri" w:hAnsi="Calibri"/>
          <w:b w:val="1"/>
          <w:color w:val="00000a"/>
          <w:sz w:val="21"/>
          <w:szCs w:val="21"/>
          <w:rtl w:val="0"/>
        </w:rPr>
        <w:t xml:space="preserve">LST-CC-01 Change List</w:t>
      </w:r>
      <w:r w:rsidDel="00000000" w:rsidR="00000000" w:rsidRPr="00000000">
        <w:rPr>
          <w:rFonts w:ascii="Calibri" w:cs="Calibri" w:eastAsia="Calibri" w:hAnsi="Calibri"/>
          <w:color w:val="00000a"/>
          <w:sz w:val="21"/>
          <w:szCs w:val="21"/>
          <w:rtl w:val="0"/>
        </w:rPr>
        <w:t xml:space="preserve">.</w:t>
      </w:r>
      <w:r w:rsidDel="00000000" w:rsidR="00000000" w:rsidRPr="00000000">
        <w:rPr>
          <w:rtl w:val="0"/>
        </w:rPr>
      </w:r>
    </w:p>
    <w:p w:rsidR="00000000" w:rsidDel="00000000" w:rsidP="00000000" w:rsidRDefault="00000000" w:rsidRPr="00000000" w14:paraId="0000003F">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Alternatively, the form and the list may be reproduced in a 'ticket system' (e.g. JIRA, Trello, …). </w:t>
      </w:r>
    </w:p>
    <w:p w:rsidR="00000000" w:rsidDel="00000000" w:rsidP="00000000" w:rsidRDefault="00000000" w:rsidRPr="00000000" w14:paraId="00000040">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that is the case use a text such as:</w:t>
      </w:r>
    </w:p>
    <w:p w:rsidR="00000000" w:rsidDel="00000000" w:rsidP="00000000" w:rsidRDefault="00000000" w:rsidRPr="00000000" w14:paraId="00000041">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each change, create a change request ticket in the company’s project management software with a description of the proposed change.</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43">
      <w:pPr>
        <w:pStyle w:val="Heading3"/>
        <w:numPr>
          <w:ilvl w:val="1"/>
          <w:numId w:val="2"/>
        </w:numPr>
        <w:ind w:left="792" w:hanging="432"/>
        <w:rPr/>
      </w:pPr>
      <w:r w:rsidDel="00000000" w:rsidR="00000000" w:rsidRPr="00000000">
        <w:rPr>
          <w:rtl w:val="0"/>
        </w:rPr>
        <w:t xml:space="preserve">Evaluation of Change Request</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proposed change should be assessed and evaluated concerning several questions. </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 a first step, it is assessed if the change constitutes a bug fix. For the case it is not a bug fix but rather a regular change request, it is evaluated whether the change:</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Introduces any new risks and whether those are acceptable;</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Impacts any existing risk control measures;</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Changes to the software safety classification;</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Is technically feasible;</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Fits the strategy of the company;</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Is a significant change (refer to e.g. MDCG 2020-03 for guidance);</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Need to inform the Notified Body (when applicable).</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Multiple proposed changes can be batched and discussed in one session. The results of the assessment are documented in </w:t>
      </w:r>
      <w:r w:rsidDel="00000000" w:rsidR="00000000" w:rsidRPr="00000000">
        <w:rPr>
          <w:rFonts w:ascii="Calibri" w:cs="Calibri" w:eastAsia="Calibri" w:hAnsi="Calibri"/>
          <w:b w:val="1"/>
          <w:color w:val="00000a"/>
          <w:sz w:val="21"/>
          <w:szCs w:val="21"/>
          <w:rtl w:val="0"/>
        </w:rPr>
        <w:t xml:space="preserve">FRM-CC-01 Change Request</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4E">
      <w:pPr>
        <w:pBdr>
          <w:top w:space="0" w:sz="0" w:val="nil"/>
          <w:left w:color="cccccc" w:space="9" w:sz="16" w:val="single"/>
          <w:bottom w:space="0" w:sz="0" w:val="nil"/>
          <w:right w:space="0" w:sz="0" w:val="nil"/>
          <w:between w:space="0" w:sz="0" w:val="nil"/>
        </w:pBdr>
        <w:spacing w:after="120" w:before="120" w:line="288"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Or in the change ticket when applicable.</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This task should be carried out by the respective process owner (e.g., the </w:t>
      </w:r>
      <w:r w:rsidDel="00000000" w:rsidR="00000000" w:rsidRPr="00000000">
        <w:rPr>
          <w:rFonts w:ascii="Calibri" w:cs="Calibri" w:eastAsia="Calibri" w:hAnsi="Calibri"/>
          <w:b w:val="1"/>
          <w:color w:val="00000a"/>
          <w:sz w:val="21"/>
          <w:szCs w:val="21"/>
          <w:rtl w:val="0"/>
        </w:rPr>
        <w:t xml:space="preserve">Head of Development</w:t>
      </w:r>
      <w:r w:rsidDel="00000000" w:rsidR="00000000" w:rsidRPr="00000000">
        <w:rPr>
          <w:rFonts w:ascii="Calibri" w:cs="Calibri" w:eastAsia="Calibri" w:hAnsi="Calibri"/>
          <w:color w:val="00000a"/>
          <w:sz w:val="21"/>
          <w:szCs w:val="21"/>
          <w:rtl w:val="0"/>
        </w:rPr>
        <w:t xml:space="preserve"> for development changes or the </w:t>
      </w:r>
      <w:r w:rsidDel="00000000" w:rsidR="00000000" w:rsidRPr="00000000">
        <w:rPr>
          <w:rFonts w:ascii="Calibri" w:cs="Calibri" w:eastAsia="Calibri" w:hAnsi="Calibri"/>
          <w:b w:val="1"/>
          <w:color w:val="00000a"/>
          <w:sz w:val="21"/>
          <w:szCs w:val="21"/>
          <w:rtl w:val="0"/>
        </w:rPr>
        <w:t xml:space="preserve">Quality Management Representative</w:t>
      </w:r>
      <w:r w:rsidDel="00000000" w:rsidR="00000000" w:rsidRPr="00000000">
        <w:rPr>
          <w:rFonts w:ascii="Calibri" w:cs="Calibri" w:eastAsia="Calibri" w:hAnsi="Calibri"/>
          <w:color w:val="00000a"/>
          <w:sz w:val="21"/>
          <w:szCs w:val="21"/>
          <w:rtl w:val="0"/>
        </w:rPr>
        <w:t xml:space="preserve"> for changes related to the Quality Management System).</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w:t>
      </w:r>
      <w:r w:rsidDel="00000000" w:rsidR="00000000" w:rsidRPr="00000000">
        <w:rPr>
          <w:rFonts w:ascii="Calibri" w:cs="Calibri" w:eastAsia="Calibri" w:hAnsi="Calibri"/>
          <w:b w:val="1"/>
          <w:color w:val="00000a"/>
          <w:sz w:val="21"/>
          <w:szCs w:val="21"/>
          <w:rtl w:val="0"/>
        </w:rPr>
        <w:t xml:space="preserve">Quality Management Representative</w:t>
      </w:r>
      <w:r w:rsidDel="00000000" w:rsidR="00000000" w:rsidRPr="00000000">
        <w:rPr>
          <w:rFonts w:ascii="Calibri" w:cs="Calibri" w:eastAsia="Calibri" w:hAnsi="Calibri"/>
          <w:color w:val="00000a"/>
          <w:sz w:val="21"/>
          <w:szCs w:val="21"/>
          <w:rtl w:val="0"/>
        </w:rPr>
        <w:t xml:space="preserve"> partially or fully releases the change (in consultation with the process owner if needed) and allocates the implementation activities to the selected employees.</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If a change request is not approved, the </w:t>
      </w:r>
      <w:r w:rsidDel="00000000" w:rsidR="00000000" w:rsidRPr="00000000">
        <w:rPr>
          <w:rFonts w:ascii="Calibri" w:cs="Calibri" w:eastAsia="Calibri" w:hAnsi="Calibri"/>
          <w:b w:val="1"/>
          <w:color w:val="00000a"/>
          <w:sz w:val="21"/>
          <w:szCs w:val="21"/>
          <w:rtl w:val="0"/>
        </w:rPr>
        <w:t xml:space="preserve">Quality Management Representative</w:t>
      </w:r>
      <w:r w:rsidDel="00000000" w:rsidR="00000000" w:rsidRPr="00000000">
        <w:rPr>
          <w:rFonts w:ascii="Calibri" w:cs="Calibri" w:eastAsia="Calibri" w:hAnsi="Calibri"/>
          <w:color w:val="00000a"/>
          <w:sz w:val="21"/>
          <w:szCs w:val="21"/>
          <w:rtl w:val="0"/>
        </w:rPr>
        <w:t xml:space="preserve"> re-allocates it to the applicant for review.</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If, even after the review, the change request is deemed not to be approvable, we will justify this non-approval in </w:t>
      </w:r>
      <w:r w:rsidDel="00000000" w:rsidR="00000000" w:rsidRPr="00000000">
        <w:rPr>
          <w:rFonts w:ascii="Calibri" w:cs="Calibri" w:eastAsia="Calibri" w:hAnsi="Calibri"/>
          <w:b w:val="1"/>
          <w:color w:val="00000a"/>
          <w:sz w:val="21"/>
          <w:szCs w:val="21"/>
          <w:rtl w:val="0"/>
        </w:rPr>
        <w:t xml:space="preserve">FRM-CC-01 Change Request</w:t>
      </w:r>
      <w:r w:rsidDel="00000000" w:rsidR="00000000" w:rsidRPr="00000000">
        <w:rPr>
          <w:rFonts w:ascii="Calibri" w:cs="Calibri" w:eastAsia="Calibri" w:hAnsi="Calibri"/>
          <w:color w:val="00000a"/>
          <w:sz w:val="21"/>
          <w:szCs w:val="21"/>
          <w:rtl w:val="0"/>
        </w:rPr>
        <w:t xml:space="preserve"> and record it.</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54">
      <w:pPr>
        <w:pStyle w:val="Heading3"/>
        <w:numPr>
          <w:ilvl w:val="1"/>
          <w:numId w:val="2"/>
        </w:numPr>
        <w:ind w:left="792" w:hanging="432"/>
        <w:rPr/>
      </w:pPr>
      <w:r w:rsidDel="00000000" w:rsidR="00000000" w:rsidRPr="00000000">
        <w:rPr>
          <w:rtl w:val="0"/>
        </w:rPr>
        <w:t xml:space="preserve">Implementation, Verification, Validation, Update of Documentation</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Change requests result as input to the </w:t>
      </w:r>
      <w:r w:rsidDel="00000000" w:rsidR="00000000" w:rsidRPr="00000000">
        <w:rPr>
          <w:rFonts w:ascii="Calibri" w:cs="Calibri" w:eastAsia="Calibri" w:hAnsi="Calibri"/>
          <w:b w:val="1"/>
          <w:color w:val="00000a"/>
          <w:sz w:val="21"/>
          <w:szCs w:val="21"/>
          <w:highlight w:val="yellow"/>
          <w:rtl w:val="0"/>
        </w:rPr>
        <w:t xml:space="preserve">SOP-PD-01 Procedure Product Development </w:t>
      </w:r>
      <w:r w:rsidDel="00000000" w:rsidR="00000000" w:rsidRPr="00000000">
        <w:rPr>
          <w:rFonts w:ascii="Calibri" w:cs="Calibri" w:eastAsia="Calibri" w:hAnsi="Calibri"/>
          <w:color w:val="00000a"/>
          <w:sz w:val="21"/>
          <w:szCs w:val="21"/>
          <w:highlight w:val="yellow"/>
          <w:rtl w:val="0"/>
        </w:rPr>
        <w:t xml:space="preserve">and </w:t>
      </w:r>
      <w:r w:rsidDel="00000000" w:rsidR="00000000" w:rsidRPr="00000000">
        <w:rPr>
          <w:rFonts w:ascii="Calibri" w:cs="Calibri" w:eastAsia="Calibri" w:hAnsi="Calibri"/>
          <w:b w:val="1"/>
          <w:color w:val="00000a"/>
          <w:sz w:val="21"/>
          <w:szCs w:val="21"/>
          <w:highlight w:val="yellow"/>
          <w:rtl w:val="0"/>
        </w:rPr>
        <w:t xml:space="preserve">SOP-SW-01 Procedure Software Development</w:t>
      </w:r>
      <w:r w:rsidDel="00000000" w:rsidR="00000000" w:rsidRPr="00000000">
        <w:rPr>
          <w:rFonts w:ascii="Calibri" w:cs="Calibri" w:eastAsia="Calibri" w:hAnsi="Calibri"/>
          <w:color w:val="00000a"/>
          <w:sz w:val="21"/>
          <w:szCs w:val="21"/>
          <w:highlight w:val="yellow"/>
          <w:rtl w:val="0"/>
        </w:rPr>
        <w:t xml:space="preserve"> </w:t>
      </w:r>
      <w:r w:rsidDel="00000000" w:rsidR="00000000" w:rsidRPr="00000000">
        <w:rPr>
          <w:rFonts w:ascii="Calibri" w:cs="Calibri" w:eastAsia="Calibri" w:hAnsi="Calibri"/>
          <w:color w:val="00000a"/>
          <w:sz w:val="21"/>
          <w:szCs w:val="21"/>
          <w:rtl w:val="0"/>
        </w:rPr>
        <w:t xml:space="preserve">and are implemented accordingly.</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product or process owner checks whether the change has been implemented successfully, all necessary tasks have been completed and relevant documents have been updated and a new review has been carried out.</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verification and validation of the development change or process are carried out as part of each procedure and are not included in this procedure.</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59">
      <w:pPr>
        <w:pStyle w:val="Heading2"/>
        <w:numPr>
          <w:ilvl w:val="0"/>
          <w:numId w:val="2"/>
        </w:numPr>
        <w:ind w:left="360" w:hanging="360"/>
        <w:rPr/>
      </w:pPr>
      <w:r w:rsidDel="00000000" w:rsidR="00000000" w:rsidRPr="00000000">
        <w:rPr>
          <w:rtl w:val="0"/>
        </w:rPr>
        <w:t xml:space="preserve">Annex</w:t>
      </w:r>
    </w:p>
    <w:p w:rsidR="00000000" w:rsidDel="00000000" w:rsidP="00000000" w:rsidRDefault="00000000" w:rsidRPr="00000000" w14:paraId="0000005A">
      <w:pPr>
        <w:pStyle w:val="Heading3"/>
        <w:numPr>
          <w:ilvl w:val="1"/>
          <w:numId w:val="2"/>
        </w:numPr>
        <w:ind w:left="792" w:hanging="432"/>
        <w:rPr/>
      </w:pPr>
      <w:r w:rsidDel="00000000" w:rsidR="00000000" w:rsidRPr="00000000">
        <w:rPr>
          <w:rtl w:val="0"/>
        </w:rPr>
        <w:t xml:space="preserve">Applicable and relevant documents</w:t>
      </w:r>
    </w:p>
    <w:tbl>
      <w:tblPr>
        <w:tblStyle w:val="Table4"/>
        <w:tblW w:w="8548.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8"/>
        <w:gridCol w:w="5430"/>
        <w:tblGridChange w:id="0">
          <w:tblGrid>
            <w:gridCol w:w="3118"/>
            <w:gridCol w:w="5430"/>
          </w:tblGrid>
        </w:tblGridChange>
      </w:tblGrid>
      <w:tr>
        <w:trPr>
          <w:cantSplit w:val="0"/>
          <w:tblHeader w:val="1"/>
        </w:trPr>
        <w:tc>
          <w:tcPr>
            <w:shd w:fill="dddddd" w:val="clear"/>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Identification</w:t>
            </w:r>
          </w:p>
        </w:tc>
        <w:tc>
          <w:tcPr>
            <w:shd w:fill="dddddd" w:val="clear"/>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Title</w:t>
            </w:r>
          </w:p>
        </w:tc>
      </w:tr>
      <w:tr>
        <w:trPr>
          <w:cantSplit w:val="0"/>
          <w:tblHeader w:val="0"/>
        </w:trPr>
        <w:tc>
          <w:tcPr>
            <w:shd w:fill="ffff00" w:val="clear"/>
          </w:tcPr>
          <w:p w:rsidR="00000000" w:rsidDel="00000000" w:rsidP="00000000" w:rsidRDefault="00000000" w:rsidRPr="00000000" w14:paraId="0000005D">
            <w:pPr>
              <w:rPr>
                <w:rFonts w:ascii="Calibri" w:cs="Calibri" w:eastAsia="Calibri" w:hAnsi="Calibri"/>
                <w:color w:val="00000a"/>
                <w:sz w:val="21"/>
                <w:szCs w:val="21"/>
              </w:rPr>
            </w:pPr>
            <w:bookmarkStart w:colFirst="0" w:colLast="0" w:name="_heading=h.bnbuq2iep1k3" w:id="2"/>
            <w:bookmarkEnd w:id="2"/>
            <w:r w:rsidDel="00000000" w:rsidR="00000000" w:rsidRPr="00000000">
              <w:rPr>
                <w:rFonts w:ascii="Calibri" w:cs="Calibri" w:eastAsia="Calibri" w:hAnsi="Calibri"/>
                <w:sz w:val="21"/>
                <w:szCs w:val="21"/>
                <w:rtl w:val="0"/>
              </w:rPr>
              <w:t xml:space="preserve">SOP-PD-01</w:t>
            </w:r>
            <w:r w:rsidDel="00000000" w:rsidR="00000000" w:rsidRPr="00000000">
              <w:rPr>
                <w:rtl w:val="0"/>
              </w:rPr>
            </w:r>
          </w:p>
        </w:tc>
        <w:tc>
          <w:tcPr>
            <w:shd w:fill="ffff00" w:val="clear"/>
          </w:tcPr>
          <w:p w:rsidR="00000000" w:rsidDel="00000000" w:rsidP="00000000" w:rsidRDefault="00000000" w:rsidRPr="00000000" w14:paraId="0000005E">
            <w:pP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Procedure Product Development </w:t>
            </w:r>
            <w:r w:rsidDel="00000000" w:rsidR="00000000" w:rsidRPr="00000000">
              <w:rPr>
                <w:rtl w:val="0"/>
              </w:rPr>
            </w:r>
          </w:p>
        </w:tc>
      </w:tr>
      <w:tr>
        <w:trPr>
          <w:cantSplit w:val="0"/>
          <w:tblHeader w:val="0"/>
        </w:trPr>
        <w:tc>
          <w:tcPr>
            <w:shd w:fill="ffff00" w:val="clear"/>
          </w:tcPr>
          <w:p w:rsidR="00000000" w:rsidDel="00000000" w:rsidP="00000000" w:rsidRDefault="00000000" w:rsidRPr="00000000" w14:paraId="0000005F">
            <w:pPr>
              <w:rPr>
                <w:b w:val="1"/>
                <w:sz w:val="21"/>
                <w:szCs w:val="21"/>
              </w:rPr>
            </w:pPr>
            <w:bookmarkStart w:colFirst="0" w:colLast="0" w:name="_heading=h.jrmxaans86jq" w:id="3"/>
            <w:bookmarkEnd w:id="3"/>
            <w:r w:rsidDel="00000000" w:rsidR="00000000" w:rsidRPr="00000000">
              <w:rPr>
                <w:rFonts w:ascii="Calibri" w:cs="Calibri" w:eastAsia="Calibri" w:hAnsi="Calibri"/>
                <w:sz w:val="21"/>
                <w:szCs w:val="21"/>
                <w:rtl w:val="0"/>
              </w:rPr>
              <w:t xml:space="preserve">TMP-PD-01</w:t>
            </w:r>
            <w:r w:rsidDel="00000000" w:rsidR="00000000" w:rsidRPr="00000000">
              <w:rPr>
                <w:rtl w:val="0"/>
              </w:rPr>
            </w:r>
          </w:p>
        </w:tc>
        <w:tc>
          <w:tcPr>
            <w:shd w:fill="ffff00" w:val="clear"/>
          </w:tcPr>
          <w:p w:rsidR="00000000" w:rsidDel="00000000" w:rsidP="00000000" w:rsidRDefault="00000000" w:rsidRPr="00000000" w14:paraId="00000060">
            <w:pPr>
              <w:rPr>
                <w:b w:val="1"/>
                <w:sz w:val="21"/>
                <w:szCs w:val="21"/>
              </w:rPr>
            </w:pPr>
            <w:r w:rsidDel="00000000" w:rsidR="00000000" w:rsidRPr="00000000">
              <w:rPr>
                <w:rFonts w:ascii="Calibri" w:cs="Calibri" w:eastAsia="Calibri" w:hAnsi="Calibri"/>
                <w:sz w:val="21"/>
                <w:szCs w:val="21"/>
                <w:rtl w:val="0"/>
              </w:rPr>
              <w:t xml:space="preserve">Product Development Plan</w:t>
            </w:r>
            <w:r w:rsidDel="00000000" w:rsidR="00000000" w:rsidRPr="00000000">
              <w:rPr>
                <w:rtl w:val="0"/>
              </w:rPr>
            </w:r>
          </w:p>
        </w:tc>
      </w:tr>
      <w:tr>
        <w:trPr>
          <w:cantSplit w:val="0"/>
          <w:tblHeader w:val="0"/>
        </w:trPr>
        <w:tc>
          <w:tcPr/>
          <w:p w:rsidR="00000000" w:rsidDel="00000000" w:rsidP="00000000" w:rsidRDefault="00000000" w:rsidRPr="00000000" w14:paraId="0000006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SOP-SW-01</w:t>
            </w:r>
            <w:r w:rsidDel="00000000" w:rsidR="00000000" w:rsidRPr="00000000">
              <w:rPr>
                <w:rtl w:val="0"/>
              </w:rPr>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Procedure Software Development </w:t>
            </w:r>
            <w:r w:rsidDel="00000000" w:rsidR="00000000" w:rsidRPr="00000000">
              <w:rPr>
                <w:rtl w:val="0"/>
              </w:rPr>
            </w:r>
          </w:p>
        </w:tc>
      </w:tr>
      <w:tr>
        <w:trPr>
          <w:cantSplit w:val="0"/>
          <w:tblHeader w:val="0"/>
        </w:trPr>
        <w:tc>
          <w:tcPr/>
          <w:p w:rsidR="00000000" w:rsidDel="00000000" w:rsidP="00000000" w:rsidRDefault="00000000" w:rsidRPr="00000000" w14:paraId="00000063">
            <w:pPr>
              <w:pBdr>
                <w:top w:space="0" w:sz="0" w:val="nil"/>
                <w:left w:space="0" w:sz="0" w:val="nil"/>
                <w:bottom w:space="0" w:sz="0" w:val="nil"/>
                <w:right w:space="0" w:sz="0" w:val="nil"/>
                <w:between w:space="0" w:sz="0" w:val="nil"/>
              </w:pBdr>
              <w:rPr>
                <w:b w:val="1"/>
                <w:sz w:val="21"/>
                <w:szCs w:val="21"/>
              </w:rPr>
            </w:pPr>
            <w:r w:rsidDel="00000000" w:rsidR="00000000" w:rsidRPr="00000000">
              <w:rPr>
                <w:rFonts w:ascii="Calibri" w:cs="Calibri" w:eastAsia="Calibri" w:hAnsi="Calibri"/>
                <w:sz w:val="21"/>
                <w:szCs w:val="21"/>
                <w:rtl w:val="0"/>
              </w:rPr>
              <w:t xml:space="preserve">TMP-SW-02</w:t>
            </w:r>
            <w:r w:rsidDel="00000000" w:rsidR="00000000" w:rsidRPr="00000000">
              <w:rPr>
                <w:rtl w:val="0"/>
              </w:rPr>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rPr>
                <w:b w:val="1"/>
                <w:sz w:val="21"/>
                <w:szCs w:val="21"/>
              </w:rPr>
            </w:pPr>
            <w:r w:rsidDel="00000000" w:rsidR="00000000" w:rsidRPr="00000000">
              <w:rPr>
                <w:rFonts w:ascii="Calibri" w:cs="Calibri" w:eastAsia="Calibri" w:hAnsi="Calibri"/>
                <w:sz w:val="21"/>
                <w:szCs w:val="21"/>
                <w:rtl w:val="0"/>
              </w:rPr>
              <w:t xml:space="preserve">Software Development Plan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2"/>
                <w:szCs w:val="22"/>
                <w:rtl w:val="0"/>
              </w:rPr>
              <w:t xml:space="preserve">FRM-CC-01</w:t>
            </w:r>
            <w:r w:rsidDel="00000000" w:rsidR="00000000" w:rsidRPr="00000000">
              <w:rPr>
                <w:rtl w:val="0"/>
              </w:rPr>
            </w:r>
          </w:p>
        </w:tc>
        <w:tc>
          <w:tcPr>
            <w:vAlign w:val="center"/>
          </w:tcPr>
          <w:p w:rsidR="00000000" w:rsidDel="00000000" w:rsidP="00000000" w:rsidRDefault="00000000" w:rsidRPr="00000000" w14:paraId="00000066">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2"/>
                <w:szCs w:val="22"/>
                <w:rtl w:val="0"/>
              </w:rPr>
              <w:t xml:space="preserve">Change Request</w:t>
            </w:r>
            <w:r w:rsidDel="00000000" w:rsidR="00000000" w:rsidRPr="00000000">
              <w:rPr>
                <w:rtl w:val="0"/>
              </w:rPr>
            </w:r>
          </w:p>
        </w:tc>
      </w:tr>
      <w:tr>
        <w:trPr>
          <w:cantSplit w:val="0"/>
          <w:trHeight w:val="19" w:hRule="atLeast"/>
          <w:tblHeader w:val="0"/>
        </w:trPr>
        <w:tc>
          <w:tcPr>
            <w:vAlign w:val="center"/>
          </w:tcPr>
          <w:p w:rsidR="00000000" w:rsidDel="00000000" w:rsidP="00000000" w:rsidRDefault="00000000" w:rsidRPr="00000000" w14:paraId="00000067">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3dy6vkm" w:id="4"/>
            <w:bookmarkEnd w:id="4"/>
            <w:r w:rsidDel="00000000" w:rsidR="00000000" w:rsidRPr="00000000">
              <w:rPr>
                <w:rFonts w:ascii="Calibri" w:cs="Calibri" w:eastAsia="Calibri" w:hAnsi="Calibri"/>
                <w:sz w:val="22"/>
                <w:szCs w:val="22"/>
                <w:rtl w:val="0"/>
              </w:rPr>
              <w:t xml:space="preserve">LST-CC-01</w:t>
            </w:r>
            <w:r w:rsidDel="00000000" w:rsidR="00000000" w:rsidRPr="00000000">
              <w:rPr>
                <w:rtl w:val="0"/>
              </w:rPr>
            </w:r>
          </w:p>
        </w:tc>
        <w:tc>
          <w:tcPr>
            <w:vAlign w:val="center"/>
          </w:tcPr>
          <w:p w:rsidR="00000000" w:rsidDel="00000000" w:rsidP="00000000" w:rsidRDefault="00000000" w:rsidRPr="00000000" w14:paraId="00000068">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2"/>
                <w:szCs w:val="22"/>
                <w:rtl w:val="0"/>
              </w:rPr>
              <w:t xml:space="preserve">Change List</w:t>
            </w:r>
            <w:r w:rsidDel="00000000" w:rsidR="00000000" w:rsidRPr="00000000">
              <w:rPr>
                <w:rtl w:val="0"/>
              </w:rPr>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sectPr>
      <w:headerReference r:id="rId9" w:type="default"/>
      <w:headerReference r:id="rId10" w:type="first"/>
      <w:footerReference r:id="rId11" w:type="default"/>
      <w:footerReference r:id="rId12" w:type="first"/>
      <w:pgSz w:h="16840" w:w="11900" w:orient="portrait"/>
      <w:pgMar w:bottom="1134" w:top="1418" w:left="1134" w:right="1134" w:header="425" w:footer="28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iana Abrantes" w:id="0" w:date="2022-10-18T11:42:48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documento deve descrever a metodologia interna que é utilizada para gestão das alterações: fluxos, responsabilidades, o pedido de alteração (neste caso a referência ao documento em que se faz esse pedido). Vejam se internamente já têm um documento que já cumpra esses requisitos e adaptem.</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que a norma refere é : "The organization shall document procedures to control design and development changes.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 and development changes shall be identified. Before implementation, the changes shall be: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reviewed;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verified;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validated, as appropriate;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approved.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Records of changes, their review and any necessary actions shall be maintained"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8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7"/>
      <w:tblW w:w="977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7A">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7B">
          <w:pPr>
            <w:tabs>
              <w:tab w:val="left" w:pos="971"/>
            </w:tabs>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7C">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8"/>
      <w:tblW w:w="977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7F">
          <w:pPr>
            <w:spacing w:after="60" w:lineRule="auto"/>
            <w:rPr>
              <w:rFonts w:ascii="Calibri" w:cs="Calibri" w:eastAsia="Calibri" w:hAnsi="Calibri"/>
              <w:sz w:val="18"/>
              <w:szCs w:val="18"/>
            </w:rPr>
          </w:pPr>
          <w:bookmarkStart w:colFirst="0" w:colLast="0" w:name="_heading=h.19c6y18" w:id="6"/>
          <w:bookmarkEnd w:id="6"/>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80">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81">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21"/>
        <w:szCs w:val="21"/>
      </w:rPr>
    </w:pPr>
    <w:r w:rsidDel="00000000" w:rsidR="00000000" w:rsidRPr="00000000">
      <w:rPr>
        <w:rtl w:val="0"/>
      </w:rPr>
    </w:r>
  </w:p>
  <w:tbl>
    <w:tblPr>
      <w:tblStyle w:val="Table5"/>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6B">
          <w:pPr>
            <w:spacing w:after="240" w:before="240" w:lineRule="auto"/>
            <w:jc w:val="center"/>
            <w:rPr>
              <w:rFonts w:ascii="Calibri" w:cs="Calibri" w:eastAsia="Calibri" w:hAnsi="Calibri"/>
              <w:color w:val="000000"/>
              <w:sz w:val="22"/>
              <w:szCs w:val="22"/>
              <w:highlight w:val="yellow"/>
            </w:rPr>
          </w:pPr>
          <w:bookmarkStart w:colFirst="0" w:colLast="0" w:name="_heading=h.vx1227" w:id="5"/>
          <w:bookmarkEnd w:id="5"/>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6C">
          <w:pPr>
            <w:pStyle w:val="Heading1"/>
            <w:spacing w:after="240" w:lineRule="auto"/>
            <w:jc w:val="center"/>
            <w:rPr/>
          </w:pPr>
          <w:r w:rsidDel="00000000" w:rsidR="00000000" w:rsidRPr="00000000">
            <w:rPr>
              <w:rtl w:val="0"/>
            </w:rPr>
            <w:t xml:space="preserve">Procedure Change Management</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240" w:before="24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SOP-CC-01</w:t>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6F">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70">
          <w:pPr>
            <w:spacing w:after="240" w:before="240" w:lineRule="auto"/>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71">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72">
          <w:pPr>
            <w:spacing w:after="240" w:before="240" w:lineRule="auto"/>
            <w:jc w:val="right"/>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6"/>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75">
          <w:pPr>
            <w:spacing w:before="12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76">
          <w:pPr>
            <w:pStyle w:val="Heading1"/>
            <w:spacing w:before="120" w:lineRule="auto"/>
            <w:jc w:val="center"/>
            <w:rPr/>
          </w:pPr>
          <w:r w:rsidDel="00000000" w:rsidR="00000000" w:rsidRPr="00000000">
            <w:rPr>
              <w:rtl w:val="0"/>
            </w:rPr>
            <w:t xml:space="preserve">Procedure Change Management</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SOP-CC-01</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36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440" w:hanging="36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440" w:hanging="36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36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440" w:hanging="36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440" w:hanging="36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283D40"/>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semiHidden w:val="1"/>
    <w:unhideWhenUsed w:val="1"/>
    <w:qFormat w:val="1"/>
    <w:rsid w:val="0055572A"/>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5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irstParagraph" w:customStyle="1">
    <w:name w:val="First Paragraph"/>
    <w:basedOn w:val="BodyText"/>
    <w:next w:val="BodyText"/>
    <w:qFormat w:val="1"/>
    <w:rsid w:val="00837B7B"/>
    <w:pPr>
      <w:spacing w:after="180" w:before="180" w:line="240" w:lineRule="auto"/>
    </w:pPr>
    <w:rPr>
      <w:rFonts w:asciiTheme="minorHAnsi" w:cstheme="minorBidi" w:eastAsiaTheme="minorHAnsi" w:hAnsiTheme="minorHAnsi"/>
      <w:color w:val="auto"/>
      <w:sz w:val="24"/>
      <w:szCs w:val="24"/>
      <w:lang w:eastAsia="en-US"/>
    </w:rPr>
  </w:style>
  <w:style w:type="paragraph" w:styleId="Compact" w:customStyle="1">
    <w:name w:val="Compact"/>
    <w:basedOn w:val="BodyText"/>
    <w:qFormat w:val="1"/>
    <w:rsid w:val="00837B7B"/>
    <w:pPr>
      <w:spacing w:after="36" w:before="36" w:line="240" w:lineRule="auto"/>
    </w:pPr>
    <w:rPr>
      <w:rFonts w:asciiTheme="minorHAnsi" w:cstheme="minorBidi" w:eastAsiaTheme="minorHAnsi" w:hAnsiTheme="minorHAnsi"/>
      <w:color w:val="auto"/>
      <w:sz w:val="24"/>
      <w:szCs w:val="24"/>
      <w:lang w:eastAsia="en-US"/>
    </w:rPr>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table" w:styleId="Table" w:customStyle="1">
    <w:name w:val="Table"/>
    <w:semiHidden w:val="1"/>
    <w:unhideWhenUsed w:val="1"/>
    <w:qFormat w:val="1"/>
    <w:rsid w:val="00837B7B"/>
    <w:pPr>
      <w:spacing w:after="200"/>
    </w:pPr>
    <w:rPr>
      <w:rFonts w:asciiTheme="minorHAnsi" w:cstheme="minorBidi" w:eastAsiaTheme="minorHAnsi" w:hAnsiTheme="minorHAnsi"/>
      <w:lang w:eastAsia="en-US" w:val="en-US"/>
    </w:rPr>
    <w:tblPr>
      <w:tblInd w:w="0.0" w:type="dxa"/>
      <w:tblCellMar>
        <w:top w:w="0.0" w:type="dxa"/>
        <w:left w:w="108.0" w:type="dxa"/>
        <w:bottom w:w="0.0" w:type="dxa"/>
        <w:right w:w="108.0" w:type="dxa"/>
      </w:tblCellMar>
    </w:tblPr>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rsid w:val="0055572A"/>
    <w:rPr>
      <w:rFonts w:ascii="Calibri" w:cs="Calibri" w:eastAsia="Calibri" w:hAnsi="Calibri"/>
      <w:b w:val="1"/>
      <w:bCs w:val="1"/>
      <w:color w:val="595959" w:themeColor="text1" w:themeTint="0000A6"/>
      <w:szCs w:val="36"/>
      <w:lang w:bidi="hi-IN" w:eastAsia="zh-CN"/>
    </w:rPr>
  </w:style>
  <w:style w:type="character" w:styleId="Heading4Char" w:customStyle="1">
    <w:name w:val="Heading 4 Char"/>
    <w:basedOn w:val="DefaultParagraphFont"/>
    <w:link w:val="Heading4"/>
    <w:rsid w:val="0055572A"/>
    <w:rPr>
      <w:rFonts w:ascii="Calibri" w:cs="Calibri" w:eastAsia="Calibri" w:hAnsi="Calibri"/>
      <w:b w:val="1"/>
      <w:bCs w:val="1"/>
      <w:color w:val="595959" w:themeColor="text1" w:themeTint="0000A6"/>
      <w:sz w:val="22"/>
      <w:szCs w:val="32"/>
      <w:lang w:bidi="hi-IN" w:eastAsia="zh-CN"/>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basedOn w:val="Normal"/>
    <w:uiPriority w:val="34"/>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paragraph" w:styleId="CommentText">
    <w:name w:val="annotation text"/>
    <w:basedOn w:val="Normal"/>
    <w:link w:val="CommentTextChar"/>
    <w:uiPriority w:val="99"/>
    <w:semiHidden w:val="1"/>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semiHidden w:val="1"/>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80.0" w:type="dxa"/>
        <w:left w:w="71.0" w:type="dxa"/>
        <w:bottom w:w="80.0" w:type="dxa"/>
        <w:right w:w="71.0" w:type="dxa"/>
      </w:tblCellMar>
    </w:tblPr>
  </w:style>
  <w:style w:type="table" w:styleId="a8" w:customStyle="1">
    <w:basedOn w:val="TableNormal"/>
    <w:tblPr>
      <w:tblStyleRowBandSize w:val="1"/>
      <w:tblStyleColBandSize w:val="1"/>
      <w:tblCellMar>
        <w:top w:w="80.0" w:type="dxa"/>
        <w:left w:w="80.0" w:type="dxa"/>
        <w:bottom w:w="80.0" w:type="dxa"/>
        <w:right w:w="80.0" w:type="dxa"/>
      </w:tblCellMar>
    </w:tblPr>
  </w:style>
  <w:style w:type="table" w:styleId="a9" w:customStyle="1">
    <w:basedOn w:val="TableNormal"/>
    <w:tblPr>
      <w:tblStyleRowBandSize w:val="1"/>
      <w:tblStyleColBandSize w:val="1"/>
      <w:tblCellMar>
        <w:top w:w="80.0" w:type="dxa"/>
        <w:left w:w="80.0" w:type="dxa"/>
        <w:bottom w:w="80.0" w:type="dxa"/>
        <w:right w:w="80.0" w:type="dxa"/>
      </w:tblCellMar>
    </w:tblPr>
  </w:style>
  <w:style w:type="table" w:styleId="aa" w:customStyle="1">
    <w:basedOn w:val="TableNormal"/>
    <w:tblPr>
      <w:tblStyleRowBandSize w:val="1"/>
      <w:tblStyleColBandSize w:val="1"/>
      <w:tblCellMar>
        <w:top w:w="80.0" w:type="dxa"/>
        <w:left w:w="71.0" w:type="dxa"/>
        <w:bottom w:w="80.0" w:type="dxa"/>
        <w:right w:w="71.0" w:type="dxa"/>
      </w:tblCellMar>
    </w:tblPr>
  </w:style>
  <w:style w:type="table" w:styleId="ab" w:customStyle="1">
    <w:basedOn w:val="TableNormal"/>
    <w:tblPr>
      <w:tblStyleRowBandSize w:val="1"/>
      <w:tblStyleColBandSize w:val="1"/>
      <w:tblCellMar>
        <w:top w:w="80.0" w:type="dxa"/>
        <w:left w:w="71.0" w:type="dxa"/>
        <w:bottom w:w="80.0" w:type="dxa"/>
        <w:right w:w="71.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table" w:styleId="ae" w:customStyle="1">
    <w:basedOn w:val="TableNormal"/>
    <w:tblPr>
      <w:tblStyleRowBandSize w:val="1"/>
      <w:tblStyleColBandSize w:val="1"/>
      <w:tblCellMar>
        <w:top w:w="80.0" w:type="dxa"/>
        <w:left w:w="71.0" w:type="dxa"/>
        <w:bottom w:w="80.0" w:type="dxa"/>
        <w:right w:w="71.0" w:type="dxa"/>
      </w:tblCellMar>
    </w:tblPr>
  </w:style>
  <w:style w:type="table" w:styleId="af" w:customStyle="1">
    <w:basedOn w:val="TableNormal"/>
    <w:tblPr>
      <w:tblStyleRowBandSize w:val="1"/>
      <w:tblStyleColBandSize w:val="1"/>
      <w:tblCellMar>
        <w:top w:w="80.0" w:type="dxa"/>
        <w:left w:w="71.0" w:type="dxa"/>
        <w:bottom w:w="80.0" w:type="dxa"/>
        <w:right w:w="71.0" w:type="dxa"/>
      </w:tblCellMar>
    </w:tblPr>
  </w:style>
  <w:style w:type="table" w:styleId="af0" w:customStyle="1">
    <w:basedOn w:val="TableNormal"/>
    <w:tblPr>
      <w:tblStyleRowBandSize w:val="1"/>
      <w:tblStyleColBandSize w:val="1"/>
      <w:tblCellMar>
        <w:top w:w="80.0" w:type="dxa"/>
        <w:left w:w="71.0" w:type="dxa"/>
        <w:bottom w:w="80.0" w:type="dxa"/>
        <w:right w:w="71.0" w:type="dxa"/>
      </w:tblCellMar>
    </w:tblPr>
  </w:style>
  <w:style w:type="table" w:styleId="af1" w:customStyle="1">
    <w:basedOn w:val="TableNormal"/>
    <w:tblPr>
      <w:tblStyleRowBandSize w:val="1"/>
      <w:tblStyleColBandSize w:val="1"/>
      <w:tblCellMar>
        <w:top w:w="80.0" w:type="dxa"/>
        <w:left w:w="71.0" w:type="dxa"/>
        <w:bottom w:w="80.0" w:type="dxa"/>
        <w:right w:w="71.0" w:type="dxa"/>
      </w:tblCellMar>
    </w:tblPr>
  </w:style>
  <w:style w:type="table" w:styleId="af2" w:customStyle="1">
    <w:basedOn w:val="TableNormal"/>
    <w:tblPr>
      <w:tblStyleRowBandSize w:val="1"/>
      <w:tblStyleColBandSize w:val="1"/>
      <w:tblCellMar>
        <w:top w:w="80.0" w:type="dxa"/>
        <w:left w:w="71.0" w:type="dxa"/>
        <w:bottom w:w="80.0" w:type="dxa"/>
        <w:right w:w="71.0" w:type="dxa"/>
      </w:tblCellMar>
    </w:tblPr>
  </w:style>
  <w:style w:type="table" w:styleId="af3" w:customStyle="1">
    <w:basedOn w:val="TableNormal"/>
    <w:tblPr>
      <w:tblStyleRowBandSize w:val="1"/>
      <w:tblStyleColBandSize w:val="1"/>
      <w:tblCellMar>
        <w:top w:w="80.0" w:type="dxa"/>
        <w:left w:w="71.0" w:type="dxa"/>
        <w:bottom w:w="80.0" w:type="dxa"/>
        <w:right w:w="71.0" w:type="dxa"/>
      </w:tblCellMar>
    </w:tblPr>
  </w:style>
  <w:style w:type="table" w:styleId="af4" w:customStyle="1">
    <w:basedOn w:val="TableNormal"/>
    <w:tblPr>
      <w:tblStyleRowBandSize w:val="1"/>
      <w:tblStyleColBandSize w:val="1"/>
      <w:tblCellMar>
        <w:top w:w="80.0" w:type="dxa"/>
        <w:left w:w="71.0" w:type="dxa"/>
        <w:bottom w:w="80.0" w:type="dxa"/>
        <w:right w:w="71.0" w:type="dxa"/>
      </w:tblCellMar>
    </w:tblPr>
  </w:style>
  <w:style w:type="table" w:styleId="af5" w:customStyle="1">
    <w:basedOn w:val="TableNormal"/>
    <w:tblPr>
      <w:tblStyleRowBandSize w:val="1"/>
      <w:tblStyleColBandSize w:val="1"/>
      <w:tblCellMar>
        <w:top w:w="80.0" w:type="dxa"/>
        <w:left w:w="71.0" w:type="dxa"/>
        <w:bottom w:w="80.0" w:type="dxa"/>
        <w:right w:w="71.0" w:type="dxa"/>
      </w:tblCellMar>
    </w:tblPr>
  </w:style>
  <w:style w:type="table" w:styleId="af6" w:customStyle="1">
    <w:basedOn w:val="TableNormal"/>
    <w:tblPr>
      <w:tblStyleRowBandSize w:val="1"/>
      <w:tblStyleColBandSize w:val="1"/>
      <w:tblCellMar>
        <w:top w:w="80.0" w:type="dxa"/>
        <w:left w:w="71.0" w:type="dxa"/>
        <w:bottom w:w="80.0" w:type="dxa"/>
        <w:right w:w="71.0" w:type="dxa"/>
      </w:tblCellMar>
    </w:tblPr>
  </w:style>
  <w:style w:type="table" w:styleId="af7" w:customStyle="1">
    <w:basedOn w:val="TableNormal"/>
    <w:tblPr>
      <w:tblStyleRowBandSize w:val="1"/>
      <w:tblStyleColBandSize w:val="1"/>
      <w:tblCellMar>
        <w:top w:w="80.0" w:type="dxa"/>
        <w:left w:w="71.0" w:type="dxa"/>
        <w:bottom w:w="80.0" w:type="dxa"/>
        <w:right w:w="71.0" w:type="dxa"/>
      </w:tblCellMar>
    </w:tblPr>
  </w:style>
  <w:style w:type="table" w:styleId="af8" w:customStyle="1">
    <w:basedOn w:val="TableNormal"/>
    <w:tblPr>
      <w:tblStyleRowBandSize w:val="1"/>
      <w:tblStyleColBandSize w:val="1"/>
      <w:tblCellMar>
        <w:top w:w="80.0" w:type="dxa"/>
        <w:left w:w="71.0" w:type="dxa"/>
        <w:bottom w:w="80.0" w:type="dxa"/>
        <w:right w:w="71.0" w:type="dxa"/>
      </w:tblCellMar>
    </w:tblPr>
  </w:style>
  <w:style w:type="table" w:styleId="af9" w:customStyle="1">
    <w:basedOn w:val="TableNormal"/>
    <w:tblPr>
      <w:tblStyleRowBandSize w:val="1"/>
      <w:tblStyleColBandSize w:val="1"/>
      <w:tblCellMar>
        <w:top w:w="80.0" w:type="dxa"/>
        <w:left w:w="71.0" w:type="dxa"/>
        <w:bottom w:w="80.0" w:type="dxa"/>
        <w:right w:w="71.0" w:type="dxa"/>
      </w:tblCellMar>
    </w:tblPr>
  </w:style>
  <w:style w:type="table" w:styleId="afa" w:customStyle="1">
    <w:basedOn w:val="TableNormal"/>
    <w:tblPr>
      <w:tblStyleRowBandSize w:val="1"/>
      <w:tblStyleColBandSize w:val="1"/>
      <w:tblCellMar>
        <w:top w:w="80.0" w:type="dxa"/>
        <w:left w:w="71.0" w:type="dxa"/>
        <w:bottom w:w="80.0" w:type="dxa"/>
        <w:right w:w="71.0" w:type="dxa"/>
      </w:tblCellMar>
    </w:tblPr>
  </w:style>
  <w:style w:type="table" w:styleId="afb" w:customStyle="1">
    <w:basedOn w:val="TableNormal"/>
    <w:tblPr>
      <w:tblStyleRowBandSize w:val="1"/>
      <w:tblStyleColBandSize w:val="1"/>
      <w:tblCellMar>
        <w:top w:w="80.0" w:type="dxa"/>
        <w:left w:w="71.0" w:type="dxa"/>
        <w:bottom w:w="80.0" w:type="dxa"/>
        <w:right w:w="71.0" w:type="dxa"/>
      </w:tblCellMar>
    </w:tblPr>
  </w:style>
  <w:style w:type="table" w:styleId="afc" w:customStyle="1">
    <w:basedOn w:val="TableNormal"/>
    <w:tblPr>
      <w:tblStyleRowBandSize w:val="1"/>
      <w:tblStyleColBandSize w:val="1"/>
      <w:tblCellMar>
        <w:top w:w="80.0" w:type="dxa"/>
        <w:left w:w="71.0" w:type="dxa"/>
        <w:bottom w:w="80.0" w:type="dxa"/>
        <w:right w:w="71.0" w:type="dxa"/>
      </w:tblCellMar>
    </w:tblPr>
  </w:style>
  <w:style w:type="table" w:styleId="afd" w:customStyle="1">
    <w:basedOn w:val="TableNormal"/>
    <w:tblPr>
      <w:tblStyleRowBandSize w:val="1"/>
      <w:tblStyleColBandSize w:val="1"/>
      <w:tblCellMar>
        <w:top w:w="80.0" w:type="dxa"/>
        <w:left w:w="71.0" w:type="dxa"/>
        <w:bottom w:w="80.0" w:type="dxa"/>
        <w:right w:w="71.0" w:type="dxa"/>
      </w:tblCellMar>
    </w:tblPr>
  </w:style>
  <w:style w:type="table" w:styleId="afe" w:customStyle="1">
    <w:basedOn w:val="TableNormal"/>
    <w:tblPr>
      <w:tblStyleRowBandSize w:val="1"/>
      <w:tblStyleColBandSize w:val="1"/>
      <w:tblCellMar>
        <w:top w:w="80.0" w:type="dxa"/>
        <w:left w:w="71.0" w:type="dxa"/>
        <w:bottom w:w="80.0" w:type="dxa"/>
        <w:right w:w="71.0" w:type="dxa"/>
      </w:tblCellMar>
    </w:tblPr>
  </w:style>
  <w:style w:type="table" w:styleId="aff"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footer" Target="footer1.xml"/><Relationship Id="rId7" Type="http://schemas.openxmlformats.org/officeDocument/2006/relationships/customXml" Target="../customXML/item1.xml"/><Relationship Id="rId2" Type="http://schemas.openxmlformats.org/officeDocument/2006/relationships/comments" Target="comments.xml"/><Relationship Id="rId1" Type="http://schemas.openxmlformats.org/officeDocument/2006/relationships/theme" Target="theme/theme1.xml"/><Relationship Id="rId11" Type="http://schemas.openxmlformats.org/officeDocument/2006/relationships/footer" Target="footer2.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2b80Z2ZhAZoSc9AeNoL3PMca1Nw==">AMUW2mUbv12UkTNOB7nQTO+syKRVkdfYZm1lqW3une1RYEniP/H2PMK5ARH8GBFiE9+V1fpOB8ES6StgmOBUCSBc6+EnmkY3GUQBFOGVKRHQCHawS5jCGU17rx2JEEk/nFVVrjnd3yXXxFW3mvtXOI5bZT9q1odbHgY1OFpj8DK7iUdQz7E42UOrBlKnEtDLnWDn0UfrdFG9+94ip9UtsVlT+bL+USLGxiz3J5Tw4o6YEm4/mvm0xGL70WABRHh0dRSKlitJAv1Vl0EGJ590bNcmg9rTSDsHCJdj9vUjUJwsvTVWKRknDLRyZqhPMpYGsn+Kv2n4gkq4mW5H+GfA7suOeUX0616Hial+IJSeBMbE4yU0L5ArYZBqgaUfja3W46CW9sUMjctLto1uDtQvqOs/NofWyPQ8cd5uPl3GpxUksZiVAVV+PGntzESIC8IUZNILf47O+JHym34zjZXxIsQpGENxbRvvQU24Yp37LLqiE2ip9kr2t29dsZqHOgT7NgrUH6YLe1p2BwvNTZPeoA49kSwv8JhH83tHayRGVdjUl+KxLaCX1e1RzUwIloYZt3Z0UVf76ofRf7AnGQ7pfKCdfNDzpYm+/d6VaxEoYmh5HmQcHc3fC5DwKnsG0qHjOiFWBINrNpRq1u9J8/q3OshUnkOH2YcKwqIDY8VgetYu3Bh4wYfHFrO4YCKvaVr9NjrHA5sQFXy/qtMQMOfVZNpwBOSwD9NdntnGsLsWSpp3QfTE5iQL8/1DMbjnsT+N+tLEO8QL0R5ooIxsIzBcqLaOH6ORt6yhpLYZKxnYwoFbGjkqmRg6h//xqU62F9aaoFAAr0Ab7AzUJQOZ7+bYCPivEx+ZE/tUvYnW+8dNcjbFCdqHeYeos9quDLJLPlYLws41T52XPm7DUvaBgnTSm4E9nCbS0eaqr/OAnWoF6oyJsISOhbSx1gM5QssCK7R0Mi53s923s+PezPKZeO3mmWgui/0hDk2P+2O8sMx4AfKzSfC+puQ6RZQcvl3AD6RGx0DTboELUs3sRC7PyrbLprfeyjfHeGiXDkWn3sGvmyx8mohiHcnm6HvTNtHETl2Ux6bqpV4Jdi5pnTYEy7gET1exFFjibxfgY7bvnwtHx6FBEHhO+Al9lBew78xnGN3gsAgFf0MxwFy8CCEv6D5hMcNw+ZVpgTItqGfHLXDWydrKCCSmdAxroNoOBGSdedilwaNXlNspPCVCCF5i6dls5o5OEMUF2cu5LPD8btoPrzvFKIYVWWN+iaYsFyua03jRAGz+CwSt7UMzWJtWrwpeYywnLRETF0aRjj4kuBKngnGyd0orHgqPdCkzdMDBSgrvu6U1KNcSY+hTu0dWOUFMNaD2zs7CN9jzzl2bFDbsA+6X230LUv7opdtvDpSMiTLHar//+86jeHh2/Yxg9iHPxsGz1y8VGapmHQtgIz3kQawjeMCfy0aQ3BOSF1QbC4+ETSRA6BSR4nkyMfYPLLLNN2WFb9GogwAjLGBi4a7lT54MOh5BGV57r2VqZqxM5LjC4fOco3Zfp5Z6uhuyeNYVbydqS4b6PGukpJD5tSbJXZ1A1dRLTIZbpunh5Yg9zPODW81m2Jp0MFQX6gU5TmX5DoyRtwXymAMvgrAvtT/Iq8Rv8fYly/E/e555+l9fhftUnLiX4cZRezNdhIHwmGl5PaPTrDibH2OmdG2QdDiy09iFSVS9o/0fFBZX6lYxE6BOoZkaAuIDQZNx5lphFxQxrBEq0PPPm5FRd0lGaZ8GeMBMtOTWPJ1YmO+P+t+m5PlmEt19qjZvDRDSsWGNnY6AON9OqgZmxDlLU5Yp1JAoJB5XATrRYUVlmvKs8zKl3qUwc6VRBDVH9bReeQ2zWYFOcsoPtE5e7AlNbM3AZVy7Dl3rK/LwvTYSptKWgruezWi401tqg0s+hNRL2miaB5TKQ+UW2bK8hfa2/fAYVwVrVZTSaA8XaQfcIMSgRlUy3cZqaQzrSOKFU/b95SDtq4d6TapQL8NYIsKFojFUGvVp/MDqbj6eS/7w+asSxfMHDHGSXkCgM+tvUmWhlU9USIf5XVycE8+QS5oyWDIQSQjGWy+qqYaBozGd+/IPuE78MrrtTU6PkaDQ0DBVZUBR+Wz74zUXnqPE+N0q+L+Wx2ehim7+QMSK0QvR0BzNd2XVQNU+QkCS5mmCc7xwvOR7v5wpVDSNgpnLkT9hKqre9wGXLXQPgQovA3KVBNC8iNv+w0OL2H6ltJzqgExDKo/Rf8N5EfZh4dOrwN5z1wMZ8yGyLdRBPriJ1X1XO7Cu6GjUPtIgLnrbZmP8a7FxhjjZdlkxXavnnabEdsl/I3z/67/SpG+g4jeOpTNM6uzvQLl5MVi6EIQ2RAZCNBwfGJuWTBGF+yCm2V/OgHJHrL/G8U3XO/oD9dz/mnbuER+/laJh6v6eRCLHb0X1PJE4Y+4JVeQBTrS/QZk6dc8ybi5PMFirUEaNIeALfMSRsk9AMsKGYYmkG/AcCI49m1fIEoZXvAFUaGBZgtyaqwI6R6Gewv3CH0ZzVN3KUo/S7i9SSv6rSxR5diWfnQPSvIF3oRRIPgc5UX3Ptmed3ipUK4KCkpCxdie/HMBUFq2I1QzK7TLW5PIUYSEK9XHceVgo5nMC6JX8kmulIxvkSQqnl8TR7Cy87G3H7uB6+ryoyaEQbYLQEAoN5xVthyy/vBzduD8FzvZlJ/voeSH1ZcFyecl+7NFAXlREq0tAZKXCYpHj0JdBWn31VyYas8L1/4VfAMB3aoYZJI8XfRnEbogPhssPBQ6NJotR6kIYqYQO0aSQd+8KR+chgUH34zo7q+I22Aw6E0jXmZ3QKLf4oGtQV0vpW4uxvoUW3LQBjzOnSXzlZghB4qgcTBI2+8Rndxv/JX61iOtbs1ZiUcFVbqXJFgsZBb+AT55DxnWWbz4kR6udzee+vCq3JjdNTc7sSC4uy2YUmdr7fE4bprnD8hMPOIITO0kt+DTIR1FeSmxmQrd4yZ9PWZKRLAIL5ZdnVw2Qq9+tNgVeL04JU23sLhBRa/NmwllFLrZ2pta3P4nL7RQ8VLWUuxwVkrc9p/k5ynAJgTA9yZ4yfkM/ZBPFvcWTROrYiNTFS5aDHBeuWDtJWiBsUao+HkdilvoSoGvNL+Peb8klMPKVhlZ+lg13bNDoWaNZbZBG9pMEA6ndT+v8UAUYDSva049fvzP7pp/klcWxs6oNKONi5hl2KKlt3wg0yIGmRouF6eJzxEe1PhyFlZGUW0uLzJdC64Z+oHnAqQawYZPmx7ZfjlZOlu9B1u4xgNIouCio3CqFrj2zPV0KB7UMkOcC+49LYkmtVVu4SjpoSb6p586qTMepBHaTqhDqbcYkezAAUBGDwSaNqcQFnA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49BE346F-C5FA-4052-8460-C9FC77DDD686}"/>
</file>

<file path=customXML/itemProps3.xml><?xml version="1.0" encoding="utf-8"?>
<ds:datastoreItem xmlns:ds="http://schemas.openxmlformats.org/officeDocument/2006/customXml" ds:itemID="{590C7B16-D946-4205-90D1-57C47DD24250}"/>
</file>

<file path=customXML/itemProps4.xml><?xml version="1.0" encoding="utf-8"?>
<ds:datastoreItem xmlns:ds="http://schemas.openxmlformats.org/officeDocument/2006/customXml" ds:itemID="{BFD005DA-92F3-4818-A1FC-3483985F902A}"/>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2022-06-29T19:44:00Z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7600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