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b w:val="1"/>
                <w:color w:val="00000a"/>
                <w:sz w:val="21"/>
                <w:szCs w:val="21"/>
              </w:rPr>
            </w:pPr>
            <w:r w:rsidDel="00000000" w:rsidR="00000000" w:rsidRPr="00000000">
              <w:rPr>
                <w:b w:val="1"/>
                <w:color w:val="666666"/>
                <w:sz w:val="21"/>
                <w:szCs w:val="21"/>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a"/>
                <w:sz w:val="21"/>
                <w:szCs w:val="21"/>
              </w:rPr>
            </w:pPr>
            <w:bookmarkStart w:colFirst="0" w:colLast="0" w:name="_heading=h.lnxbz9" w:id="0"/>
            <w:bookmarkEnd w:id="0"/>
            <w:r w:rsidDel="00000000" w:rsidR="00000000" w:rsidRPr="00000000">
              <w:rPr>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2022-04-18</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Review formatting. Review references to other documents and sections of documents.</w:t>
            </w:r>
          </w:p>
        </w:tc>
      </w:tr>
    </w:tbl>
    <w:p w:rsidR="00000000" w:rsidDel="00000000" w:rsidP="00000000" w:rsidRDefault="00000000" w:rsidRPr="00000000" w14:paraId="00000012">
      <w:pPr>
        <w:spacing w:after="120" w:before="120" w:line="288" w:lineRule="auto"/>
        <w:rPr>
          <w:rFonts w:ascii="Calibri" w:cs="Calibri" w:eastAsia="Calibri" w:hAnsi="Calibri"/>
          <w:b w:val="1"/>
          <w:sz w:val="21"/>
          <w:szCs w:val="21"/>
        </w:rPr>
      </w:pPr>
      <w:r w:rsidDel="00000000" w:rsidR="00000000" w:rsidRPr="00000000">
        <w:rPr>
          <w:rtl w:val="0"/>
        </w:rPr>
      </w:r>
    </w:p>
    <w:p w:rsidR="00000000" w:rsidDel="00000000" w:rsidP="00000000" w:rsidRDefault="00000000" w:rsidRPr="00000000" w14:paraId="00000013">
      <w:pPr>
        <w:pStyle w:val="Title"/>
        <w:pBdr>
          <w:bottom w:color="000000" w:space="0" w:sz="0" w:val="none"/>
        </w:pBdr>
        <w:spacing w:after="0" w:lineRule="auto"/>
        <w:jc w:val="center"/>
        <w:rPr>
          <w:rFonts w:ascii="Calibri" w:cs="Calibri" w:eastAsia="Calibri" w:hAnsi="Calibri"/>
          <w:b w:val="1"/>
          <w:color w:val="595959"/>
        </w:rPr>
      </w:pPr>
      <w:sdt>
        <w:sdtPr>
          <w:tag w:val="goog_rdk_0"/>
        </w:sdtPr>
        <w:sdtContent>
          <w:commentRangeStart w:id="0"/>
        </w:sdtContent>
      </w:sdt>
      <w:r w:rsidDel="00000000" w:rsidR="00000000" w:rsidRPr="00000000">
        <w:rPr>
          <w:rFonts w:ascii="Calibri" w:cs="Calibri" w:eastAsia="Calibri" w:hAnsi="Calibri"/>
          <w:b w:val="1"/>
          <w:color w:val="595959"/>
          <w:rtl w:val="0"/>
        </w:rPr>
        <w:t xml:space="preserve">Clinical Evaluation Plan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4">
      <w:pPr>
        <w:pStyle w:val="Title"/>
        <w:pBdr>
          <w:bottom w:color="000000" w:space="0" w:sz="0" w:val="none"/>
        </w:pBdr>
        <w:jc w:val="center"/>
        <w:rPr>
          <w:rFonts w:ascii="Calibri" w:cs="Calibri" w:eastAsia="Calibri" w:hAnsi="Calibri"/>
          <w:b w:val="1"/>
        </w:rPr>
      </w:pPr>
      <w:r w:rsidDel="00000000" w:rsidR="00000000" w:rsidRPr="00000000">
        <w:rPr>
          <w:rFonts w:ascii="Calibri" w:cs="Calibri" w:eastAsia="Calibri" w:hAnsi="Calibri"/>
          <w:color w:val="000000"/>
          <w:sz w:val="28"/>
          <w:szCs w:val="28"/>
          <w:rtl w:val="0"/>
        </w:rPr>
        <w:t xml:space="preserve">TMP-CE-02</w:t>
      </w:r>
      <w:r w:rsidDel="00000000" w:rsidR="00000000" w:rsidRPr="00000000">
        <w:rPr>
          <w:rtl w:val="0"/>
        </w:rPr>
      </w:r>
    </w:p>
    <w:p w:rsidR="00000000" w:rsidDel="00000000" w:rsidP="00000000" w:rsidRDefault="00000000" w:rsidRPr="00000000" w14:paraId="00000015">
      <w:pPr>
        <w:spacing w:after="120" w:before="120" w:line="288" w:lineRule="auto"/>
        <w:rPr>
          <w:rFonts w:ascii="Calibri" w:cs="Calibri" w:eastAsia="Calibri" w:hAnsi="Calibri"/>
          <w:b w:val="1"/>
          <w:sz w:val="21"/>
          <w:szCs w:val="21"/>
        </w:rPr>
      </w:pPr>
      <w:r w:rsidDel="00000000" w:rsidR="00000000" w:rsidRPr="00000000">
        <w:rPr>
          <w:rtl w:val="0"/>
        </w:rPr>
      </w:r>
    </w:p>
    <w:p w:rsidR="00000000" w:rsidDel="00000000" w:rsidP="00000000" w:rsidRDefault="00000000" w:rsidRPr="00000000" w14:paraId="00000016">
      <w:pPr>
        <w:rPr>
          <w:rFonts w:ascii="Calibri" w:cs="Calibri" w:eastAsia="Calibri" w:hAnsi="Calibri"/>
          <w:color w:val="666666"/>
        </w:rPr>
      </w:pPr>
      <w:r w:rsidDel="00000000" w:rsidR="00000000" w:rsidRPr="00000000">
        <w:rPr>
          <w:rFonts w:ascii="Calibri" w:cs="Calibri" w:eastAsia="Calibri" w:hAnsi="Calibri"/>
          <w:b w:val="1"/>
          <w:color w:val="666666"/>
          <w:rtl w:val="0"/>
        </w:rPr>
        <w:t xml:space="preserve">Manufacturer: </w:t>
      </w:r>
      <w:r w:rsidDel="00000000" w:rsidR="00000000" w:rsidRPr="00000000">
        <w:rPr>
          <w:rFonts w:ascii="Calibri" w:cs="Calibri" w:eastAsia="Calibri" w:hAnsi="Calibri"/>
          <w:highlight w:val="yellow"/>
          <w:rtl w:val="0"/>
        </w:rPr>
        <w:t xml:space="preserve">COMPANY_NAME</w:t>
      </w:r>
      <w:r w:rsidDel="00000000" w:rsidR="00000000" w:rsidRPr="00000000">
        <w:rPr>
          <w:rtl w:val="0"/>
        </w:rPr>
      </w:r>
    </w:p>
    <w:p w:rsidR="00000000" w:rsidDel="00000000" w:rsidP="00000000" w:rsidRDefault="00000000" w:rsidRPr="00000000" w14:paraId="00000017">
      <w:pPr>
        <w:rPr>
          <w:rFonts w:ascii="Calibri" w:cs="Calibri" w:eastAsia="Calibri" w:hAnsi="Calibri"/>
          <w:b w:val="1"/>
          <w:color w:val="007aa4"/>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color w:val="666666"/>
        </w:rPr>
      </w:pPr>
      <w:r w:rsidDel="00000000" w:rsidR="00000000" w:rsidRPr="00000000">
        <w:rPr>
          <w:rFonts w:ascii="Calibri" w:cs="Calibri" w:eastAsia="Calibri" w:hAnsi="Calibri"/>
          <w:b w:val="1"/>
          <w:color w:val="666666"/>
          <w:rtl w:val="0"/>
        </w:rPr>
        <w:t xml:space="preserve">Device Name: </w:t>
      </w:r>
      <w:r w:rsidDel="00000000" w:rsidR="00000000" w:rsidRPr="00000000">
        <w:rPr>
          <w:rFonts w:ascii="Calibri" w:cs="Calibri" w:eastAsia="Calibri" w:hAnsi="Calibri"/>
          <w:highlight w:val="yellow"/>
          <w:rtl w:val="0"/>
        </w:rPr>
        <w:t xml:space="preserve">PRODUCT_NAME</w:t>
      </w:r>
      <w:r w:rsidDel="00000000" w:rsidR="00000000" w:rsidRPr="00000000">
        <w:rPr>
          <w:rtl w:val="0"/>
        </w:rPr>
      </w:r>
    </w:p>
    <w:p w:rsidR="00000000" w:rsidDel="00000000" w:rsidP="00000000" w:rsidRDefault="00000000" w:rsidRPr="00000000" w14:paraId="00000019">
      <w:pPr>
        <w:rPr>
          <w:rFonts w:ascii="Calibri" w:cs="Calibri" w:eastAsia="Calibri" w:hAnsi="Calibri"/>
          <w:b w:val="1"/>
          <w:smallCaps w:val="1"/>
          <w:color w:val="0085a6"/>
        </w:rPr>
      </w:pPr>
      <w:r w:rsidDel="00000000" w:rsidR="00000000" w:rsidRPr="00000000">
        <w:rPr>
          <w:rtl w:val="0"/>
        </w:rPr>
      </w:r>
    </w:p>
    <w:p w:rsidR="00000000" w:rsidDel="00000000" w:rsidP="00000000" w:rsidRDefault="00000000" w:rsidRPr="00000000" w14:paraId="0000001A">
      <w:pPr>
        <w:pStyle w:val="Heading2"/>
        <w:numPr>
          <w:ilvl w:val="0"/>
          <w:numId w:val="13"/>
        </w:numPr>
        <w:ind w:left="1080" w:hanging="360"/>
        <w:rPr>
          <w:sz w:val="24"/>
          <w:szCs w:val="24"/>
        </w:rPr>
      </w:pPr>
      <w:r w:rsidDel="00000000" w:rsidR="00000000" w:rsidRPr="00000000">
        <w:rPr>
          <w:sz w:val="24"/>
          <w:szCs w:val="24"/>
          <w:rtl w:val="0"/>
        </w:rPr>
        <w:t xml:space="preserve">Approval</w:t>
      </w:r>
    </w:p>
    <w:p w:rsidR="00000000" w:rsidDel="00000000" w:rsidP="00000000" w:rsidRDefault="00000000" w:rsidRPr="00000000" w14:paraId="0000001B">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following roles (author, reviewer, and approver) should check the document to ensure complete and correct content, the completion of the document. There may be more than one author, reviewer and approver. As a general rule, the first author is the manufacturer. </w:t>
      </w:r>
    </w:p>
    <w:tbl>
      <w:tblPr>
        <w:tblStyle w:val="Table2"/>
        <w:tblW w:w="958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8"/>
        <w:gridCol w:w="1521"/>
        <w:gridCol w:w="2094"/>
        <w:gridCol w:w="2399"/>
        <w:gridCol w:w="2390"/>
        <w:tblGridChange w:id="0">
          <w:tblGrid>
            <w:gridCol w:w="1178"/>
            <w:gridCol w:w="1521"/>
            <w:gridCol w:w="2094"/>
            <w:gridCol w:w="2399"/>
            <w:gridCol w:w="2390"/>
          </w:tblGrid>
        </w:tblGridChange>
      </w:tblGrid>
      <w:tr>
        <w:trPr>
          <w:cantSplit w:val="0"/>
          <w:tblHeader w:val="1"/>
        </w:trPr>
        <w:tc>
          <w:tcPr>
            <w:shd w:fill="dddddd"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dddddd" w:val="clear"/>
              <w:ind w:right="-324"/>
              <w:rPr>
                <w:b w:val="1"/>
                <w:color w:val="000000"/>
                <w:sz w:val="21"/>
                <w:szCs w:val="21"/>
              </w:rPr>
            </w:pPr>
            <w:r w:rsidDel="00000000" w:rsidR="00000000" w:rsidRPr="00000000">
              <w:rPr>
                <w:rtl w:val="0"/>
              </w:rPr>
            </w:r>
          </w:p>
        </w:tc>
        <w:tc>
          <w:tcPr>
            <w:shd w:fill="dddddd"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Name</w:t>
            </w:r>
          </w:p>
        </w:tc>
        <w:tc>
          <w:tcPr>
            <w:shd w:fill="dddddd"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Role</w:t>
            </w:r>
          </w:p>
        </w:tc>
        <w:tc>
          <w:tcPr>
            <w:shd w:fill="dddddd"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Date</w:t>
            </w:r>
          </w:p>
        </w:tc>
        <w:tc>
          <w:tcPr>
            <w:shd w:fill="dddddd"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Signature</w:t>
            </w:r>
          </w:p>
        </w:tc>
      </w:tr>
      <w:tr>
        <w:trPr>
          <w:cantSplit w:val="0"/>
          <w:tblHeader w:val="0"/>
        </w:trPr>
        <w:tc>
          <w:tcPr/>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00000a"/>
                <w:sz w:val="21"/>
                <w:szCs w:val="21"/>
              </w:rPr>
            </w:pPr>
            <w:bookmarkStart w:colFirst="0" w:colLast="0" w:name="_heading=h.2et92p0" w:id="1"/>
            <w:bookmarkEnd w:id="1"/>
            <w:r w:rsidDel="00000000" w:rsidR="00000000" w:rsidRPr="00000000">
              <w:rPr>
                <w:color w:val="00000a"/>
                <w:sz w:val="21"/>
                <w:szCs w:val="21"/>
                <w:rtl w:val="0"/>
              </w:rPr>
              <w:t xml:space="preserve">Author</w:t>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highlight w:val="yellow"/>
                <w:rtl w:val="0"/>
              </w:rPr>
              <w:t xml:space="preserve">[Name]</w:t>
            </w:r>
            <w:r w:rsidDel="00000000" w:rsidR="00000000" w:rsidRPr="00000000">
              <w:rPr>
                <w:rtl w:val="0"/>
              </w:rPr>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[Role, e.g. Medical Writer]</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highlight w:val="yellow"/>
                <w:rtl w:val="0"/>
              </w:rPr>
              <w:t xml:space="preserve">Name, including digital signature]</w:t>
            </w:r>
            <w:r w:rsidDel="00000000" w:rsidR="00000000" w:rsidRPr="00000000">
              <w:rPr>
                <w:rtl w:val="0"/>
              </w:rPr>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Reviewer</w:t>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[Name]</w:t>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[Role, e.g. Medical Writer]</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YYYY-MM-DD</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highlight w:val="yellow"/>
                <w:rtl w:val="0"/>
              </w:rPr>
              <w:t xml:space="preserve">Name, including digital signature]</w:t>
            </w:r>
            <w:r w:rsidDel="00000000" w:rsidR="00000000" w:rsidRPr="00000000">
              <w:rPr>
                <w:rtl w:val="0"/>
              </w:rPr>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a"/>
                <w:sz w:val="21"/>
                <w:szCs w:val="21"/>
              </w:rPr>
            </w:pP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Approver</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[Name]</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[Role, e.g. Medical Writer]</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YYYY-MM-DD</w:t>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highlight w:val="yellow"/>
                <w:rtl w:val="0"/>
              </w:rPr>
              <w:t xml:space="preserve">Name, including digital signature]</w:t>
            </w:r>
            <w:r w:rsidDel="00000000" w:rsidR="00000000" w:rsidRPr="00000000">
              <w:rPr>
                <w:rtl w:val="0"/>
              </w:rPr>
            </w:r>
          </w:p>
        </w:tc>
      </w:tr>
    </w:tbl>
    <w:p w:rsidR="00000000" w:rsidDel="00000000" w:rsidP="00000000" w:rsidRDefault="00000000" w:rsidRPr="00000000" w14:paraId="00000035">
      <w:pPr>
        <w:spacing w:line="140" w:lineRule="auto"/>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color w:val="5959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numPr>
          <w:ilvl w:val="0"/>
          <w:numId w:val="1"/>
        </w:numPr>
        <w:ind w:left="360" w:hanging="360"/>
        <w:rPr/>
      </w:pPr>
      <w:r w:rsidDel="00000000" w:rsidR="00000000" w:rsidRPr="00000000">
        <w:rPr>
          <w:rtl w:val="0"/>
        </w:rPr>
        <w:t xml:space="preserve">Scope</w:t>
      </w:r>
    </w:p>
    <w:p w:rsidR="00000000" w:rsidDel="00000000" w:rsidP="00000000" w:rsidRDefault="00000000" w:rsidRPr="00000000" w14:paraId="00000038">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on Clinical Evaluation. You can find more information on: </w:t>
      </w:r>
    </w:p>
    <w:p w:rsidR="00000000" w:rsidDel="00000000" w:rsidP="00000000" w:rsidRDefault="00000000" w:rsidRPr="00000000" w14:paraId="00000039">
      <w:pPr>
        <w:numPr>
          <w:ilvl w:val="0"/>
          <w:numId w:val="11"/>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MDCG 2020-1 </w:t>
      </w:r>
    </w:p>
    <w:p w:rsidR="00000000" w:rsidDel="00000000" w:rsidP="00000000" w:rsidRDefault="00000000" w:rsidRPr="00000000" w14:paraId="0000003A">
      <w:pPr>
        <w:numPr>
          <w:ilvl w:val="0"/>
          <w:numId w:val="11"/>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MDCG 2020-5</w:t>
      </w:r>
    </w:p>
    <w:p w:rsidR="00000000" w:rsidDel="00000000" w:rsidP="00000000" w:rsidRDefault="00000000" w:rsidRPr="00000000" w14:paraId="0000003B">
      <w:pPr>
        <w:numPr>
          <w:ilvl w:val="0"/>
          <w:numId w:val="11"/>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MDCG 2020-6</w:t>
      </w:r>
    </w:p>
    <w:p w:rsidR="00000000" w:rsidDel="00000000" w:rsidP="00000000" w:rsidRDefault="00000000" w:rsidRPr="00000000" w14:paraId="0000003C">
      <w:pPr>
        <w:numPr>
          <w:ilvl w:val="0"/>
          <w:numId w:val="11"/>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MDCG 2020-13</w:t>
      </w:r>
    </w:p>
    <w:p w:rsidR="00000000" w:rsidDel="00000000" w:rsidP="00000000" w:rsidRDefault="00000000" w:rsidRPr="00000000" w14:paraId="0000003D">
      <w:pPr>
        <w:numPr>
          <w:ilvl w:val="0"/>
          <w:numId w:val="11"/>
        </w:numPr>
        <w:pBdr>
          <w:top w:space="0" w:sz="0" w:val="nil"/>
          <w:left w:color="cccccc" w:space="9" w:sz="16" w:val="single"/>
          <w:bottom w:space="0" w:sz="0" w:val="nil"/>
          <w:right w:space="0" w:sz="0" w:val="nil"/>
          <w:between w:space="0" w:sz="0" w:val="nil"/>
        </w:pBdr>
        <w:spacing w:after="140" w:before="140" w:lineRule="auto"/>
        <w:ind w:left="480" w:hanging="480"/>
        <w:rPr>
          <w:rFonts w:ascii="Calibri" w:cs="Calibri" w:eastAsia="Calibri" w:hAnsi="Calibri"/>
          <w:i w:val="1"/>
          <w:color w:val="666666"/>
          <w:sz w:val="21"/>
          <w:szCs w:val="21"/>
        </w:rPr>
      </w:pPr>
      <w:r w:rsidDel="00000000" w:rsidR="00000000" w:rsidRPr="00000000">
        <w:rPr>
          <w:rFonts w:ascii="Calibri" w:cs="Calibri" w:eastAsia="Calibri" w:hAnsi="Calibri"/>
          <w:i w:val="1"/>
          <w:color w:val="666666"/>
          <w:sz w:val="21"/>
          <w:szCs w:val="21"/>
          <w:rtl w:val="0"/>
        </w:rPr>
        <w:t xml:space="preserve">MEDDEV 2.7.1 rev. 4 (guidance for MDD, but still a good starting point)</w:t>
      </w:r>
    </w:p>
    <w:p w:rsidR="00000000" w:rsidDel="00000000" w:rsidP="00000000" w:rsidRDefault="00000000" w:rsidRPr="00000000" w14:paraId="0000003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Clinical Evaluation Plan (CEP) is used to plan the clinical evaluation and, thus, the clinical strategy for a specific device. </w:t>
      </w:r>
    </w:p>
    <w:p w:rsidR="00000000" w:rsidDel="00000000" w:rsidP="00000000" w:rsidRDefault="00000000" w:rsidRPr="00000000" w14:paraId="00000040">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aim of the document is to specify the clinical safety and performance characteristics of the medical device and to describe the procedure and criteria for providing clinical evidence to comply with the safety, performance and clinical benefit requirements for the medical device. </w:t>
      </w:r>
    </w:p>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plan is in accordance with the Medical Device Regulation (EU) 2017/745 and MDCG 2020-1 Guidance on Clinical Evaluation (MDR) / Performance Evaluation (IVDR) of Medical Device Software.</w:t>
      </w:r>
    </w:p>
    <w:p w:rsidR="00000000" w:rsidDel="00000000" w:rsidP="00000000" w:rsidRDefault="00000000" w:rsidRPr="00000000" w14:paraId="00000042">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3">
      <w:pPr>
        <w:pStyle w:val="Heading2"/>
        <w:numPr>
          <w:ilvl w:val="0"/>
          <w:numId w:val="1"/>
        </w:numPr>
        <w:ind w:left="360" w:hanging="360"/>
        <w:rPr/>
      </w:pPr>
      <w:r w:rsidDel="00000000" w:rsidR="00000000" w:rsidRPr="00000000">
        <w:rPr>
          <w:rtl w:val="0"/>
        </w:rPr>
        <w:t xml:space="preserve">Version History</w:t>
      </w:r>
    </w:p>
    <w:tbl>
      <w:tblPr>
        <w:tblStyle w:val="Table3"/>
        <w:tblW w:w="9230.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6"/>
        <w:gridCol w:w="1521"/>
        <w:gridCol w:w="2094"/>
        <w:gridCol w:w="2399"/>
        <w:gridCol w:w="2390"/>
        <w:tblGridChange w:id="0">
          <w:tblGrid>
            <w:gridCol w:w="826"/>
            <w:gridCol w:w="1521"/>
            <w:gridCol w:w="2094"/>
            <w:gridCol w:w="2399"/>
            <w:gridCol w:w="2390"/>
          </w:tblGrid>
        </w:tblGridChange>
      </w:tblGrid>
      <w:tr>
        <w:trPr>
          <w:cantSplit w:val="0"/>
          <w:tblHeader w:val="1"/>
        </w:trPr>
        <w:tc>
          <w:tcPr>
            <w:shd w:fill="dddddd"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Version</w:t>
            </w:r>
          </w:p>
        </w:tc>
        <w:tc>
          <w:tcPr>
            <w:shd w:fill="dddddd"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Date of validity</w:t>
            </w:r>
          </w:p>
        </w:tc>
        <w:tc>
          <w:tcPr>
            <w:shd w:fill="dddddd"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Created by</w:t>
            </w:r>
          </w:p>
        </w:tc>
        <w:tc>
          <w:tcPr>
            <w:shd w:fill="dddddd" w:val="clear"/>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Approved by</w:t>
            </w:r>
          </w:p>
        </w:tc>
        <w:tc>
          <w:tcPr>
            <w:shd w:fill="dddddd" w:val="clear"/>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dddddd" w:val="clear"/>
              <w:rPr>
                <w:b w:val="1"/>
                <w:color w:val="000000"/>
                <w:sz w:val="21"/>
                <w:szCs w:val="21"/>
              </w:rPr>
            </w:pPr>
            <w:r w:rsidDel="00000000" w:rsidR="00000000" w:rsidRPr="00000000">
              <w:rPr>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1</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[Name, including digital signature]</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First version</w:t>
            </w:r>
          </w:p>
        </w:tc>
      </w:tr>
    </w:tbl>
    <w:p w:rsidR="00000000" w:rsidDel="00000000" w:rsidP="00000000" w:rsidRDefault="00000000" w:rsidRPr="00000000" w14:paraId="0000004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F">
      <w:pPr>
        <w:pStyle w:val="Heading2"/>
        <w:numPr>
          <w:ilvl w:val="0"/>
          <w:numId w:val="1"/>
        </w:numPr>
        <w:ind w:left="360" w:hanging="360"/>
        <w:rPr/>
      </w:pPr>
      <w:r w:rsidDel="00000000" w:rsidR="00000000" w:rsidRPr="00000000">
        <w:rPr>
          <w:rtl w:val="0"/>
        </w:rPr>
        <w:t xml:space="preserve">Identification of the product</w:t>
      </w:r>
    </w:p>
    <w:tbl>
      <w:tblPr>
        <w:tblStyle w:val="Table4"/>
        <w:tblW w:w="97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65"/>
        <w:gridCol w:w="2127"/>
        <w:gridCol w:w="3120"/>
        <w:gridCol w:w="2482"/>
        <w:tblGridChange w:id="0">
          <w:tblGrid>
            <w:gridCol w:w="2065"/>
            <w:gridCol w:w="2127"/>
            <w:gridCol w:w="3120"/>
            <w:gridCol w:w="2482"/>
          </w:tblGrid>
        </w:tblGridChange>
      </w:tblGrid>
      <w:tr>
        <w:trPr>
          <w:cantSplit w:val="0"/>
          <w:tblHeader w:val="1"/>
        </w:trPr>
        <w:tc>
          <w:tcPr>
            <w:shd w:fill="dddddd" w:val="clear"/>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b w:val="1"/>
                <w:color w:val="00000a"/>
                <w:sz w:val="21"/>
                <w:szCs w:val="21"/>
                <w:rtl w:val="0"/>
              </w:rPr>
              <w:t xml:space="preserve">Name of the product</w:t>
            </w:r>
          </w:p>
        </w:tc>
        <w:tc>
          <w:tcPr>
            <w:shd w:fill="dddddd" w:val="clear"/>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b w:val="1"/>
                <w:color w:val="00000a"/>
                <w:sz w:val="21"/>
                <w:szCs w:val="21"/>
                <w:rtl w:val="0"/>
              </w:rPr>
              <w:t xml:space="preserve">Version of the product</w:t>
            </w:r>
          </w:p>
        </w:tc>
        <w:tc>
          <w:tcPr>
            <w:shd w:fill="dddddd" w:val="clear"/>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b w:val="1"/>
                <w:color w:val="00000a"/>
                <w:sz w:val="21"/>
                <w:szCs w:val="21"/>
                <w:rtl w:val="0"/>
              </w:rPr>
              <w:t xml:space="preserve">Software version of the product</w:t>
            </w:r>
          </w:p>
        </w:tc>
        <w:tc>
          <w:tcPr>
            <w:shd w:fill="dddddd"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dddddd" w:val="clear"/>
              <w:rPr>
                <w:b w:val="1"/>
                <w:color w:val="00000a"/>
                <w:sz w:val="21"/>
                <w:szCs w:val="21"/>
              </w:rPr>
            </w:pPr>
            <w:r w:rsidDel="00000000" w:rsidR="00000000" w:rsidRPr="00000000">
              <w:rPr>
                <w:b w:val="1"/>
                <w:color w:val="00000a"/>
                <w:sz w:val="21"/>
                <w:szCs w:val="21"/>
                <w:rtl w:val="0"/>
              </w:rPr>
              <w:t xml:space="preserve">Basic UDI-DI </w:t>
            </w:r>
            <w:r w:rsidDel="00000000" w:rsidR="00000000" w:rsidRPr="00000000">
              <w:rPr>
                <w:b w:val="1"/>
                <w:color w:val="00000a"/>
                <w:sz w:val="21"/>
                <w:szCs w:val="21"/>
                <w:highlight w:val="yellow"/>
                <w:rtl w:val="0"/>
              </w:rPr>
              <w:t xml:space="preserve">(optional)</w:t>
            </w: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a"/>
                <w:sz w:val="21"/>
                <w:szCs w:val="21"/>
              </w:rPr>
            </w:pPr>
            <w:bookmarkStart w:colFirst="0" w:colLast="0" w:name="_heading=h.2p2csry" w:id="2"/>
            <w:bookmarkEnd w:id="2"/>
            <w:r w:rsidDel="00000000" w:rsidR="00000000" w:rsidRPr="00000000">
              <w:rPr>
                <w:i w:val="1"/>
                <w:color w:val="000000"/>
                <w:sz w:val="21"/>
                <w:szCs w:val="21"/>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a"/>
                <w:sz w:val="21"/>
                <w:szCs w:val="21"/>
              </w:rPr>
            </w:pPr>
            <w:r w:rsidDel="00000000" w:rsidR="00000000" w:rsidRPr="00000000">
              <w:rPr>
                <w:i w:val="1"/>
                <w:color w:val="000000"/>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a"/>
                <w:sz w:val="21"/>
                <w:szCs w:val="21"/>
              </w:rPr>
            </w:pPr>
            <w:r w:rsidDel="00000000" w:rsidR="00000000" w:rsidRPr="00000000">
              <w:rPr>
                <w:i w:val="1"/>
                <w:color w:val="000000"/>
                <w:sz w:val="21"/>
                <w:szCs w:val="21"/>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rPr>
                <w:color w:val="000000"/>
                <w:sz w:val="21"/>
                <w:szCs w:val="21"/>
                <w:highlight w:val="yellow"/>
              </w:rPr>
            </w:pPr>
            <w:r w:rsidDel="00000000" w:rsidR="00000000" w:rsidRPr="00000000">
              <w:rPr>
                <w:i w:val="1"/>
                <w:color w:val="000000"/>
                <w:sz w:val="21"/>
                <w:szCs w:val="21"/>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58">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9">
      <w:pPr>
        <w:pStyle w:val="Heading3"/>
        <w:numPr>
          <w:ilvl w:val="1"/>
          <w:numId w:val="1"/>
        </w:numPr>
        <w:ind w:left="792" w:hanging="432"/>
        <w:rPr/>
      </w:pPr>
      <w:bookmarkStart w:colFirst="0" w:colLast="0" w:name="_heading=h.35nkun2" w:id="3"/>
      <w:bookmarkEnd w:id="3"/>
      <w:r w:rsidDel="00000000" w:rsidR="00000000" w:rsidRPr="00000000">
        <w:rPr>
          <w:rtl w:val="0"/>
        </w:rPr>
        <w:t xml:space="preserve">Intended Use </w:t>
      </w:r>
    </w:p>
    <w:p w:rsidR="00000000" w:rsidDel="00000000" w:rsidP="00000000" w:rsidRDefault="00000000" w:rsidRPr="00000000" w14:paraId="0000005A">
      <w:pPr>
        <w:pStyle w:val="Heading4"/>
        <w:numPr>
          <w:ilvl w:val="2"/>
          <w:numId w:val="1"/>
        </w:numPr>
        <w:ind w:left="1224" w:hanging="504.00000000000006"/>
        <w:rPr/>
      </w:pPr>
      <w:r w:rsidDel="00000000" w:rsidR="00000000" w:rsidRPr="00000000">
        <w:rPr>
          <w:rtl w:val="0"/>
        </w:rPr>
        <w:t xml:space="preserve">Intended Purpose</w:t>
      </w:r>
    </w:p>
    <w:p w:rsidR="00000000" w:rsidDel="00000000" w:rsidP="00000000" w:rsidRDefault="00000000" w:rsidRPr="00000000" w14:paraId="0000005B">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Copy from the section Summary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D">
      <w:pPr>
        <w:pStyle w:val="Heading4"/>
        <w:numPr>
          <w:ilvl w:val="2"/>
          <w:numId w:val="1"/>
        </w:numPr>
        <w:ind w:left="1224" w:hanging="504.00000000000006"/>
        <w:rPr/>
      </w:pPr>
      <w:r w:rsidDel="00000000" w:rsidR="00000000" w:rsidRPr="00000000">
        <w:rPr>
          <w:rtl w:val="0"/>
        </w:rPr>
        <w:t xml:space="preserve">Intended Users</w:t>
      </w:r>
    </w:p>
    <w:p w:rsidR="00000000" w:rsidDel="00000000" w:rsidP="00000000" w:rsidRDefault="00000000" w:rsidRPr="00000000" w14:paraId="0000005E">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Summarize from the section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5F">
      <w:pPr>
        <w:pBdr>
          <w:top w:space="0" w:sz="0" w:val="nil"/>
          <w:left w:color="cccccc" w:space="9" w:sz="16" w:val="single"/>
          <w:bottom w:space="0" w:sz="0" w:val="nil"/>
          <w:right w:space="0" w:sz="0" w:val="nil"/>
          <w:between w:space="0" w:sz="0" w:val="nil"/>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60">
      <w:pPr>
        <w:pBdr>
          <w:top w:space="0" w:sz="0" w:val="nil"/>
          <w:left w:color="cccccc" w:space="9" w:sz="16" w:val="single"/>
          <w:bottom w:space="0" w:sz="0" w:val="nil"/>
          <w:right w:space="0" w:sz="0" w:val="nil"/>
          <w:between w:space="0" w:sz="0" w:val="nil"/>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61">
      <w:pPr>
        <w:pBdr>
          <w:top w:space="0" w:sz="0" w:val="nil"/>
          <w:left w:color="cccccc" w:space="9" w:sz="16" w:val="single"/>
          <w:bottom w:space="0" w:sz="0" w:val="nil"/>
          <w:right w:space="0" w:sz="0" w:val="nil"/>
          <w:between w:space="0" w:sz="0" w:val="nil"/>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62">
      <w:pPr>
        <w:pBdr>
          <w:top w:space="0" w:sz="0" w:val="nil"/>
          <w:left w:color="cccccc" w:space="9" w:sz="16" w:val="single"/>
          <w:bottom w:space="0" w:sz="0" w:val="nil"/>
          <w:right w:space="0" w:sz="0" w:val="nil"/>
          <w:between w:space="0" w:sz="0" w:val="nil"/>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6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4">
      <w:pPr>
        <w:pStyle w:val="Heading3"/>
        <w:numPr>
          <w:ilvl w:val="1"/>
          <w:numId w:val="1"/>
        </w:numPr>
        <w:ind w:left="792" w:hanging="432"/>
        <w:rPr/>
      </w:pPr>
      <w:bookmarkStart w:colFirst="0" w:colLast="0" w:name="_heading=h.3whwml4" w:id="4"/>
      <w:bookmarkEnd w:id="4"/>
      <w:r w:rsidDel="00000000" w:rsidR="00000000" w:rsidRPr="00000000">
        <w:rPr>
          <w:rtl w:val="0"/>
        </w:rPr>
        <w:t xml:space="preserve">Patient Population</w:t>
      </w:r>
    </w:p>
    <w:p w:rsidR="00000000" w:rsidDel="00000000" w:rsidP="00000000" w:rsidRDefault="00000000" w:rsidRPr="00000000" w14:paraId="0000006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the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w:t>
      </w:r>
      <w:r w:rsidDel="00000000" w:rsidR="00000000" w:rsidRPr="00000000">
        <w:rPr>
          <w:rFonts w:ascii="Calibri" w:cs="Calibri" w:eastAsia="Calibri" w:hAnsi="Calibri"/>
          <w:b w:val="1"/>
          <w:color w:val="666666"/>
          <w:sz w:val="21"/>
          <w:szCs w:val="21"/>
          <w:rtl w:val="0"/>
        </w:rPr>
        <w:t xml:space="preserve"> TMP-IU-02 Stakeholder Requirements.</w:t>
      </w:r>
      <w:r w:rsidDel="00000000" w:rsidR="00000000" w:rsidRPr="00000000">
        <w:rPr>
          <w:rtl w:val="0"/>
        </w:rPr>
      </w:r>
    </w:p>
    <w:p w:rsidR="00000000" w:rsidDel="00000000" w:rsidP="00000000" w:rsidRDefault="00000000" w:rsidRPr="00000000" w14:paraId="0000006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pacing w:after="120"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Patients group</w:t>
      </w:r>
    </w:p>
    <w:p w:rsidR="00000000" w:rsidDel="00000000" w:rsidP="00000000" w:rsidRDefault="00000000" w:rsidRPr="00000000" w14:paraId="00000068">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9">
      <w:pPr>
        <w:pStyle w:val="Heading3"/>
        <w:numPr>
          <w:ilvl w:val="1"/>
          <w:numId w:val="1"/>
        </w:numPr>
        <w:ind w:left="792" w:hanging="432"/>
        <w:rPr/>
      </w:pPr>
      <w:bookmarkStart w:colFirst="0" w:colLast="0" w:name="_heading=h.147n2zr" w:id="5"/>
      <w:bookmarkEnd w:id="5"/>
      <w:r w:rsidDel="00000000" w:rsidR="00000000" w:rsidRPr="00000000">
        <w:rPr>
          <w:rtl w:val="0"/>
        </w:rPr>
        <w:t xml:space="preserve">Medical Indication</w:t>
      </w:r>
    </w:p>
    <w:p w:rsidR="00000000" w:rsidDel="00000000" w:rsidP="00000000" w:rsidRDefault="00000000" w:rsidRPr="00000000" w14:paraId="0000006A">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the section Medical indication in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6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Indication_1</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Indication_2</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pacing w:after="120"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w:t>
      </w:r>
    </w:p>
    <w:p w:rsidR="00000000" w:rsidDel="00000000" w:rsidP="00000000" w:rsidRDefault="00000000" w:rsidRPr="00000000" w14:paraId="0000006F">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0">
      <w:pPr>
        <w:pStyle w:val="Heading3"/>
        <w:numPr>
          <w:ilvl w:val="1"/>
          <w:numId w:val="1"/>
        </w:numPr>
        <w:ind w:left="792" w:hanging="432"/>
        <w:rPr/>
      </w:pPr>
      <w:bookmarkStart w:colFirst="0" w:colLast="0" w:name="_heading=h.2grqrue" w:id="6"/>
      <w:bookmarkEnd w:id="6"/>
      <w:r w:rsidDel="00000000" w:rsidR="00000000" w:rsidRPr="00000000">
        <w:rPr>
          <w:rtl w:val="0"/>
        </w:rPr>
        <w:t xml:space="preserve">Contraindications </w:t>
      </w:r>
    </w:p>
    <w:p w:rsidR="00000000" w:rsidDel="00000000" w:rsidP="00000000" w:rsidRDefault="00000000" w:rsidRPr="00000000" w14:paraId="0000007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the section Contraindications and Exclusions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7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line="276" w:lineRule="auto"/>
        <w:ind w:left="720" w:hanging="360"/>
        <w:jc w:val="both"/>
        <w:rPr/>
      </w:pP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7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7">
      <w:pPr>
        <w:pStyle w:val="Heading3"/>
        <w:numPr>
          <w:ilvl w:val="1"/>
          <w:numId w:val="1"/>
        </w:numPr>
        <w:ind w:left="792" w:hanging="432"/>
        <w:rPr/>
      </w:pPr>
      <w:bookmarkStart w:colFirst="0" w:colLast="0" w:name="_heading=h.3fwokq0" w:id="7"/>
      <w:bookmarkEnd w:id="7"/>
      <w:r w:rsidDel="00000000" w:rsidR="00000000" w:rsidRPr="00000000">
        <w:rPr>
          <w:rtl w:val="0"/>
        </w:rPr>
        <w:t xml:space="preserve">General Safety and Performance Requirements</w:t>
      </w:r>
    </w:p>
    <w:p w:rsidR="00000000" w:rsidDel="00000000" w:rsidP="00000000" w:rsidRDefault="00000000" w:rsidRPr="00000000" w14:paraId="00000078">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must comply with the applicable general safety and performance requirements (GSPR) according to Annex I of the MDR, taking into account the intended use of the medical device. </w:t>
      </w:r>
    </w:p>
    <w:p w:rsidR="00000000" w:rsidDel="00000000" w:rsidP="00000000" w:rsidRDefault="00000000" w:rsidRPr="00000000" w14:paraId="0000007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safety and performance requirements, which must be supported by relevant clinical data, are listed below.</w:t>
      </w:r>
    </w:p>
    <w:p w:rsidR="00000000" w:rsidDel="00000000" w:rsidP="00000000" w:rsidRDefault="00000000" w:rsidRPr="00000000" w14:paraId="0000007A">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GSPR can be used as a basis for identifying the requirements which have to be proven by the performance evaluation.</w:t>
      </w:r>
    </w:p>
    <w:p w:rsidR="00000000" w:rsidDel="00000000" w:rsidP="00000000" w:rsidRDefault="00000000" w:rsidRPr="00000000" w14:paraId="0000007B">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It should be assessed if other safety and performance requirements are applicable. </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bookmarkStart w:colFirst="0" w:colLast="0" w:name="_heading=h.1v1yuxt" w:id="8"/>
      <w:bookmarkEnd w:id="8"/>
      <w:r w:rsidDel="00000000" w:rsidR="00000000" w:rsidRPr="00000000">
        <w:rPr>
          <w:rFonts w:ascii="Calibri" w:cs="Calibri" w:eastAsia="Calibri" w:hAnsi="Calibri"/>
          <w:color w:val="000000"/>
          <w:sz w:val="21"/>
          <w:szCs w:val="21"/>
          <w:highlight w:val="yellow"/>
          <w:rtl w:val="0"/>
        </w:rPr>
        <w:t xml:space="preserve">Devices shall achieve the performance intended by the manufacturer and shall be designed and manufactured in such a way that, during normal conditions of use, they are suitable for their intended purpose. They shall be safe and effective and shall not compromise the clinical condition or the safety of patients, or the safety and health of users or, where applicable, other persons, provided that any risks which may be associated with their use constitute acceptable risks when weighed against the benefits to the patient and are compatible with a high level of protection of health and safety, taking into account the generally acknowledged state of the art.</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All known and foreseeable risks and any undesirable side effects shall be minimised and acceptable when weighed against the evaluated benefits to the patient and/or user arising from the device's achieved performance during normal conditions of use.</w:t>
      </w:r>
    </w:p>
    <w:p w:rsidR="00000000" w:rsidDel="00000000" w:rsidP="00000000" w:rsidRDefault="00000000" w:rsidRPr="00000000" w14:paraId="0000007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F">
      <w:pPr>
        <w:pStyle w:val="Heading3"/>
        <w:numPr>
          <w:ilvl w:val="1"/>
          <w:numId w:val="1"/>
        </w:numPr>
        <w:ind w:left="792" w:hanging="432"/>
        <w:rPr/>
      </w:pPr>
      <w:r w:rsidDel="00000000" w:rsidR="00000000" w:rsidRPr="00000000">
        <w:rPr>
          <w:rtl w:val="0"/>
        </w:rPr>
        <w:t xml:space="preserve">Claims</w:t>
      </w:r>
    </w:p>
    <w:p w:rsidR="00000000" w:rsidDel="00000000" w:rsidP="00000000" w:rsidRDefault="00000000" w:rsidRPr="00000000" w14:paraId="00000080">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Statements/claims used in the marketing and related to clinical safety and/or performance must be listed here. All claims used in advertising brochures, informational material, instructions for use or other accompanying documents must be listed. These statements must then be evaluated and verified in the clinical evaluation report (CER). All claims must be validated with appropriate data. The claims can be divided into safety and performance claims.</w:t>
      </w:r>
    </w:p>
    <w:p w:rsidR="00000000" w:rsidDel="00000000" w:rsidP="00000000" w:rsidRDefault="00000000" w:rsidRPr="00000000" w14:paraId="00000081">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claims in the following sections have been defined/should be introduced for the medical device.</w:t>
      </w:r>
    </w:p>
    <w:p w:rsidR="00000000" w:rsidDel="00000000" w:rsidP="00000000" w:rsidRDefault="00000000" w:rsidRPr="00000000" w14:paraId="00000082">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3">
      <w:pPr>
        <w:pStyle w:val="Heading4"/>
        <w:numPr>
          <w:ilvl w:val="2"/>
          <w:numId w:val="1"/>
        </w:numPr>
        <w:ind w:left="1224" w:hanging="504.00000000000006"/>
        <w:rPr/>
      </w:pPr>
      <w:bookmarkStart w:colFirst="0" w:colLast="0" w:name="_heading=h.4f1mdlm" w:id="9"/>
      <w:bookmarkEnd w:id="9"/>
      <w:r w:rsidDel="00000000" w:rsidR="00000000" w:rsidRPr="00000000">
        <w:rPr>
          <w:rtl w:val="0"/>
        </w:rPr>
        <w:t xml:space="preserve">Performance Claims</w:t>
      </w:r>
    </w:p>
    <w:p w:rsidR="00000000" w:rsidDel="00000000" w:rsidP="00000000" w:rsidRDefault="00000000" w:rsidRPr="00000000" w14:paraId="0000008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Examples of Performance claims:</w:t>
      </w:r>
    </w:p>
    <w:p w:rsidR="00000000" w:rsidDel="00000000" w:rsidP="00000000" w:rsidRDefault="00000000" w:rsidRPr="00000000" w14:paraId="00000085">
      <w:pPr>
        <w:numPr>
          <w:ilvl w:val="0"/>
          <w:numId w:val="8"/>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Easy to use</w:t>
      </w:r>
    </w:p>
    <w:p w:rsidR="00000000" w:rsidDel="00000000" w:rsidP="00000000" w:rsidRDefault="00000000" w:rsidRPr="00000000" w14:paraId="00000086">
      <w:pPr>
        <w:numPr>
          <w:ilvl w:val="0"/>
          <w:numId w:val="8"/>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Quick operation</w:t>
      </w:r>
    </w:p>
    <w:p w:rsidR="00000000" w:rsidDel="00000000" w:rsidP="00000000" w:rsidRDefault="00000000" w:rsidRPr="00000000" w14:paraId="00000087">
      <w:pPr>
        <w:numPr>
          <w:ilvl w:val="0"/>
          <w:numId w:val="8"/>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High image quality</w:t>
      </w:r>
    </w:p>
    <w:p w:rsidR="00000000" w:rsidDel="00000000" w:rsidP="00000000" w:rsidRDefault="00000000" w:rsidRPr="00000000" w14:paraId="00000088">
      <w:pPr>
        <w:numPr>
          <w:ilvl w:val="0"/>
          <w:numId w:val="8"/>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High quality ...</w:t>
      </w:r>
    </w:p>
    <w:p w:rsidR="00000000" w:rsidDel="00000000" w:rsidP="00000000" w:rsidRDefault="00000000" w:rsidRPr="00000000" w14:paraId="00000089">
      <w:pPr>
        <w:numPr>
          <w:ilvl w:val="0"/>
          <w:numId w:val="8"/>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xy % accuracy, xy % sensitivity, xy % specificity</w:t>
      </w:r>
    </w:p>
    <w:p w:rsidR="00000000" w:rsidDel="00000000" w:rsidP="00000000" w:rsidRDefault="00000000" w:rsidRPr="00000000" w14:paraId="0000008A">
      <w:pPr>
        <w:numPr>
          <w:ilvl w:val="0"/>
          <w:numId w:val="8"/>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Calculation of value y in z seconds</w:t>
      </w:r>
    </w:p>
    <w:p w:rsidR="00000000" w:rsidDel="00000000" w:rsidP="00000000" w:rsidRDefault="00000000" w:rsidRPr="00000000" w14:paraId="0000008B">
      <w:pPr>
        <w:numPr>
          <w:ilvl w:val="0"/>
          <w:numId w:val="8"/>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Correct management and display of medication reminders and appointments</w:t>
      </w:r>
    </w:p>
    <w:p w:rsidR="00000000" w:rsidDel="00000000" w:rsidP="00000000" w:rsidRDefault="00000000" w:rsidRPr="00000000" w14:paraId="0000008C">
      <w:pPr>
        <w:numPr>
          <w:ilvl w:val="0"/>
          <w:numId w:val="8"/>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Monitoring of limit values and triggering alarm functions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288" w:lineRule="auto"/>
        <w:ind w:left="357"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Claim_1</w:t>
      </w:r>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Claim_2</w:t>
      </w:r>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before="120" w:line="288" w:lineRule="auto"/>
        <w:ind w:left="357"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2">
      <w:pPr>
        <w:pStyle w:val="Heading4"/>
        <w:numPr>
          <w:ilvl w:val="2"/>
          <w:numId w:val="1"/>
        </w:numPr>
        <w:ind w:left="1224" w:hanging="504.00000000000006"/>
        <w:rPr/>
      </w:pPr>
      <w:bookmarkStart w:colFirst="0" w:colLast="0" w:name="_heading=h.2u6wntf" w:id="10"/>
      <w:bookmarkEnd w:id="10"/>
      <w:r w:rsidDel="00000000" w:rsidR="00000000" w:rsidRPr="00000000">
        <w:rPr>
          <w:rtl w:val="0"/>
        </w:rPr>
        <w:t xml:space="preserve">Safety Claims</w:t>
      </w:r>
    </w:p>
    <w:p w:rsidR="00000000" w:rsidDel="00000000" w:rsidP="00000000" w:rsidRDefault="00000000" w:rsidRPr="00000000" w14:paraId="0000009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Examples of Safety claims:</w:t>
      </w:r>
    </w:p>
    <w:p w:rsidR="00000000" w:rsidDel="00000000" w:rsidP="00000000" w:rsidRDefault="00000000" w:rsidRPr="00000000" w14:paraId="00000094">
      <w:pPr>
        <w:numPr>
          <w:ilvl w:val="0"/>
          <w:numId w:val="15"/>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Stable (biocompatible) material</w:t>
      </w:r>
    </w:p>
    <w:p w:rsidR="00000000" w:rsidDel="00000000" w:rsidP="00000000" w:rsidRDefault="00000000" w:rsidRPr="00000000" w14:paraId="00000095">
      <w:pPr>
        <w:numPr>
          <w:ilvl w:val="0"/>
          <w:numId w:val="15"/>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Optimal cleaning</w:t>
      </w:r>
    </w:p>
    <w:p w:rsidR="00000000" w:rsidDel="00000000" w:rsidP="00000000" w:rsidRDefault="00000000" w:rsidRPr="00000000" w14:paraId="00000096">
      <w:pPr>
        <w:numPr>
          <w:ilvl w:val="0"/>
          <w:numId w:val="15"/>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Secure data transmission and communication of the components among themselves as well as with other systems via interfaces</w:t>
      </w:r>
    </w:p>
    <w:p w:rsidR="00000000" w:rsidDel="00000000" w:rsidP="00000000" w:rsidRDefault="00000000" w:rsidRPr="00000000" w14:paraId="00000097">
      <w:pPr>
        <w:numPr>
          <w:ilvl w:val="0"/>
          <w:numId w:val="15"/>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Correct collection and evaluation of entered health data</w:t>
      </w:r>
    </w:p>
    <w:p w:rsidR="00000000" w:rsidDel="00000000" w:rsidP="00000000" w:rsidRDefault="00000000" w:rsidRPr="00000000" w14:paraId="00000098">
      <w:pPr>
        <w:numPr>
          <w:ilvl w:val="0"/>
          <w:numId w:val="15"/>
        </w:numPr>
        <w:pBdr>
          <w:top w:space="0" w:sz="0" w:val="nil"/>
          <w:left w:color="cccccc" w:space="9" w:sz="16" w:val="single"/>
          <w:bottom w:space="0" w:sz="0" w:val="nil"/>
          <w:right w:space="0" w:sz="0" w:val="nil"/>
          <w:between w:space="0" w:sz="0" w:val="nil"/>
        </w:pBdr>
        <w:spacing w:after="140" w:before="140"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Protection against ...</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288" w:lineRule="auto"/>
        <w:ind w:left="357"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Claim_1</w:t>
      </w:r>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highlight w:val="yellow"/>
          <w:rtl w:val="0"/>
        </w:rPr>
        <w:t xml:space="preserve">Claim_2</w:t>
      </w:r>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pP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before="120" w:line="288" w:lineRule="auto"/>
        <w:ind w:left="357" w:firstLine="0"/>
        <w:jc w:val="both"/>
        <w:rPr>
          <w:rFonts w:ascii="Calibri" w:cs="Calibri" w:eastAsia="Calibri" w:hAnsi="Calibri"/>
          <w:sz w:val="21"/>
          <w:szCs w:val="21"/>
        </w:rPr>
      </w:pPr>
      <w:bookmarkStart w:colFirst="0" w:colLast="0" w:name="_heading=h.3tbugp1" w:id="11"/>
      <w:bookmarkEnd w:id="11"/>
      <w:r w:rsidDel="00000000" w:rsidR="00000000" w:rsidRPr="00000000">
        <w:rPr>
          <w:rtl w:val="0"/>
        </w:rPr>
      </w:r>
    </w:p>
    <w:p w:rsidR="00000000" w:rsidDel="00000000" w:rsidP="00000000" w:rsidRDefault="00000000" w:rsidRPr="00000000" w14:paraId="0000009E">
      <w:pPr>
        <w:pStyle w:val="Heading3"/>
        <w:numPr>
          <w:ilvl w:val="1"/>
          <w:numId w:val="1"/>
        </w:numPr>
        <w:ind w:left="792" w:hanging="432"/>
        <w:rPr/>
      </w:pPr>
      <w:r w:rsidDel="00000000" w:rsidR="00000000" w:rsidRPr="00000000">
        <w:rPr>
          <w:rtl w:val="0"/>
        </w:rPr>
        <w:t xml:space="preserve">Clinical Benefit</w:t>
      </w:r>
    </w:p>
    <w:p w:rsidR="00000000" w:rsidDel="00000000" w:rsidP="00000000" w:rsidRDefault="00000000" w:rsidRPr="00000000" w14:paraId="0000009F">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“Clinical benefit” means the positive impact of a device on the health of an individual, expressed in terms of a meaningful, measurable, patient-relevant clinical outcome(s), including outcome(s) related to diagnosis, or a positive impact on patient management or public health.</w:t>
      </w:r>
    </w:p>
    <w:p w:rsidR="00000000" w:rsidDel="00000000" w:rsidP="00000000" w:rsidRDefault="00000000" w:rsidRPr="00000000" w14:paraId="000000A0">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clinical benefits you expect from your product. Examples of such benefits are:</w:t>
      </w:r>
    </w:p>
    <w:p w:rsidR="00000000" w:rsidDel="00000000" w:rsidP="00000000" w:rsidRDefault="00000000" w:rsidRPr="00000000" w14:paraId="000000A1">
      <w:pPr>
        <w:numPr>
          <w:ilvl w:val="0"/>
          <w:numId w:val="7"/>
        </w:numPr>
        <w:pBdr>
          <w:top w:space="0" w:sz="0" w:val="nil"/>
          <w:left w:color="cccccc" w:space="9" w:sz="16" w:val="single"/>
          <w:bottom w:space="0" w:sz="0" w:val="nil"/>
          <w:right w:space="0" w:sz="0" w:val="nil"/>
          <w:between w:space="0" w:sz="0" w:val="nil"/>
        </w:pBdr>
        <w:spacing w:after="140" w:before="140"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Positive effects on clinical outcomes (e.g., reduced probability of adverse events, e.g., reduction of blood loss and thus reduced mortality or morbidity, improvement of adherence; or improvement in the impaired body function, shortening of surgery time)</w:t>
      </w:r>
    </w:p>
    <w:p w:rsidR="00000000" w:rsidDel="00000000" w:rsidP="00000000" w:rsidRDefault="00000000" w:rsidRPr="00000000" w14:paraId="000000A2">
      <w:pPr>
        <w:numPr>
          <w:ilvl w:val="0"/>
          <w:numId w:val="7"/>
        </w:numPr>
        <w:pBdr>
          <w:top w:space="0" w:sz="0" w:val="nil"/>
          <w:left w:color="cccccc" w:space="9" w:sz="16" w:val="single"/>
          <w:bottom w:space="0" w:sz="0" w:val="nil"/>
          <w:right w:space="0" w:sz="0" w:val="nil"/>
          <w:between w:space="0" w:sz="0" w:val="nil"/>
        </w:pBdr>
        <w:spacing w:after="140" w:before="140"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quality of life of the patient (e.g., faster recovery such as significant improvements, including improvements resulting from the simplification of care or improvement in the clinical management of patients, improvement in body functions, relief of symptoms)</w:t>
      </w:r>
    </w:p>
    <w:p w:rsidR="00000000" w:rsidDel="00000000" w:rsidP="00000000" w:rsidRDefault="00000000" w:rsidRPr="00000000" w14:paraId="000000A3">
      <w:pPr>
        <w:numPr>
          <w:ilvl w:val="0"/>
          <w:numId w:val="7"/>
        </w:numPr>
        <w:pBdr>
          <w:top w:space="0" w:sz="0" w:val="nil"/>
          <w:left w:color="cccccc" w:space="9" w:sz="16" w:val="single"/>
          <w:bottom w:space="0" w:sz="0" w:val="nil"/>
          <w:right w:space="0" w:sz="0" w:val="nil"/>
          <w:between w:space="0" w:sz="0" w:val="nil"/>
        </w:pBdr>
        <w:spacing w:after="140" w:before="140"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Outcomes related to the diagnosis (e.g., enabling a correct diagnosis, providing an earlier diagnosis of a disease or disease specifics, or identifying patients who are more likely to respond to a particular therapy)</w:t>
      </w:r>
    </w:p>
    <w:p w:rsidR="00000000" w:rsidDel="00000000" w:rsidP="00000000" w:rsidRDefault="00000000" w:rsidRPr="00000000" w14:paraId="000000A4">
      <w:pPr>
        <w:numPr>
          <w:ilvl w:val="0"/>
          <w:numId w:val="7"/>
        </w:numPr>
        <w:pBdr>
          <w:top w:space="0" w:sz="0" w:val="nil"/>
          <w:left w:color="cccccc" w:space="9" w:sz="16" w:val="single"/>
          <w:bottom w:space="0" w:sz="0" w:val="nil"/>
          <w:right w:space="0" w:sz="0" w:val="nil"/>
          <w:between w:space="0" w:sz="0" w:val="nil"/>
        </w:pBdr>
        <w:spacing w:after="140" w:before="140"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Positive effects of diagnostic tools on clinical outcomes</w:t>
      </w:r>
    </w:p>
    <w:p w:rsidR="00000000" w:rsidDel="00000000" w:rsidP="00000000" w:rsidRDefault="00000000" w:rsidRPr="00000000" w14:paraId="000000A5">
      <w:pPr>
        <w:numPr>
          <w:ilvl w:val="0"/>
          <w:numId w:val="7"/>
        </w:numPr>
        <w:pBdr>
          <w:top w:space="0" w:sz="0" w:val="nil"/>
          <w:left w:color="cccccc" w:space="9" w:sz="16" w:val="single"/>
          <w:bottom w:space="0" w:sz="0" w:val="nil"/>
          <w:right w:space="0" w:sz="0" w:val="nil"/>
          <w:between w:space="0" w:sz="0" w:val="nil"/>
        </w:pBdr>
        <w:spacing w:after="140" w:before="140"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Therapeutic success and long-term effectiveness, effects on public health (e.g., on the capability of a medical diagnostic device to detect a specific disease and therefore prevent its spread, to identify phases, stages, locations, severities, or variants of the disease, predict future disease onset)</w:t>
      </w:r>
    </w:p>
    <w:p w:rsidR="00000000" w:rsidDel="00000000" w:rsidP="00000000" w:rsidRDefault="00000000" w:rsidRPr="00000000" w14:paraId="000000A6">
      <w:pPr>
        <w:spacing w:after="120" w:before="120" w:line="288" w:lineRule="auto"/>
        <w:rPr>
          <w:sz w:val="21"/>
          <w:szCs w:val="21"/>
        </w:rPr>
      </w:pPr>
      <w:r w:rsidDel="00000000" w:rsidR="00000000" w:rsidRPr="00000000">
        <w:rPr>
          <w:rtl w:val="0"/>
        </w:rPr>
      </w:r>
    </w:p>
    <w:p w:rsidR="00000000" w:rsidDel="00000000" w:rsidP="00000000" w:rsidRDefault="00000000" w:rsidRPr="00000000" w14:paraId="000000A7">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clinical benefits are claimed for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Benefit_1</w:t>
      </w:r>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Benefit_2</w:t>
      </w:r>
      <w:r w:rsidDel="00000000" w:rsidR="00000000" w:rsidRPr="00000000">
        <w:rPr>
          <w:rtl w:val="0"/>
        </w:rPr>
      </w:r>
    </w:p>
    <w:p w:rsidR="00000000" w:rsidDel="00000000" w:rsidP="00000000" w:rsidRDefault="00000000" w:rsidRPr="00000000" w14:paraId="000000AA">
      <w:pPr>
        <w:numPr>
          <w:ilvl w:val="0"/>
          <w:numId w:val="7"/>
        </w:numPr>
        <w:spacing w:after="120" w:before="120" w:line="288" w:lineRule="auto"/>
        <w:ind w:left="720" w:hanging="36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A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AC">
      <w:pPr>
        <w:pStyle w:val="Heading2"/>
        <w:numPr>
          <w:ilvl w:val="0"/>
          <w:numId w:val="1"/>
        </w:numPr>
        <w:ind w:left="360" w:hanging="360"/>
        <w:rPr/>
      </w:pPr>
      <w:r w:rsidDel="00000000" w:rsidR="00000000" w:rsidRPr="00000000">
        <w:rPr>
          <w:rtl w:val="0"/>
        </w:rPr>
        <w:t xml:space="preserve">Responsibilities</w:t>
      </w:r>
    </w:p>
    <w:p w:rsidR="00000000" w:rsidDel="00000000" w:rsidP="00000000" w:rsidRDefault="00000000" w:rsidRPr="00000000" w14:paraId="000000AD">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Adapt the responsibilities to the company.</w:t>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97"/>
        <w:gridCol w:w="4657"/>
        <w:gridCol w:w="2378"/>
        <w:tblGridChange w:id="0">
          <w:tblGrid>
            <w:gridCol w:w="2597"/>
            <w:gridCol w:w="4657"/>
            <w:gridCol w:w="2378"/>
          </w:tblGrid>
        </w:tblGridChange>
      </w:tblGrid>
      <w:tr>
        <w:trPr>
          <w:cantSplit w:val="0"/>
          <w:trHeight w:val="340" w:hRule="atLeast"/>
          <w:tblHeader w:val="1"/>
        </w:trPr>
        <w:tc>
          <w:tcPr>
            <w:shd w:fill="d9d9d9" w:val="clear"/>
            <w:vAlign w:val="center"/>
          </w:tcPr>
          <w:p w:rsidR="00000000" w:rsidDel="00000000" w:rsidP="00000000" w:rsidRDefault="00000000" w:rsidRPr="00000000" w14:paraId="000000AE">
            <w:pPr>
              <w:rPr>
                <w:b w:val="1"/>
                <w:sz w:val="21"/>
                <w:szCs w:val="21"/>
              </w:rPr>
            </w:pPr>
            <w:r w:rsidDel="00000000" w:rsidR="00000000" w:rsidRPr="00000000">
              <w:rPr>
                <w:b w:val="1"/>
                <w:sz w:val="21"/>
                <w:szCs w:val="21"/>
                <w:rtl w:val="0"/>
              </w:rPr>
              <w:t xml:space="preserve">Activity</w:t>
            </w:r>
          </w:p>
        </w:tc>
        <w:tc>
          <w:tcPr>
            <w:shd w:fill="d9d9d9" w:val="clear"/>
            <w:vAlign w:val="center"/>
          </w:tcPr>
          <w:p w:rsidR="00000000" w:rsidDel="00000000" w:rsidP="00000000" w:rsidRDefault="00000000" w:rsidRPr="00000000" w14:paraId="000000AF">
            <w:pPr>
              <w:rPr>
                <w:b w:val="1"/>
                <w:sz w:val="21"/>
                <w:szCs w:val="21"/>
              </w:rPr>
            </w:pPr>
            <w:r w:rsidDel="00000000" w:rsidR="00000000" w:rsidRPr="00000000">
              <w:rPr>
                <w:b w:val="1"/>
                <w:sz w:val="21"/>
                <w:szCs w:val="21"/>
                <w:rtl w:val="0"/>
              </w:rPr>
              <w:t xml:space="preserve">Requirement</w:t>
            </w:r>
          </w:p>
        </w:tc>
        <w:tc>
          <w:tcPr>
            <w:shd w:fill="d9d9d9" w:val="clear"/>
            <w:vAlign w:val="center"/>
          </w:tcPr>
          <w:p w:rsidR="00000000" w:rsidDel="00000000" w:rsidP="00000000" w:rsidRDefault="00000000" w:rsidRPr="00000000" w14:paraId="000000B0">
            <w:pPr>
              <w:rPr>
                <w:b w:val="1"/>
                <w:sz w:val="21"/>
                <w:szCs w:val="21"/>
              </w:rPr>
            </w:pPr>
            <w:r w:rsidDel="00000000" w:rsidR="00000000" w:rsidRPr="00000000">
              <w:rPr>
                <w:b w:val="1"/>
                <w:sz w:val="21"/>
                <w:szCs w:val="21"/>
                <w:rtl w:val="0"/>
              </w:rPr>
              <w:t xml:space="preserve">Person responsible/Department</w:t>
            </w:r>
          </w:p>
        </w:tc>
      </w:tr>
      <w:tr>
        <w:trPr>
          <w:cantSplit w:val="0"/>
          <w:trHeight w:val="340" w:hRule="atLeast"/>
          <w:tblHeader w:val="0"/>
        </w:trPr>
        <w:tc>
          <w:tcP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Compile/Update Clinical Evaluation Plan </w:t>
            </w:r>
          </w:p>
        </w:tc>
        <w:tc>
          <w:tcP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E.g., experienced staff with specific knowledge of the medical device, the underlying risks/side effects and the general safety and performance requirements (GSPR)</w:t>
            </w:r>
          </w:p>
        </w:tc>
        <w:tc>
          <w:tcP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Product manager, supported by the clinical department if required</w:t>
            </w:r>
          </w:p>
        </w:tc>
      </w:tr>
      <w:tr>
        <w:trPr>
          <w:cantSplit w:val="0"/>
          <w:trHeight w:val="340" w:hRule="atLeast"/>
          <w:tblHeader w:val="0"/>
        </w:trPr>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Compile/Update the Clinical Evaluation</w:t>
            </w:r>
          </w:p>
        </w:tc>
        <w:tc>
          <w:tcP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E.g., staff with an academic degree + 5 years of relevant professional experience (alternatively 10 years of relevant professional experience without an academic degree) trained in the technology and use of the medical device under evaluation, the diagnosis and treatment of the disease, information management and database search, regulatory requirements and medical writing</w:t>
            </w:r>
          </w:p>
        </w:tc>
        <w:tc>
          <w:tcP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Clinical department</w:t>
            </w:r>
          </w:p>
        </w:tc>
      </w:tr>
      <w:tr>
        <w:trPr>
          <w:cantSplit w:val="0"/>
          <w:trHeight w:val="340" w:hRule="atLeast"/>
          <w:tblHeader w:val="0"/>
        </w:trPr>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Compile/Updating the Risk Management File</w:t>
            </w:r>
          </w:p>
        </w:tc>
        <w:tc>
          <w:tcP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E.g., experienced staff with specific knowledge of the general safety and performance parameters, and trained the underlying experimental methods and statistical data analysis</w:t>
            </w:r>
          </w:p>
        </w:tc>
        <w:tc>
          <w:tcP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Risk manager</w:t>
            </w:r>
          </w:p>
        </w:tc>
      </w:tr>
      <w:tr>
        <w:trPr>
          <w:cantSplit w:val="0"/>
          <w:trHeight w:val="340" w:hRule="atLeast"/>
          <w:tblHeader w:val="0"/>
        </w:trPr>
        <w:tc>
          <w:tcP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Research information equivalent/similar devices and alternative procedures</w:t>
            </w:r>
          </w:p>
          <w:p w:rsidR="00000000" w:rsidDel="00000000" w:rsidP="00000000" w:rsidRDefault="00000000" w:rsidRPr="00000000" w14:paraId="000000BB">
            <w:pPr>
              <w:pBdr>
                <w:top w:space="0" w:sz="0" w:val="nil"/>
                <w:left w:space="0" w:sz="0" w:val="nil"/>
                <w:bottom w:space="0" w:sz="0" w:val="nil"/>
                <w:right w:space="0" w:sz="0" w:val="nil"/>
                <w:between w:space="0" w:sz="0" w:val="nil"/>
              </w:pBdr>
              <w:rPr>
                <w:color w:val="00000a"/>
                <w:sz w:val="21"/>
                <w:szCs w:val="21"/>
              </w:rPr>
            </w:pPr>
            <w:r w:rsidDel="00000000" w:rsidR="00000000" w:rsidRPr="00000000">
              <w:rPr>
                <w:rtl w:val="0"/>
              </w:rPr>
            </w:r>
          </w:p>
        </w:tc>
        <w:tc>
          <w:tcP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E.g., experienced staff with specific knowledge of the medical device</w:t>
            </w:r>
          </w:p>
        </w:tc>
        <w:tc>
          <w:tcP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Product manager, supported by the clinical department if required</w:t>
            </w:r>
          </w:p>
        </w:tc>
      </w:tr>
      <w:tr>
        <w:trPr>
          <w:cantSplit w:val="0"/>
          <w:trHeight w:val="340" w:hRule="atLeast"/>
          <w:tblHeader w:val="0"/>
        </w:trPr>
        <w:tc>
          <w:tcP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Information about claims, performance and safety requirements and clinical benefit</w:t>
            </w:r>
          </w:p>
        </w:tc>
        <w:tc>
          <w:tcP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E.g., experienced staff with specific knowledge of the medical device</w:t>
            </w:r>
          </w:p>
        </w:tc>
        <w:tc>
          <w:tcP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Product manager, with support from the clinical department if required</w:t>
            </w:r>
          </w:p>
        </w:tc>
      </w:tr>
      <w:tr>
        <w:trPr>
          <w:cantSplit w:val="0"/>
          <w:trHeight w:val="340" w:hRule="atLeast"/>
          <w:tblHeader w:val="0"/>
        </w:trPr>
        <w:tc>
          <w:tcP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Internal tests</w:t>
            </w:r>
          </w:p>
        </w:tc>
        <w:tc>
          <w:tcP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E.g., experienced staff with specific knowledge of the general safety and performance parameters, and trained the underlying experimental methods and statistical data analysis</w:t>
            </w:r>
          </w:p>
        </w:tc>
        <w:tc>
          <w:tcP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Development</w:t>
            </w:r>
          </w:p>
        </w:tc>
      </w:tr>
      <w:tr>
        <w:trPr>
          <w:cantSplit w:val="0"/>
          <w:trHeight w:val="340" w:hRule="atLeast"/>
          <w:tblHeader w:val="0"/>
        </w:trPr>
        <w:tc>
          <w:tcP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rPr>
                <w:color w:val="00000a"/>
                <w:sz w:val="21"/>
                <w:szCs w:val="21"/>
              </w:rPr>
            </w:pPr>
            <w:r w:rsidDel="00000000" w:rsidR="00000000" w:rsidRPr="00000000">
              <w:rPr>
                <w:color w:val="00000a"/>
                <w:sz w:val="21"/>
                <w:szCs w:val="21"/>
                <w:rtl w:val="0"/>
              </w:rPr>
              <w:t xml:space="preserve">Plan a clinical study and write a report</w:t>
            </w:r>
          </w:p>
        </w:tc>
        <w:tc>
          <w:tcP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The sponsor can delegate some or all of the tasks and functions associated with the clinical investigation, including monitoring, to an external organization (e.g., CRO)</w:t>
            </w:r>
          </w:p>
        </w:tc>
        <w:tc>
          <w:tcP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rPr>
                <w:color w:val="00000a"/>
                <w:sz w:val="21"/>
                <w:szCs w:val="21"/>
                <w:highlight w:val="yellow"/>
              </w:rPr>
            </w:pPr>
            <w:r w:rsidDel="00000000" w:rsidR="00000000" w:rsidRPr="00000000">
              <w:rPr>
                <w:color w:val="00000a"/>
                <w:sz w:val="21"/>
                <w:szCs w:val="21"/>
                <w:highlight w:val="yellow"/>
                <w:rtl w:val="0"/>
              </w:rPr>
              <w:t xml:space="preserve">Clinical department</w:t>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C8">
      <w:pPr>
        <w:pStyle w:val="Heading2"/>
        <w:numPr>
          <w:ilvl w:val="0"/>
          <w:numId w:val="1"/>
        </w:numPr>
        <w:ind w:left="360" w:hanging="360"/>
        <w:rPr/>
      </w:pPr>
      <w:bookmarkStart w:colFirst="0" w:colLast="0" w:name="_heading=h.1mrcu09" w:id="12"/>
      <w:bookmarkEnd w:id="12"/>
      <w:r w:rsidDel="00000000" w:rsidR="00000000" w:rsidRPr="00000000">
        <w:rPr>
          <w:rtl w:val="0"/>
        </w:rPr>
        <w:t xml:space="preserve">Specification of Methods for Investigating Qualitative and Quantitative Aspects of Clinical Safety and Performance</w:t>
      </w:r>
    </w:p>
    <w:p w:rsidR="00000000" w:rsidDel="00000000" w:rsidP="00000000" w:rsidRDefault="00000000" w:rsidRPr="00000000" w14:paraId="000000C9">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methods are specified in risk management and related processes for the identification and assessment of any clinical risks, side effects and contraindications specific to the device under evaluation, or equivalent or benchmark devices:</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Risk analysis according to ISO 14971. This standard specifies the methods to be used for the verification of the qualitative (severity of the harm) and quantitative (probability of harm) aspects of clinical safety with clear reference to the determination of residual risks and side effects. The information is described in the </w:t>
      </w:r>
      <w:r w:rsidDel="00000000" w:rsidR="00000000" w:rsidRPr="00000000">
        <w:rPr>
          <w:rFonts w:ascii="Calibri" w:cs="Calibri" w:eastAsia="Calibri" w:hAnsi="Calibri"/>
          <w:b w:val="1"/>
          <w:color w:val="000000"/>
          <w:sz w:val="21"/>
          <w:szCs w:val="21"/>
          <w:rtl w:val="0"/>
        </w:rPr>
        <w:t xml:space="preserve">SOP-RM-01 Procedure Risk Management</w:t>
      </w:r>
      <w:r w:rsidDel="00000000" w:rsidR="00000000" w:rsidRPr="00000000">
        <w:rPr>
          <w:rFonts w:ascii="Calibri" w:cs="Calibri" w:eastAsia="Calibri" w:hAnsi="Calibri"/>
          <w:color w:val="000000"/>
          <w:sz w:val="21"/>
          <w:szCs w:val="21"/>
          <w:rtl w:val="0"/>
        </w:rPr>
        <w:t xml:space="preserve"> and </w:t>
      </w:r>
      <w:r w:rsidDel="00000000" w:rsidR="00000000" w:rsidRPr="00000000">
        <w:rPr>
          <w:rFonts w:ascii="Calibri" w:cs="Calibri" w:eastAsia="Calibri" w:hAnsi="Calibri"/>
          <w:b w:val="1"/>
          <w:color w:val="000000"/>
          <w:sz w:val="21"/>
          <w:szCs w:val="21"/>
          <w:rtl w:val="0"/>
        </w:rPr>
        <w:t xml:space="preserve">TMP-RM-02 Risk Management Plan</w:t>
      </w:r>
      <w:r w:rsidDel="00000000" w:rsidR="00000000" w:rsidRPr="00000000">
        <w:rPr>
          <w:rFonts w:ascii="Calibri" w:cs="Calibri" w:eastAsia="Calibri" w:hAnsi="Calibri"/>
          <w:color w:val="000000"/>
          <w:sz w:val="21"/>
          <w:szCs w:val="21"/>
          <w:rtl w:val="0"/>
        </w:rPr>
        <w:t xml:space="preserve">.</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pacing w:after="120" w:before="120" w:line="288" w:lineRule="auto"/>
        <w:ind w:left="72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Proof of the scientific validity of the analysis tools (including algorithms) used by means of:</w:t>
      </w:r>
    </w:p>
    <w:p w:rsidR="00000000" w:rsidDel="00000000" w:rsidP="00000000" w:rsidRDefault="00000000" w:rsidRPr="00000000" w14:paraId="000000CC">
      <w:pPr>
        <w:numPr>
          <w:ilvl w:val="1"/>
          <w:numId w:val="7"/>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systematic literature search</w:t>
      </w:r>
    </w:p>
    <w:p w:rsidR="00000000" w:rsidDel="00000000" w:rsidP="00000000" w:rsidRDefault="00000000" w:rsidRPr="00000000" w14:paraId="000000CD">
      <w:pPr>
        <w:numPr>
          <w:ilvl w:val="1"/>
          <w:numId w:val="7"/>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Review of technical standards</w:t>
      </w:r>
    </w:p>
    <w:p w:rsidR="00000000" w:rsidDel="00000000" w:rsidP="00000000" w:rsidRDefault="00000000" w:rsidRPr="00000000" w14:paraId="000000CE">
      <w:pPr>
        <w:numPr>
          <w:ilvl w:val="1"/>
          <w:numId w:val="7"/>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Review of recognized guidelines of medical societies</w:t>
      </w:r>
    </w:p>
    <w:p w:rsidR="00000000" w:rsidDel="00000000" w:rsidP="00000000" w:rsidRDefault="00000000" w:rsidRPr="00000000" w14:paraId="000000CF">
      <w:pPr>
        <w:numPr>
          <w:ilvl w:val="1"/>
          <w:numId w:val="7"/>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Proof-of-concept studies/feasibility studies</w:t>
      </w:r>
    </w:p>
    <w:p w:rsidR="00000000" w:rsidDel="00000000" w:rsidP="00000000" w:rsidRDefault="00000000" w:rsidRPr="00000000" w14:paraId="000000D0">
      <w:pPr>
        <w:numPr>
          <w:ilvl w:val="1"/>
          <w:numId w:val="7"/>
        </w:numPr>
        <w:pBdr>
          <w:top w:space="0" w:sz="0" w:val="nil"/>
          <w:left w:space="0" w:sz="0" w:val="nil"/>
          <w:bottom w:space="0" w:sz="0" w:val="nil"/>
          <w:right w:space="0" w:sz="0" w:val="nil"/>
          <w:between w:space="0" w:sz="0" w:val="nil"/>
        </w:pBdr>
        <w:spacing w:after="120" w:before="120" w:line="288" w:lineRule="auto"/>
        <w:ind w:left="1440" w:hanging="360"/>
        <w:jc w:val="both"/>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clinical investigations</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sz w:val="21"/>
          <w:szCs w:val="21"/>
        </w:rPr>
      </w:pPr>
      <w:r w:rsidDel="00000000" w:rsidR="00000000" w:rsidRPr="00000000">
        <w:rPr>
          <w:rFonts w:ascii="Calibri" w:cs="Calibri" w:eastAsia="Calibri" w:hAnsi="Calibri"/>
          <w:color w:val="000000"/>
          <w:sz w:val="21"/>
          <w:szCs w:val="21"/>
          <w:rtl w:val="0"/>
        </w:rPr>
        <w:t xml:space="preserve">Verification of technical performance using verification data collected on the product by means of:</w:t>
      </w:r>
      <w:r w:rsidDel="00000000" w:rsidR="00000000" w:rsidRPr="00000000">
        <w:rPr>
          <w:rtl w:val="0"/>
        </w:rPr>
      </w:r>
    </w:p>
    <w:p w:rsidR="00000000" w:rsidDel="00000000" w:rsidP="00000000" w:rsidRDefault="00000000" w:rsidRPr="00000000" w14:paraId="000000D2">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Unit tests, integration tests, system tests</w:t>
      </w:r>
      <w:r w:rsidDel="00000000" w:rsidR="00000000" w:rsidRPr="00000000">
        <w:rPr>
          <w:rtl w:val="0"/>
        </w:rPr>
      </w:r>
    </w:p>
    <w:p w:rsidR="00000000" w:rsidDel="00000000" w:rsidP="00000000" w:rsidRDefault="00000000" w:rsidRPr="00000000" w14:paraId="000000D3">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Use of curated databases or registers</w:t>
      </w:r>
      <w:r w:rsidDel="00000000" w:rsidR="00000000" w:rsidRPr="00000000">
        <w:rPr>
          <w:rtl w:val="0"/>
        </w:rPr>
      </w:r>
    </w:p>
    <w:p w:rsidR="00000000" w:rsidDel="00000000" w:rsidP="00000000" w:rsidRDefault="00000000" w:rsidRPr="00000000" w14:paraId="000000D4">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Use of reference databases</w:t>
      </w:r>
      <w:r w:rsidDel="00000000" w:rsidR="00000000" w:rsidRPr="00000000">
        <w:rPr>
          <w:rtl w:val="0"/>
        </w:rPr>
      </w:r>
    </w:p>
    <w:p w:rsidR="00000000" w:rsidDel="00000000" w:rsidP="00000000" w:rsidRDefault="00000000" w:rsidRPr="00000000" w14:paraId="000000D5">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Use of pre-collected patient data</w:t>
      </w:r>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sz w:val="21"/>
          <w:szCs w:val="21"/>
        </w:rPr>
      </w:pPr>
      <w:r w:rsidDel="00000000" w:rsidR="00000000" w:rsidRPr="00000000">
        <w:rPr>
          <w:rFonts w:ascii="Calibri" w:cs="Calibri" w:eastAsia="Calibri" w:hAnsi="Calibri"/>
          <w:color w:val="000000"/>
          <w:sz w:val="21"/>
          <w:szCs w:val="21"/>
          <w:rtl w:val="0"/>
        </w:rPr>
        <w:t xml:space="preserve">Clinical validation based on validation data available for the product by means of:</w:t>
      </w:r>
      <w:r w:rsidDel="00000000" w:rsidR="00000000" w:rsidRPr="00000000">
        <w:rPr>
          <w:rtl w:val="0"/>
        </w:rPr>
      </w:r>
    </w:p>
    <w:p w:rsidR="00000000" w:rsidDel="00000000" w:rsidP="00000000" w:rsidRDefault="00000000" w:rsidRPr="00000000" w14:paraId="000000D7">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Clinical/diagnostic sensitivity and/or clinical/diagnostic specificity</w:t>
      </w:r>
      <w:r w:rsidDel="00000000" w:rsidR="00000000" w:rsidRPr="00000000">
        <w:rPr>
          <w:rtl w:val="0"/>
        </w:rPr>
      </w:r>
    </w:p>
    <w:p w:rsidR="00000000" w:rsidDel="00000000" w:rsidP="00000000" w:rsidRDefault="00000000" w:rsidRPr="00000000" w14:paraId="000000D8">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Positive/negative predictive value</w:t>
      </w:r>
      <w:r w:rsidDel="00000000" w:rsidR="00000000" w:rsidRPr="00000000">
        <w:rPr>
          <w:rtl w:val="0"/>
        </w:rPr>
      </w:r>
    </w:p>
    <w:p w:rsidR="00000000" w:rsidDel="00000000" w:rsidP="00000000" w:rsidRDefault="00000000" w:rsidRPr="00000000" w14:paraId="000000D9">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Number needed to treat (average number of patients that need to be diagnosed/treated to have an impact on a person)</w:t>
      </w:r>
      <w:r w:rsidDel="00000000" w:rsidR="00000000" w:rsidRPr="00000000">
        <w:rPr>
          <w:rtl w:val="0"/>
        </w:rPr>
      </w:r>
    </w:p>
    <w:p w:rsidR="00000000" w:rsidDel="00000000" w:rsidP="00000000" w:rsidRDefault="00000000" w:rsidRPr="00000000" w14:paraId="000000DA">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Number needed to harm (number of patients to be diagnosed/treated to cause an adverse effect on a patient)</w:t>
      </w:r>
      <w:r w:rsidDel="00000000" w:rsidR="00000000" w:rsidRPr="00000000">
        <w:rPr>
          <w:rtl w:val="0"/>
        </w:rPr>
      </w:r>
    </w:p>
    <w:p w:rsidR="00000000" w:rsidDel="00000000" w:rsidP="00000000" w:rsidRDefault="00000000" w:rsidRPr="00000000" w14:paraId="000000DB">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Usability/ user interface</w:t>
      </w:r>
      <w:r w:rsidDel="00000000" w:rsidR="00000000" w:rsidRPr="00000000">
        <w:rPr>
          <w:rtl w:val="0"/>
        </w:rPr>
      </w:r>
    </w:p>
    <w:p w:rsidR="00000000" w:rsidDel="00000000" w:rsidP="00000000" w:rsidRDefault="00000000" w:rsidRPr="00000000" w14:paraId="000000DC">
      <w:pPr>
        <w:numPr>
          <w:ilvl w:val="1"/>
          <w:numId w:val="12"/>
        </w:numPr>
        <w:pBdr>
          <w:top w:space="0" w:sz="0" w:val="nil"/>
          <w:left w:space="0" w:sz="0" w:val="nil"/>
          <w:bottom w:space="0" w:sz="0" w:val="nil"/>
          <w:right w:space="0" w:sz="0" w:val="nil"/>
          <w:between w:space="0" w:sz="0" w:val="nil"/>
        </w:pBdr>
        <w:shd w:fill="ffff00" w:val="clear"/>
        <w:spacing w:after="120" w:before="120" w:line="288" w:lineRule="auto"/>
        <w:ind w:left="1440" w:hanging="360"/>
        <w:jc w:val="both"/>
        <w:rPr>
          <w:sz w:val="21"/>
          <w:szCs w:val="21"/>
        </w:rPr>
      </w:pPr>
      <w:r w:rsidDel="00000000" w:rsidR="00000000" w:rsidRPr="00000000">
        <w:rPr>
          <w:rFonts w:ascii="Calibri" w:cs="Calibri" w:eastAsia="Calibri" w:hAnsi="Calibri"/>
          <w:color w:val="000000"/>
          <w:sz w:val="21"/>
          <w:szCs w:val="21"/>
          <w:rtl w:val="0"/>
        </w:rPr>
        <w:t xml:space="preserve">Confidence interval(s)</w:t>
      </w:r>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 systematic search for literature on the state of the art </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 systematic search for literature on the medical device/equivalent device</w:t>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A systematic search for literature on the equivalent device</w:t>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Search of safety databases</w:t>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Search of clinical investigation databases</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Registry databases (for implants)</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Laboratory testing</w:t>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Bench tests</w:t>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Clinical investigation data</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Post-market surveillance (PMS) activities</w:t>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Post-market clinical follow-up (PMCF) activities</w:t>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ffff00" w:val="clear"/>
        <w:spacing w:after="120" w:before="120" w:line="288" w:lineRule="auto"/>
        <w:ind w:left="720" w:hanging="36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before="120" w:line="288" w:lineRule="auto"/>
        <w:ind w:left="720" w:firstLine="0"/>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EA">
      <w:pPr>
        <w:pStyle w:val="Heading2"/>
        <w:numPr>
          <w:ilvl w:val="0"/>
          <w:numId w:val="1"/>
        </w:numPr>
        <w:ind w:left="360" w:hanging="360"/>
        <w:rPr/>
      </w:pPr>
      <w:bookmarkStart w:colFirst="0" w:colLast="0" w:name="_heading=h.46r0co2" w:id="13"/>
      <w:bookmarkEnd w:id="13"/>
      <w:r w:rsidDel="00000000" w:rsidR="00000000" w:rsidRPr="00000000">
        <w:rPr>
          <w:rtl w:val="0"/>
        </w:rPr>
        <w:t xml:space="preserve">List and Specification of Clinically Relevant Parameters for the Acceptability of the Benefit-Risk-Ratio</w:t>
      </w:r>
    </w:p>
    <w:p w:rsidR="00000000" w:rsidDel="00000000" w:rsidP="00000000" w:rsidRDefault="00000000" w:rsidRPr="00000000" w14:paraId="000000EB">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Clinically relevant parameters are established in order to be able to demonstrate the general safety and performance of the device as well as the claimed benefit of the device, and to prove the device-specific claims. All clinical relevant parameters for the medical device are listed in the plan. These are discussed and evaluated in the clinical evaluation report.</w:t>
      </w:r>
    </w:p>
    <w:p w:rsidR="00000000" w:rsidDel="00000000" w:rsidP="00000000" w:rsidRDefault="00000000" w:rsidRPr="00000000" w14:paraId="000000E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ED">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An indicative list and specification of parameters to be used to determine, based on the latest state of the art in medicine, the acceptability of the benefit-risk ratio for the various indications and for the intended purpose of the device; the state of the art and the device safety and performance requirements should be considered. The clinical relevant parameters should be assessed individually for all the devices under evaluation. </w:t>
      </w:r>
    </w:p>
    <w:p w:rsidR="00000000" w:rsidDel="00000000" w:rsidP="00000000" w:rsidRDefault="00000000" w:rsidRPr="00000000" w14:paraId="000000EE">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Clinically relevant parameters should be worked out to demonstrate the clinical benefit, and more specifically whenever possible to quantify the clinical benefit, e.g., clinical outcome, specific endpoints, scales or other specific criteria used to measure the device’s performance and safety.</w:t>
      </w:r>
    </w:p>
    <w:p w:rsidR="00000000" w:rsidDel="00000000" w:rsidP="00000000" w:rsidRDefault="00000000" w:rsidRPr="00000000" w14:paraId="000000EF">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F0">
      <w:pPr>
        <w:pStyle w:val="Heading3"/>
        <w:numPr>
          <w:ilvl w:val="1"/>
          <w:numId w:val="1"/>
        </w:numPr>
        <w:ind w:left="792" w:hanging="432"/>
        <w:rPr/>
      </w:pPr>
      <w:bookmarkStart w:colFirst="0" w:colLast="0" w:name="_heading=h.2lwamvv" w:id="14"/>
      <w:bookmarkEnd w:id="14"/>
      <w:r w:rsidDel="00000000" w:rsidR="00000000" w:rsidRPr="00000000">
        <w:rPr>
          <w:rtl w:val="0"/>
        </w:rPr>
        <w:t xml:space="preserve">Performance Parameters</w:t>
      </w:r>
    </w:p>
    <w:p w:rsidR="00000000" w:rsidDel="00000000" w:rsidP="00000000" w:rsidRDefault="00000000" w:rsidRPr="00000000" w14:paraId="000000F1">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Examples of performance parameters are:</w:t>
      </w:r>
    </w:p>
    <w:p w:rsidR="00000000" w:rsidDel="00000000" w:rsidP="00000000" w:rsidRDefault="00000000" w:rsidRPr="00000000" w14:paraId="000000F2">
      <w:pPr>
        <w:numPr>
          <w:ilvl w:val="0"/>
          <w:numId w:val="9"/>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Performance parameters:</w:t>
      </w:r>
    </w:p>
    <w:p w:rsidR="00000000" w:rsidDel="00000000" w:rsidP="00000000" w:rsidRDefault="00000000" w:rsidRPr="00000000" w14:paraId="000000F3">
      <w:pPr>
        <w:numPr>
          <w:ilvl w:val="0"/>
          <w:numId w:val="9"/>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Quality of life (clinical data)</w:t>
      </w:r>
    </w:p>
    <w:p w:rsidR="00000000" w:rsidDel="00000000" w:rsidP="00000000" w:rsidRDefault="00000000" w:rsidRPr="00000000" w14:paraId="000000F4">
      <w:pPr>
        <w:numPr>
          <w:ilvl w:val="0"/>
          <w:numId w:val="9"/>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Image quality (bench tests)</w:t>
      </w:r>
    </w:p>
    <w:p w:rsidR="00000000" w:rsidDel="00000000" w:rsidP="00000000" w:rsidRDefault="00000000" w:rsidRPr="00000000" w14:paraId="000000F5">
      <w:pPr>
        <w:numPr>
          <w:ilvl w:val="0"/>
          <w:numId w:val="9"/>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Measurement accuracy for diagnostic products (bench tests)</w:t>
      </w:r>
    </w:p>
    <w:p w:rsidR="00000000" w:rsidDel="00000000" w:rsidP="00000000" w:rsidRDefault="00000000" w:rsidRPr="00000000" w14:paraId="000000F6">
      <w:pPr>
        <w:numPr>
          <w:ilvl w:val="0"/>
          <w:numId w:val="9"/>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Sensitivity and specificity of tests (to be demonstrated with bench tests and/or clinical data)</w:t>
      </w:r>
    </w:p>
    <w:p w:rsidR="00000000" w:rsidDel="00000000" w:rsidP="00000000" w:rsidRDefault="00000000" w:rsidRPr="00000000" w14:paraId="000000F7">
      <w:pPr>
        <w:numPr>
          <w:ilvl w:val="0"/>
          <w:numId w:val="9"/>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Material resistance (bench tests)</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sz w:val="21"/>
          <w:szCs w:val="21"/>
        </w:rPr>
      </w:pPr>
      <w:r w:rsidDel="00000000" w:rsidR="00000000" w:rsidRPr="00000000">
        <w:rPr>
          <w:rFonts w:ascii="Calibri" w:cs="Calibri" w:eastAsia="Calibri" w:hAnsi="Calibri"/>
          <w:color w:val="000000"/>
          <w:sz w:val="21"/>
          <w:szCs w:val="21"/>
          <w:highlight w:val="yellow"/>
          <w:rtl w:val="0"/>
        </w:rPr>
        <w:t xml:space="preserve">Performance parameter_1</w:t>
      </w:r>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sz w:val="21"/>
          <w:szCs w:val="21"/>
        </w:rPr>
      </w:pPr>
      <w:r w:rsidDel="00000000" w:rsidR="00000000" w:rsidRPr="00000000">
        <w:rPr>
          <w:rFonts w:ascii="Calibri" w:cs="Calibri" w:eastAsia="Calibri" w:hAnsi="Calibri"/>
          <w:color w:val="000000"/>
          <w:sz w:val="21"/>
          <w:szCs w:val="21"/>
          <w:highlight w:val="yellow"/>
          <w:rtl w:val="0"/>
        </w:rPr>
        <w:t xml:space="preserve">Performance parameter_1</w:t>
      </w:r>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sz w:val="21"/>
          <w:szCs w:val="21"/>
        </w:rPr>
      </w:pP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FD">
      <w:pPr>
        <w:pStyle w:val="Heading3"/>
        <w:numPr>
          <w:ilvl w:val="1"/>
          <w:numId w:val="1"/>
        </w:numPr>
        <w:ind w:left="792" w:hanging="432"/>
        <w:rPr/>
      </w:pPr>
      <w:bookmarkStart w:colFirst="0" w:colLast="0" w:name="_heading=h.111kx3o" w:id="15"/>
      <w:bookmarkEnd w:id="15"/>
      <w:r w:rsidDel="00000000" w:rsidR="00000000" w:rsidRPr="00000000">
        <w:rPr>
          <w:rtl w:val="0"/>
        </w:rPr>
        <w:t xml:space="preserve">Safety Parameters</w:t>
      </w:r>
    </w:p>
    <w:p w:rsidR="00000000" w:rsidDel="00000000" w:rsidP="00000000" w:rsidRDefault="00000000" w:rsidRPr="00000000" w14:paraId="000000FE">
      <w:pPr>
        <w:pBdr>
          <w:top w:space="0" w:sz="0" w:val="nil"/>
          <w:left w:color="cccccc" w:space="9" w:sz="16" w:val="single"/>
          <w:bottom w:space="0" w:sz="0" w:val="nil"/>
          <w:right w:space="0" w:sz="0" w:val="nil"/>
          <w:between w:space="0" w:sz="0" w:val="nil"/>
        </w:pBdr>
        <w:spacing w:after="120" w:before="120" w:line="288"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device’s safety parameters. These correspond to what should your device fulfil so that it is considered safe? And what will be the methods to quantify it, i.e. how will you prove that your product fulfils those safety parameters? A method could be literature search for past studies, but additionally it could be a Post-Market Clinical Follow-Up.</w:t>
      </w:r>
    </w:p>
    <w:p w:rsidR="00000000" w:rsidDel="00000000" w:rsidP="00000000" w:rsidRDefault="00000000" w:rsidRPr="00000000" w14:paraId="000000FF">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Examples of safety parameters are:</w:t>
      </w:r>
    </w:p>
    <w:p w:rsidR="00000000" w:rsidDel="00000000" w:rsidP="00000000" w:rsidRDefault="00000000" w:rsidRPr="00000000" w14:paraId="00000100">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Mortality (clinical data)</w:t>
      </w:r>
    </w:p>
    <w:p w:rsidR="00000000" w:rsidDel="00000000" w:rsidP="00000000" w:rsidRDefault="00000000" w:rsidRPr="00000000" w14:paraId="00000101">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Usability</w:t>
      </w:r>
    </w:p>
    <w:p w:rsidR="00000000" w:rsidDel="00000000" w:rsidP="00000000" w:rsidRDefault="00000000" w:rsidRPr="00000000" w14:paraId="00000102">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Electrical safety</w:t>
      </w:r>
    </w:p>
    <w:p w:rsidR="00000000" w:rsidDel="00000000" w:rsidP="00000000" w:rsidRDefault="00000000" w:rsidRPr="00000000" w14:paraId="00000103">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Biocompatibility</w:t>
      </w:r>
    </w:p>
    <w:p w:rsidR="00000000" w:rsidDel="00000000" w:rsidP="00000000" w:rsidRDefault="00000000" w:rsidRPr="00000000" w14:paraId="00000104">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Cleanability</w:t>
      </w:r>
    </w:p>
    <w:p w:rsidR="00000000" w:rsidDel="00000000" w:rsidP="00000000" w:rsidRDefault="00000000" w:rsidRPr="00000000" w14:paraId="00000105">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Sterility</w:t>
      </w:r>
    </w:p>
    <w:p w:rsidR="00000000" w:rsidDel="00000000" w:rsidP="00000000" w:rsidRDefault="00000000" w:rsidRPr="00000000" w14:paraId="00000106">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Alarms</w:t>
      </w:r>
    </w:p>
    <w:p w:rsidR="00000000" w:rsidDel="00000000" w:rsidP="00000000" w:rsidRDefault="00000000" w:rsidRPr="00000000" w14:paraId="00000107">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Device malfunctions per year</w:t>
      </w:r>
    </w:p>
    <w:p w:rsidR="00000000" w:rsidDel="00000000" w:rsidP="00000000" w:rsidRDefault="00000000" w:rsidRPr="00000000" w14:paraId="00000108">
      <w:pPr>
        <w:numPr>
          <w:ilvl w:val="0"/>
          <w:numId w:val="10"/>
        </w:numPr>
        <w:pBdr>
          <w:top w:space="0" w:sz="0" w:val="nil"/>
          <w:left w:color="cccccc" w:space="9" w:sz="16" w:val="single"/>
          <w:bottom w:space="0" w:sz="0" w:val="nil"/>
          <w:right w:space="0" w:sz="0" w:val="nil"/>
          <w:between w:space="0" w:sz="0" w:val="nil"/>
        </w:pBdr>
        <w:spacing w:after="120" w:before="120" w:line="288" w:lineRule="auto"/>
        <w:ind w:left="96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Number of adverse events per year</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sz w:val="21"/>
          <w:szCs w:val="21"/>
        </w:rPr>
      </w:pPr>
      <w:r w:rsidDel="00000000" w:rsidR="00000000" w:rsidRPr="00000000">
        <w:rPr>
          <w:rFonts w:ascii="Calibri" w:cs="Calibri" w:eastAsia="Calibri" w:hAnsi="Calibri"/>
          <w:color w:val="000000"/>
          <w:sz w:val="21"/>
          <w:szCs w:val="21"/>
          <w:highlight w:val="yellow"/>
          <w:rtl w:val="0"/>
        </w:rPr>
        <w:t xml:space="preserve">Safety parameter_1</w:t>
      </w:r>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sz w:val="21"/>
          <w:szCs w:val="21"/>
        </w:rPr>
      </w:pPr>
      <w:r w:rsidDel="00000000" w:rsidR="00000000" w:rsidRPr="00000000">
        <w:rPr>
          <w:rFonts w:ascii="Calibri" w:cs="Calibri" w:eastAsia="Calibri" w:hAnsi="Calibri"/>
          <w:color w:val="000000"/>
          <w:sz w:val="21"/>
          <w:szCs w:val="21"/>
          <w:highlight w:val="yellow"/>
          <w:rtl w:val="0"/>
        </w:rPr>
        <w:t xml:space="preserve">Safety parameter_1</w:t>
      </w:r>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pacing w:after="120" w:before="120" w:line="288" w:lineRule="auto"/>
        <w:ind w:left="720" w:hanging="360"/>
        <w:jc w:val="both"/>
        <w:rPr>
          <w:sz w:val="21"/>
          <w:szCs w:val="21"/>
        </w:rPr>
      </w:pPr>
      <w:r w:rsidDel="00000000" w:rsidR="00000000" w:rsidRPr="00000000">
        <w:rPr>
          <w:rFonts w:ascii="Calibri" w:cs="Calibri" w:eastAsia="Calibri" w:hAnsi="Calibri"/>
          <w:color w:val="000000"/>
          <w:sz w:val="21"/>
          <w:szCs w:val="21"/>
          <w:rtl w:val="0"/>
        </w:rPr>
        <w:t xml:space="preserve">…</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before="120" w:line="288" w:lineRule="auto"/>
        <w:ind w:left="360" w:firstLine="0"/>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0E">
      <w:pPr>
        <w:pStyle w:val="Heading2"/>
        <w:numPr>
          <w:ilvl w:val="0"/>
          <w:numId w:val="1"/>
        </w:numPr>
        <w:ind w:left="360" w:hanging="360"/>
        <w:rPr/>
      </w:pPr>
      <w:bookmarkStart w:colFirst="0" w:colLast="0" w:name="_heading=h.1egqt2p" w:id="16"/>
      <w:bookmarkEnd w:id="16"/>
      <w:r w:rsidDel="00000000" w:rsidR="00000000" w:rsidRPr="00000000">
        <w:rPr>
          <w:rtl w:val="0"/>
        </w:rPr>
        <w:t xml:space="preserve">Type of Evaluation</w:t>
      </w:r>
    </w:p>
    <w:p w:rsidR="00000000" w:rsidDel="00000000" w:rsidP="00000000" w:rsidRDefault="00000000" w:rsidRPr="00000000" w14:paraId="0000010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type of Clinical Evaluation to be done: e.g. equivalence, clinical investigation.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1">
      <w:pPr>
        <w:pStyle w:val="Heading2"/>
        <w:numPr>
          <w:ilvl w:val="0"/>
          <w:numId w:val="1"/>
        </w:numPr>
        <w:ind w:left="360" w:hanging="360"/>
        <w:rPr/>
      </w:pPr>
      <w:r w:rsidDel="00000000" w:rsidR="00000000" w:rsidRPr="00000000">
        <w:rPr>
          <w:rtl w:val="0"/>
        </w:rPr>
        <w:t xml:space="preserve">Equivalence </w:t>
      </w:r>
      <w:r w:rsidDel="00000000" w:rsidR="00000000" w:rsidRPr="00000000">
        <w:rPr>
          <w:sz w:val="24"/>
          <w:szCs w:val="24"/>
          <w:rtl w:val="0"/>
        </w:rPr>
        <w:t xml:space="preserve">(if applicable)</w:t>
      </w:r>
      <w:r w:rsidDel="00000000" w:rsidR="00000000" w:rsidRPr="00000000">
        <w:rPr>
          <w:rtl w:val="0"/>
        </w:rPr>
      </w:r>
    </w:p>
    <w:p w:rsidR="00000000" w:rsidDel="00000000" w:rsidP="00000000" w:rsidRDefault="00000000" w:rsidRPr="00000000" w14:paraId="00000112">
      <w:pPr>
        <w:pBdr>
          <w:left w:color="cccccc" w:space="9" w:sz="16" w:val="single"/>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the Clinical Evaluation is decided to do by equivalence, please complete this section. The equivalent device must be the same/similar in Technical, Clinical and Biological characteristics, and the manufacturer should have sufficient access to data to prove that. See more information in </w:t>
      </w:r>
      <w:hyperlink r:id="rId9">
        <w:r w:rsidDel="00000000" w:rsidR="00000000" w:rsidRPr="00000000">
          <w:rPr>
            <w:rFonts w:ascii="Calibri" w:cs="Calibri" w:eastAsia="Calibri" w:hAnsi="Calibri"/>
            <w:color w:val="1155cc"/>
            <w:sz w:val="21"/>
            <w:szCs w:val="21"/>
            <w:u w:val="single"/>
            <w:rtl w:val="0"/>
          </w:rPr>
          <w:t xml:space="preserve">MDCG 2020-05 Clinical Evaluation - Equivalence </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4">
      <w:pPr>
        <w:pStyle w:val="Heading3"/>
        <w:numPr>
          <w:ilvl w:val="1"/>
          <w:numId w:val="1"/>
        </w:numPr>
        <w:ind w:left="792" w:hanging="432"/>
        <w:rPr/>
      </w:pPr>
      <w:r w:rsidDel="00000000" w:rsidR="00000000" w:rsidRPr="00000000">
        <w:rPr>
          <w:rtl w:val="0"/>
        </w:rPr>
        <w:t xml:space="preserve">Demonstration of Equivalence</w:t>
      </w:r>
    </w:p>
    <w:p w:rsidR="00000000" w:rsidDel="00000000" w:rsidP="00000000" w:rsidRDefault="00000000" w:rsidRPr="00000000" w14:paraId="00000115">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Demonstrate that your device is equivalent to the equivalent device, focusing on technical, biological and clinical characteristics. To be considered equivalent, it has to be mostly the same in most characteristics.</w:t>
      </w:r>
    </w:p>
    <w:p w:rsidR="00000000" w:rsidDel="00000000" w:rsidP="00000000" w:rsidRDefault="00000000" w:rsidRPr="00000000" w14:paraId="00000116">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Feel free to add more rows that are useful for the comparison.</w:t>
      </w:r>
    </w:p>
    <w:p w:rsidR="00000000" w:rsidDel="00000000" w:rsidP="00000000" w:rsidRDefault="00000000" w:rsidRPr="00000000" w14:paraId="00000117">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You can add a score system for the equivalence determination or just do it by qualitative comparison. If you prefer to go for the score system, see this example:</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19">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Within each category there are four steps for the evaluation of the equivalence level:</w:t>
      </w:r>
    </w:p>
    <w:tbl>
      <w:tblPr>
        <w:tblStyle w:val="Table6"/>
        <w:tblW w:w="3155.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600"/>
      </w:tblPr>
      <w:tblGrid>
        <w:gridCol w:w="2251"/>
        <w:gridCol w:w="904"/>
        <w:tblGridChange w:id="0">
          <w:tblGrid>
            <w:gridCol w:w="2251"/>
            <w:gridCol w:w="904"/>
          </w:tblGrid>
        </w:tblGridChange>
      </w:tblGrid>
      <w:tr>
        <w:trPr>
          <w:cantSplit w:val="0"/>
          <w:tblHeader w:val="0"/>
        </w:trPr>
        <w:tc>
          <w:tcPr>
            <w:tcBorders>
              <w:bottom w:color="000000" w:space="0" w:sz="0" w:val="nil"/>
            </w:tcBorders>
            <w:shd w:fill="dddddd" w:val="cle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36" w:before="36"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Equivalence Level</w:t>
            </w:r>
          </w:p>
        </w:tc>
        <w:tc>
          <w:tcPr>
            <w:tcBorders>
              <w:bottom w:color="000000" w:space="0" w:sz="0" w:val="nil"/>
            </w:tcBorders>
            <w:shd w:fill="dddddd" w:val="cle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36" w:before="36"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Score</w:t>
            </w:r>
          </w:p>
        </w:tc>
      </w:tr>
      <w:tr>
        <w:trPr>
          <w:cantSplit w:val="0"/>
          <w:tblHeader w:val="0"/>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Very Equivalent</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3</w:t>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Nearly Equivalent</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2</w:t>
            </w:r>
          </w:p>
        </w:tc>
      </w:tr>
      <w:tr>
        <w:trPr>
          <w:cantSplit w:val="0"/>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Similar in some aspects</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1</w:t>
            </w:r>
          </w:p>
        </w:tc>
      </w:tr>
      <w:tr>
        <w:trPr>
          <w:cantSplit w:val="0"/>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Not similar</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w:t>
            </w:r>
          </w:p>
        </w:tc>
      </w:tr>
    </w:tbl>
    <w:p w:rsidR="00000000" w:rsidDel="00000000" w:rsidP="00000000" w:rsidRDefault="00000000" w:rsidRPr="00000000" w14:paraId="00000124">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After the score has been assigned to </w:t>
      </w:r>
      <w:r w:rsidDel="00000000" w:rsidR="00000000" w:rsidRPr="00000000">
        <w:rPr>
          <w:rFonts w:ascii="Calibri" w:cs="Calibri" w:eastAsia="Calibri" w:hAnsi="Calibri"/>
          <w:b w:val="1"/>
          <w:color w:val="666666"/>
          <w:sz w:val="21"/>
          <w:szCs w:val="21"/>
          <w:rtl w:val="0"/>
        </w:rPr>
        <w:t xml:space="preserve">clinical</w:t>
      </w:r>
      <w:r w:rsidDel="00000000" w:rsidR="00000000" w:rsidRPr="00000000">
        <w:rPr>
          <w:rFonts w:ascii="Calibri" w:cs="Calibri" w:eastAsia="Calibri" w:hAnsi="Calibri"/>
          <w:color w:val="666666"/>
          <w:sz w:val="21"/>
          <w:szCs w:val="21"/>
          <w:rtl w:val="0"/>
        </w:rPr>
        <w:t xml:space="preserve">, </w:t>
      </w:r>
      <w:r w:rsidDel="00000000" w:rsidR="00000000" w:rsidRPr="00000000">
        <w:rPr>
          <w:rFonts w:ascii="Calibri" w:cs="Calibri" w:eastAsia="Calibri" w:hAnsi="Calibri"/>
          <w:b w:val="1"/>
          <w:color w:val="666666"/>
          <w:sz w:val="21"/>
          <w:szCs w:val="21"/>
          <w:rtl w:val="0"/>
        </w:rPr>
        <w:t xml:space="preserve">technical</w:t>
      </w:r>
      <w:r w:rsidDel="00000000" w:rsidR="00000000" w:rsidRPr="00000000">
        <w:rPr>
          <w:rFonts w:ascii="Calibri" w:cs="Calibri" w:eastAsia="Calibri" w:hAnsi="Calibri"/>
          <w:color w:val="666666"/>
          <w:sz w:val="21"/>
          <w:szCs w:val="21"/>
          <w:rtl w:val="0"/>
        </w:rPr>
        <w:t xml:space="preserve"> and </w:t>
      </w:r>
      <w:r w:rsidDel="00000000" w:rsidR="00000000" w:rsidRPr="00000000">
        <w:rPr>
          <w:rFonts w:ascii="Calibri" w:cs="Calibri" w:eastAsia="Calibri" w:hAnsi="Calibri"/>
          <w:b w:val="1"/>
          <w:color w:val="666666"/>
          <w:sz w:val="21"/>
          <w:szCs w:val="21"/>
          <w:rtl w:val="0"/>
        </w:rPr>
        <w:t xml:space="preserve">biological</w:t>
      </w:r>
      <w:r w:rsidDel="00000000" w:rsidR="00000000" w:rsidRPr="00000000">
        <w:rPr>
          <w:rFonts w:ascii="Calibri" w:cs="Calibri" w:eastAsia="Calibri" w:hAnsi="Calibri"/>
          <w:color w:val="666666"/>
          <w:sz w:val="21"/>
          <w:szCs w:val="21"/>
          <w:rtl w:val="0"/>
        </w:rPr>
        <w:t xml:space="preserve">, the scores are summed up. The total equivalence is determined based on the sum of those values:</w:t>
      </w:r>
    </w:p>
    <w:tbl>
      <w:tblPr>
        <w:tblStyle w:val="Table7"/>
        <w:tblW w:w="2805.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600"/>
      </w:tblPr>
      <w:tblGrid>
        <w:gridCol w:w="900"/>
        <w:gridCol w:w="1905"/>
        <w:tblGridChange w:id="0">
          <w:tblGrid>
            <w:gridCol w:w="900"/>
            <w:gridCol w:w="1905"/>
          </w:tblGrid>
        </w:tblGridChange>
      </w:tblGrid>
      <w:tr>
        <w:trPr>
          <w:cantSplit w:val="0"/>
          <w:tblHeader w:val="0"/>
        </w:trPr>
        <w:tc>
          <w:tcPr>
            <w:tcBorders>
              <w:bottom w:color="000000" w:space="0" w:sz="0" w:val="nil"/>
            </w:tcBorders>
            <w:shd w:fill="dddddd" w:val="cle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36" w:before="36"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Sum</w:t>
            </w:r>
          </w:p>
        </w:tc>
        <w:tc>
          <w:tcPr>
            <w:tcBorders>
              <w:bottom w:color="000000" w:space="0" w:sz="0" w:val="nil"/>
            </w:tcBorders>
            <w:shd w:fill="dddddd" w:val="cle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36" w:before="36"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Equivalence</w:t>
            </w:r>
          </w:p>
        </w:tc>
      </w:tr>
      <w:tr>
        <w:trPr>
          <w:cantSplit w:val="0"/>
          <w:tblHeader w:val="0"/>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8-9</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Very Equivalent</w:t>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6-7</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Nearly Equivalent</w:t>
            </w:r>
          </w:p>
        </w:tc>
      </w:tr>
      <w:tr>
        <w:trPr>
          <w:cantSplit w:val="0"/>
          <w:tblHeader w:val="0"/>
        </w:trPr>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3-5</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Similar in some aspects</w:t>
            </w:r>
          </w:p>
        </w:tc>
      </w:tr>
      <w:tr>
        <w:trPr>
          <w:cantSplit w:val="0"/>
          <w:tblHeader w:val="0"/>
        </w:trPr>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0-2</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Very different</w:t>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device is considered </w:t>
      </w:r>
      <w:r w:rsidDel="00000000" w:rsidR="00000000" w:rsidRPr="00000000">
        <w:rPr>
          <w:rFonts w:ascii="Calibri" w:cs="Calibri" w:eastAsia="Calibri" w:hAnsi="Calibri"/>
          <w:b w:val="1"/>
          <w:color w:val="000000"/>
          <w:sz w:val="21"/>
          <w:szCs w:val="21"/>
          <w:rtl w:val="0"/>
        </w:rPr>
        <w:t xml:space="preserve">clinically equivalent</w:t>
      </w:r>
      <w:r w:rsidDel="00000000" w:rsidR="00000000" w:rsidRPr="00000000">
        <w:rPr>
          <w:rFonts w:ascii="Calibri" w:cs="Calibri" w:eastAsia="Calibri" w:hAnsi="Calibri"/>
          <w:color w:val="000000"/>
          <w:sz w:val="21"/>
          <w:szCs w:val="21"/>
          <w:rtl w:val="0"/>
        </w:rPr>
        <w:t xml:space="preserve"> if it is:</w:t>
      </w:r>
    </w:p>
    <w:p w:rsidR="00000000" w:rsidDel="00000000" w:rsidP="00000000" w:rsidRDefault="00000000" w:rsidRPr="00000000" w14:paraId="00000131">
      <w:pPr>
        <w:numPr>
          <w:ilvl w:val="0"/>
          <w:numId w:val="19"/>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used for the same clinical condition</w:t>
      </w:r>
    </w:p>
    <w:p w:rsidR="00000000" w:rsidDel="00000000" w:rsidP="00000000" w:rsidRDefault="00000000" w:rsidRPr="00000000" w14:paraId="00000132">
      <w:pPr>
        <w:numPr>
          <w:ilvl w:val="0"/>
          <w:numId w:val="19"/>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used for the same intended use</w:t>
      </w:r>
    </w:p>
    <w:p w:rsidR="00000000" w:rsidDel="00000000" w:rsidP="00000000" w:rsidRDefault="00000000" w:rsidRPr="00000000" w14:paraId="00000133">
      <w:pPr>
        <w:numPr>
          <w:ilvl w:val="0"/>
          <w:numId w:val="19"/>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used at the same site in the body</w:t>
      </w:r>
    </w:p>
    <w:p w:rsidR="00000000" w:rsidDel="00000000" w:rsidP="00000000" w:rsidRDefault="00000000" w:rsidRPr="00000000" w14:paraId="00000134">
      <w:pPr>
        <w:numPr>
          <w:ilvl w:val="0"/>
          <w:numId w:val="19"/>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used in a similar population</w:t>
      </w:r>
    </w:p>
    <w:p w:rsidR="00000000" w:rsidDel="00000000" w:rsidP="00000000" w:rsidRDefault="00000000" w:rsidRPr="00000000" w14:paraId="00000135">
      <w:pPr>
        <w:numPr>
          <w:ilvl w:val="0"/>
          <w:numId w:val="19"/>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not foreseen to deliver significantly different performances</w:t>
      </w:r>
    </w:p>
    <w:p w:rsidR="00000000" w:rsidDel="00000000" w:rsidP="00000000" w:rsidRDefault="00000000" w:rsidRPr="00000000" w14:paraId="00000136">
      <w:pPr>
        <w:numPr>
          <w:ilvl w:val="0"/>
          <w:numId w:val="19"/>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similar performances such as the expected clinical effect, the specific intended purpose, the duration of use, etc.</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device is considered </w:t>
      </w:r>
      <w:r w:rsidDel="00000000" w:rsidR="00000000" w:rsidRPr="00000000">
        <w:rPr>
          <w:rFonts w:ascii="Calibri" w:cs="Calibri" w:eastAsia="Calibri" w:hAnsi="Calibri"/>
          <w:b w:val="1"/>
          <w:color w:val="000000"/>
          <w:sz w:val="21"/>
          <w:szCs w:val="21"/>
          <w:rtl w:val="0"/>
        </w:rPr>
        <w:t xml:space="preserve">technically</w:t>
      </w:r>
      <w:r w:rsidDel="00000000" w:rsidR="00000000" w:rsidRPr="00000000">
        <w:rPr>
          <w:rFonts w:ascii="Calibri" w:cs="Calibri" w:eastAsia="Calibri" w:hAnsi="Calibri"/>
          <w:color w:val="000000"/>
          <w:sz w:val="21"/>
          <w:szCs w:val="21"/>
          <w:rtl w:val="0"/>
        </w:rPr>
        <w:t xml:space="preserve"> equivalent if it:</w:t>
      </w:r>
    </w:p>
    <w:p w:rsidR="00000000" w:rsidDel="00000000" w:rsidP="00000000" w:rsidRDefault="00000000" w:rsidRPr="00000000" w14:paraId="00000138">
      <w:pPr>
        <w:numPr>
          <w:ilvl w:val="0"/>
          <w:numId w:val="19"/>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is of similar design</w:t>
      </w:r>
    </w:p>
    <w:p w:rsidR="00000000" w:rsidDel="00000000" w:rsidP="00000000" w:rsidRDefault="00000000" w:rsidRPr="00000000" w14:paraId="00000139">
      <w:pPr>
        <w:numPr>
          <w:ilvl w:val="0"/>
          <w:numId w:val="19"/>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is used under the same conditions of use</w:t>
      </w:r>
    </w:p>
    <w:p w:rsidR="00000000" w:rsidDel="00000000" w:rsidP="00000000" w:rsidRDefault="00000000" w:rsidRPr="00000000" w14:paraId="0000013A">
      <w:pPr>
        <w:numPr>
          <w:ilvl w:val="0"/>
          <w:numId w:val="19"/>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has similar specifications and properties</w:t>
      </w:r>
    </w:p>
    <w:p w:rsidR="00000000" w:rsidDel="00000000" w:rsidP="00000000" w:rsidRDefault="00000000" w:rsidRPr="00000000" w14:paraId="0000013B">
      <w:pPr>
        <w:numPr>
          <w:ilvl w:val="0"/>
          <w:numId w:val="19"/>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has similar intensity of energy, tensile strength, viscosity, surface characteristics, wavelength</w:t>
      </w:r>
    </w:p>
    <w:p w:rsidR="00000000" w:rsidDel="00000000" w:rsidP="00000000" w:rsidRDefault="00000000" w:rsidRPr="00000000" w14:paraId="0000013C">
      <w:pPr>
        <w:numPr>
          <w:ilvl w:val="0"/>
          <w:numId w:val="19"/>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has similar surface texture, porosity, particle size, nanotechnology, specific mass, atomic inclusions</w:t>
      </w:r>
    </w:p>
    <w:p w:rsidR="00000000" w:rsidDel="00000000" w:rsidP="00000000" w:rsidRDefault="00000000" w:rsidRPr="00000000" w14:paraId="0000013D">
      <w:pPr>
        <w:numPr>
          <w:ilvl w:val="0"/>
          <w:numId w:val="19"/>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uses similar deployment methods</w:t>
      </w:r>
    </w:p>
    <w:p w:rsidR="00000000" w:rsidDel="00000000" w:rsidP="00000000" w:rsidRDefault="00000000" w:rsidRPr="00000000" w14:paraId="0000013E">
      <w:pPr>
        <w:numPr>
          <w:ilvl w:val="0"/>
          <w:numId w:val="19"/>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has similar principles of operation and critical performance requirements</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The device is considered </w:t>
      </w:r>
      <w:r w:rsidDel="00000000" w:rsidR="00000000" w:rsidRPr="00000000">
        <w:rPr>
          <w:rFonts w:ascii="Calibri" w:cs="Calibri" w:eastAsia="Calibri" w:hAnsi="Calibri"/>
          <w:b w:val="1"/>
          <w:color w:val="000000"/>
          <w:sz w:val="21"/>
          <w:szCs w:val="21"/>
          <w:rtl w:val="0"/>
        </w:rPr>
        <w:t xml:space="preserve">biologically equivalent</w:t>
      </w:r>
      <w:r w:rsidDel="00000000" w:rsidR="00000000" w:rsidRPr="00000000">
        <w:rPr>
          <w:rFonts w:ascii="Calibri" w:cs="Calibri" w:eastAsia="Calibri" w:hAnsi="Calibri"/>
          <w:color w:val="000000"/>
          <w:sz w:val="21"/>
          <w:szCs w:val="21"/>
          <w:rtl w:val="0"/>
        </w:rPr>
        <w:t xml:space="preserve"> if it:</w:t>
      </w:r>
    </w:p>
    <w:p w:rsidR="00000000" w:rsidDel="00000000" w:rsidP="00000000" w:rsidRDefault="00000000" w:rsidRPr="00000000" w14:paraId="00000140">
      <w:pPr>
        <w:numPr>
          <w:ilvl w:val="0"/>
          <w:numId w:val="19"/>
        </w:numPr>
        <w:pBdr>
          <w:top w:space="0" w:sz="0" w:val="nil"/>
          <w:left w:space="0" w:sz="0" w:val="nil"/>
          <w:bottom w:space="0" w:sz="0" w:val="nil"/>
          <w:right w:space="0" w:sz="0" w:val="nil"/>
          <w:between w:space="0" w:sz="0" w:val="nil"/>
        </w:pBdr>
        <w:spacing w:after="120" w:before="120" w:line="288" w:lineRule="auto"/>
        <w:ind w:left="480" w:hanging="480"/>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is similar or has similar effecting materials which </w:t>
      </w:r>
      <w:r w:rsidDel="00000000" w:rsidR="00000000" w:rsidRPr="00000000">
        <w:rPr>
          <w:rFonts w:ascii="Calibri" w:cs="Calibri" w:eastAsia="Calibri" w:hAnsi="Calibri"/>
          <w:sz w:val="21"/>
          <w:szCs w:val="21"/>
          <w:rtl w:val="0"/>
        </w:rPr>
        <w:t xml:space="preserve">are in contact</w:t>
      </w:r>
      <w:r w:rsidDel="00000000" w:rsidR="00000000" w:rsidRPr="00000000">
        <w:rPr>
          <w:rFonts w:ascii="Calibri" w:cs="Calibri" w:eastAsia="Calibri" w:hAnsi="Calibri"/>
          <w:color w:val="000000"/>
          <w:sz w:val="21"/>
          <w:szCs w:val="21"/>
          <w:rtl w:val="0"/>
        </w:rPr>
        <w:t xml:space="preserve"> with body tissue and fluids.</w:t>
      </w:r>
    </w:p>
    <w:p w:rsidR="00000000" w:rsidDel="00000000" w:rsidP="00000000" w:rsidRDefault="00000000" w:rsidRPr="00000000" w14:paraId="00000141">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standalone software, biologically equivalent is not applicable, as the device doesn’t come in contact with human tissue or body fluids. Please refer so.</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43">
      <w:pPr>
        <w:pStyle w:val="Heading2"/>
        <w:numPr>
          <w:ilvl w:val="0"/>
          <w:numId w:val="1"/>
        </w:numPr>
        <w:ind w:left="360" w:hanging="360"/>
        <w:rPr/>
      </w:pPr>
      <w:r w:rsidDel="00000000" w:rsidR="00000000" w:rsidRPr="00000000">
        <w:rPr>
          <w:rtl w:val="0"/>
        </w:rPr>
        <w:t xml:space="preserve">Literature Search Protocol</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This literature search report is used to document the performance of a comprehensive literature search and to identify all relevant available published data to demonstrate the (</w:t>
      </w:r>
      <w:r w:rsidDel="00000000" w:rsidR="00000000" w:rsidRPr="00000000">
        <w:rPr>
          <w:rFonts w:ascii="Calibri" w:cs="Calibri" w:eastAsia="Calibri" w:hAnsi="Calibri"/>
          <w:color w:val="00000a"/>
          <w:sz w:val="21"/>
          <w:szCs w:val="21"/>
          <w:highlight w:val="yellow"/>
          <w:rtl w:val="0"/>
        </w:rPr>
        <w:t xml:space="preserve">e.g. clinical performance or safety or state of the art</w:t>
      </w:r>
      <w:r w:rsidDel="00000000" w:rsidR="00000000" w:rsidRPr="00000000">
        <w:rPr>
          <w:rFonts w:ascii="Calibri" w:cs="Calibri" w:eastAsia="Calibri" w:hAnsi="Calibri"/>
          <w:color w:val="00000a"/>
          <w:sz w:val="21"/>
          <w:szCs w:val="21"/>
          <w:rtl w:val="0"/>
        </w:rPr>
        <w:t xml:space="preserve">) for the </w:t>
      </w:r>
      <w:r w:rsidDel="00000000" w:rsidR="00000000" w:rsidRPr="00000000">
        <w:rPr>
          <w:rFonts w:ascii="Calibri" w:cs="Calibri" w:eastAsia="Calibri" w:hAnsi="Calibri"/>
          <w:color w:val="00000a"/>
          <w:sz w:val="21"/>
          <w:szCs w:val="21"/>
          <w:highlight w:val="yellow"/>
          <w:rtl w:val="0"/>
        </w:rPr>
        <w:t xml:space="preserve">medical device</w:t>
      </w:r>
      <w:r w:rsidDel="00000000" w:rsidR="00000000" w:rsidRPr="00000000">
        <w:rPr>
          <w:rFonts w:ascii="Calibri" w:cs="Calibri" w:eastAsia="Calibri" w:hAnsi="Calibri"/>
          <w:color w:val="00000a"/>
          <w:sz w:val="21"/>
          <w:szCs w:val="21"/>
          <w:rtl w:val="0"/>
        </w:rPr>
        <w:t xml:space="preserve">.</w:t>
      </w:r>
    </w:p>
    <w:p w:rsidR="00000000" w:rsidDel="00000000" w:rsidP="00000000" w:rsidRDefault="00000000" w:rsidRPr="00000000" w14:paraId="00000145">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Specify the scope of the literature review in more detail dependent on the addressed parameter (clinical performance and safety and/or state of the art).</w:t>
      </w:r>
    </w:p>
    <w:p w:rsidR="00000000" w:rsidDel="00000000" w:rsidP="00000000" w:rsidRDefault="00000000" w:rsidRPr="00000000" w14:paraId="00000146">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literature search should be performed and documented systematically and with the required level of detail. The aim is to appraise the methods and data used and to verify the results and to reproduce the search at any time.</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148">
      <w:pPr>
        <w:pStyle w:val="Heading3"/>
        <w:numPr>
          <w:ilvl w:val="1"/>
          <w:numId w:val="1"/>
        </w:numPr>
        <w:ind w:left="792" w:hanging="432"/>
        <w:rPr/>
      </w:pPr>
      <w:r w:rsidDel="00000000" w:rsidR="00000000" w:rsidRPr="00000000">
        <w:rPr>
          <w:rtl w:val="0"/>
        </w:rPr>
        <w:t xml:space="preserve">Literature Search Methods</w:t>
      </w:r>
    </w:p>
    <w:p w:rsidR="00000000" w:rsidDel="00000000" w:rsidP="00000000" w:rsidRDefault="00000000" w:rsidRPr="00000000" w14:paraId="00000149">
      <w:pPr>
        <w:pBdr>
          <w:top w:space="0" w:sz="0" w:val="nil"/>
          <w:left w:color="cccccc" w:space="9" w:sz="16" w:val="single"/>
          <w:bottom w:space="0" w:sz="0" w:val="nil"/>
          <w:right w:space="0" w:sz="0" w:val="nil"/>
          <w:between w:space="0" w:sz="0" w:val="nil"/>
        </w:pBdr>
        <w:spacing w:line="269"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 summary and justification of the literature search strategy applied for retrieval of information on current knowledge/the state of the art, including literature databases used as sources of data.</w:t>
      </w:r>
    </w:p>
    <w:p w:rsidR="00000000" w:rsidDel="00000000" w:rsidP="00000000" w:rsidRDefault="00000000" w:rsidRPr="00000000" w14:paraId="0000014A">
      <w:pPr>
        <w:pBdr>
          <w:top w:space="0" w:sz="0" w:val="nil"/>
          <w:left w:color="cccccc" w:space="9" w:sz="16" w:val="single"/>
          <w:bottom w:space="0" w:sz="0" w:val="nil"/>
          <w:right w:space="0" w:sz="0" w:val="nil"/>
          <w:between w:space="0" w:sz="0" w:val="nil"/>
        </w:pBdr>
        <w:spacing w:line="269"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literature search methods, including the databases to be searched (e.g., PubMed, Google Scholar, MEDLINE, Cochrane, Embase, AMWF), keywords to be entered and how to document it.</w:t>
      </w:r>
    </w:p>
    <w:p w:rsidR="00000000" w:rsidDel="00000000" w:rsidP="00000000" w:rsidRDefault="00000000" w:rsidRPr="00000000" w14:paraId="0000014B">
      <w:pPr>
        <w:pBdr>
          <w:top w:space="0" w:sz="0" w:val="nil"/>
          <w:left w:color="cccccc" w:space="9" w:sz="16" w:val="single"/>
          <w:bottom w:space="0" w:sz="0" w:val="nil"/>
          <w:right w:space="0" w:sz="0" w:val="nil"/>
          <w:between w:space="0" w:sz="0" w:val="nil"/>
        </w:pBdr>
        <w:spacing w:line="269"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Research question(s) can be constructed through some techniques, such as PICO:</w:t>
      </w:r>
    </w:p>
    <w:p w:rsidR="00000000" w:rsidDel="00000000" w:rsidP="00000000" w:rsidRDefault="00000000" w:rsidRPr="00000000" w14:paraId="0000014C">
      <w:pPr>
        <w:numPr>
          <w:ilvl w:val="0"/>
          <w:numId w:val="16"/>
        </w:numPr>
        <w:pBdr>
          <w:top w:space="0" w:sz="0" w:val="nil"/>
          <w:left w:color="cccccc" w:space="9" w:sz="16" w:val="single"/>
          <w:bottom w:space="0" w:sz="0" w:val="nil"/>
          <w:right w:space="0" w:sz="0" w:val="nil"/>
          <w:between w:space="0" w:sz="0" w:val="nil"/>
        </w:pBdr>
        <w:spacing w:line="269"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Population(s)/disease(s) or condition(s)</w:t>
      </w:r>
    </w:p>
    <w:p w:rsidR="00000000" w:rsidDel="00000000" w:rsidP="00000000" w:rsidRDefault="00000000" w:rsidRPr="00000000" w14:paraId="0000014D">
      <w:pPr>
        <w:numPr>
          <w:ilvl w:val="0"/>
          <w:numId w:val="16"/>
        </w:numPr>
        <w:pBdr>
          <w:top w:space="0" w:sz="0" w:val="nil"/>
          <w:left w:color="cccccc" w:space="9" w:sz="16" w:val="single"/>
          <w:bottom w:space="0" w:sz="0" w:val="nil"/>
          <w:right w:space="0" w:sz="0" w:val="nil"/>
          <w:between w:space="0" w:sz="0" w:val="nil"/>
        </w:pBdr>
        <w:spacing w:line="269"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Intervention(s)</w:t>
      </w:r>
    </w:p>
    <w:p w:rsidR="00000000" w:rsidDel="00000000" w:rsidP="00000000" w:rsidRDefault="00000000" w:rsidRPr="00000000" w14:paraId="0000014E">
      <w:pPr>
        <w:numPr>
          <w:ilvl w:val="0"/>
          <w:numId w:val="16"/>
        </w:numPr>
        <w:pBdr>
          <w:top w:space="0" w:sz="0" w:val="nil"/>
          <w:left w:color="cccccc" w:space="9" w:sz="16" w:val="single"/>
          <w:bottom w:space="0" w:sz="0" w:val="nil"/>
          <w:right w:space="0" w:sz="0" w:val="nil"/>
          <w:between w:space="0" w:sz="0" w:val="nil"/>
        </w:pBdr>
        <w:spacing w:line="269"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Comparator group(s)/control(s)</w:t>
      </w:r>
    </w:p>
    <w:p w:rsidR="00000000" w:rsidDel="00000000" w:rsidP="00000000" w:rsidRDefault="00000000" w:rsidRPr="00000000" w14:paraId="0000014F">
      <w:pPr>
        <w:numPr>
          <w:ilvl w:val="0"/>
          <w:numId w:val="16"/>
        </w:numPr>
        <w:pBdr>
          <w:top w:space="0" w:sz="0" w:val="nil"/>
          <w:left w:color="cccccc" w:space="9" w:sz="16" w:val="single"/>
          <w:bottom w:space="0" w:sz="0" w:val="nil"/>
          <w:right w:space="0" w:sz="0" w:val="nil"/>
          <w:between w:space="0" w:sz="0" w:val="nil"/>
        </w:pBdr>
        <w:spacing w:line="269" w:lineRule="auto"/>
        <w:ind w:left="72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Outcome(s)/endpoint(s)</w:t>
      </w:r>
    </w:p>
    <w:p w:rsidR="00000000" w:rsidDel="00000000" w:rsidP="00000000" w:rsidRDefault="00000000" w:rsidRPr="00000000" w14:paraId="00000150">
      <w:pPr>
        <w:pBdr>
          <w:top w:space="0" w:sz="0" w:val="nil"/>
          <w:left w:color="cccccc" w:space="9" w:sz="16" w:val="single"/>
          <w:bottom w:space="0" w:sz="0" w:val="nil"/>
          <w:right w:space="0" w:sz="0" w:val="nil"/>
          <w:between w:space="0" w:sz="0" w:val="nil"/>
        </w:pBdr>
        <w:spacing w:line="269" w:lineRule="auto"/>
        <w:jc w:val="both"/>
        <w:rPr>
          <w:rFonts w:ascii="Calibri" w:cs="Calibri" w:eastAsia="Calibri" w:hAnsi="Calibri"/>
          <w:color w:val="666666"/>
          <w:sz w:val="21"/>
          <w:szCs w:val="21"/>
        </w:rPr>
      </w:pPr>
      <w:r w:rsidDel="00000000" w:rsidR="00000000" w:rsidRPr="00000000">
        <w:rPr>
          <w:rtl w:val="0"/>
        </w:rPr>
      </w:r>
    </w:p>
    <w:p w:rsidR="00000000" w:rsidDel="00000000" w:rsidP="00000000" w:rsidRDefault="00000000" w:rsidRPr="00000000" w14:paraId="00000151">
      <w:pPr>
        <w:pBdr>
          <w:top w:space="0" w:sz="0" w:val="nil"/>
          <w:left w:color="cccccc" w:space="9" w:sz="16" w:val="single"/>
          <w:bottom w:space="0" w:sz="0" w:val="nil"/>
          <w:right w:space="0" w:sz="0" w:val="nil"/>
          <w:between w:space="0" w:sz="0" w:val="nil"/>
        </w:pBdr>
        <w:spacing w:line="269"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Some tips:</w:t>
      </w:r>
    </w:p>
    <w:p w:rsidR="00000000" w:rsidDel="00000000" w:rsidP="00000000" w:rsidRDefault="00000000" w:rsidRPr="00000000" w14:paraId="00000152">
      <w:pPr>
        <w:numPr>
          <w:ilvl w:val="0"/>
          <w:numId w:val="17"/>
        </w:numPr>
        <w:pBdr>
          <w:top w:space="0" w:sz="0" w:val="nil"/>
          <w:left w:color="cccccc" w:space="9" w:sz="16" w:val="single"/>
          <w:bottom w:space="0" w:sz="0" w:val="nil"/>
          <w:right w:space="0" w:sz="0" w:val="nil"/>
          <w:between w:space="0" w:sz="0" w:val="nil"/>
        </w:pBdr>
        <w:spacing w:line="269"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 search restricted to the manufacturer’s own product or the name of their chosen equivalent could miss important information and therefore is not acceptable,</w:t>
      </w:r>
    </w:p>
    <w:p w:rsidR="00000000" w:rsidDel="00000000" w:rsidP="00000000" w:rsidRDefault="00000000" w:rsidRPr="00000000" w14:paraId="00000153">
      <w:pPr>
        <w:numPr>
          <w:ilvl w:val="0"/>
          <w:numId w:val="17"/>
        </w:numPr>
        <w:pBdr>
          <w:top w:space="0" w:sz="0" w:val="nil"/>
          <w:left w:color="cccccc" w:space="9" w:sz="16" w:val="single"/>
          <w:bottom w:space="0" w:sz="0" w:val="nil"/>
          <w:right w:space="0" w:sz="0" w:val="nil"/>
          <w:between w:space="0" w:sz="0" w:val="nil"/>
        </w:pBdr>
        <w:spacing w:line="269"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include both favourable and unfavourable data included,</w:t>
      </w:r>
    </w:p>
    <w:p w:rsidR="00000000" w:rsidDel="00000000" w:rsidP="00000000" w:rsidRDefault="00000000" w:rsidRPr="00000000" w14:paraId="00000154">
      <w:pPr>
        <w:numPr>
          <w:ilvl w:val="0"/>
          <w:numId w:val="17"/>
        </w:numPr>
        <w:pBdr>
          <w:top w:space="0" w:sz="0" w:val="nil"/>
          <w:left w:color="cccccc" w:space="9" w:sz="16" w:val="single"/>
          <w:bottom w:space="0" w:sz="0" w:val="nil"/>
          <w:right w:space="0" w:sz="0" w:val="nil"/>
          <w:between w:space="0" w:sz="0" w:val="nil"/>
        </w:pBdr>
        <w:spacing w:line="269" w:lineRule="auto"/>
        <w:ind w:left="720" w:hanging="36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include strategies to avoid duplication of data (e.g., across different databases or between manufacturer and published data).</w:t>
      </w:r>
    </w:p>
    <w:p w:rsidR="00000000" w:rsidDel="00000000" w:rsidP="00000000" w:rsidRDefault="00000000" w:rsidRPr="00000000" w14:paraId="00000155">
      <w:pPr>
        <w:pBdr>
          <w:top w:space="0" w:sz="0" w:val="nil"/>
          <w:left w:color="cccccc" w:space="9" w:sz="16" w:val="single"/>
          <w:bottom w:space="0" w:sz="0" w:val="nil"/>
          <w:right w:space="0" w:sz="0" w:val="nil"/>
          <w:between w:space="0" w:sz="0" w:val="nil"/>
        </w:pBdr>
        <w:spacing w:line="269" w:lineRule="auto"/>
        <w:ind w:left="36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Below is an example of text that must be adapted.</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 systematic literature review and evaluation of available published data relevant to the medical device in question and its intended purpose is a prerequisite for compliance with the MDR. Furthermore, the general principles of the European Commission Guideline MEDDEV 2.7/1 rev. 4 (June 2016) „Clinical Evaluation: A Guide for Manufacturer and Notified Bodies under Directive 93/42/EEC and 90/385/EE“ were applied and the search(es) conducted in line with it.</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objective of the literature search is to systematically assess risks and benefits associated with the use of the medical device/equivalent device and/or similar devices. Furthermore, it shall provide analysis of available published and unpublished clinical data to determine its suitability for demonstration of safety, performance and clinical benefit of the </w:t>
      </w:r>
      <w:r w:rsidDel="00000000" w:rsidR="00000000" w:rsidRPr="00000000">
        <w:rPr>
          <w:rFonts w:ascii="Calibri" w:cs="Calibri" w:eastAsia="Calibri" w:hAnsi="Calibri"/>
          <w:color w:val="00000a"/>
          <w:sz w:val="21"/>
          <w:szCs w:val="21"/>
          <w:highlight w:val="yellow"/>
          <w:rtl w:val="0"/>
        </w:rPr>
        <w:t xml:space="preserve">medical device</w:t>
      </w:r>
      <w:r w:rsidDel="00000000" w:rsidR="00000000" w:rsidRPr="00000000">
        <w:rPr>
          <w:rFonts w:ascii="Calibri" w:cs="Calibri" w:eastAsia="Calibri" w:hAnsi="Calibri"/>
          <w:color w:val="00000a"/>
          <w:sz w:val="21"/>
          <w:szCs w:val="21"/>
          <w:rtl w:val="0"/>
        </w:rPr>
        <w:t xml:space="preserve">, and to establish conformity with the general safety and performance requirements (GSPR) of the MDR.</w:t>
      </w:r>
    </w:p>
    <w:p w:rsidR="00000000" w:rsidDel="00000000" w:rsidP="00000000" w:rsidRDefault="00000000" w:rsidRPr="00000000" w14:paraId="00000158">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Literature search will be carried out according to the following methodology:</w:t>
      </w:r>
    </w:p>
    <w:p w:rsidR="00000000" w:rsidDel="00000000" w:rsidP="00000000" w:rsidRDefault="00000000" w:rsidRPr="00000000" w14:paraId="00000159">
      <w:pPr>
        <w:pStyle w:val="Heading1"/>
        <w:keepNext w:val="0"/>
        <w:spacing w:before="120" w:line="288" w:lineRule="auto"/>
        <w:jc w:val="both"/>
        <w:rPr>
          <w:b w:val="0"/>
          <w:color w:val="000000"/>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38100</wp:posOffset>
                </wp:positionV>
                <wp:extent cx="2035175" cy="1063625"/>
                <wp:effectExtent b="0" l="0" r="0" t="0"/>
                <wp:wrapNone/>
                <wp:docPr id="47" name=""/>
                <a:graphic>
                  <a:graphicData uri="http://schemas.microsoft.com/office/word/2010/wordprocessingShape">
                    <wps:wsp>
                      <wps:cNvSpPr/>
                      <wps:cNvPr id="8" name="Shape 8"/>
                      <wps:spPr>
                        <a:xfrm>
                          <a:off x="4379213" y="3298988"/>
                          <a:ext cx="1933575" cy="962025"/>
                        </a:xfrm>
                        <a:prstGeom prst="roundRect">
                          <a:avLst>
                            <a:gd fmla="val 16667" name="adj"/>
                          </a:avLst>
                        </a:prstGeom>
                        <a:solidFill>
                          <a:schemeClr val="lt1"/>
                        </a:solidFill>
                        <a:ln cap="flat" cmpd="sng" w="2540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Potentially relevant literature identified through the search</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38100</wp:posOffset>
                </wp:positionV>
                <wp:extent cx="2035175" cy="1063625"/>
                <wp:effectExtent b="0" l="0" r="0" t="0"/>
                <wp:wrapNone/>
                <wp:docPr id="47"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035175" cy="1063625"/>
                        </a:xfrm>
                        <a:prstGeom prst="rect"/>
                        <a:ln/>
                      </pic:spPr>
                    </pic:pic>
                  </a:graphicData>
                </a:graphic>
              </wp:anchor>
            </w:drawing>
          </mc:Fallback>
        </mc:AlternateContent>
      </w:r>
    </w:p>
    <w:p w:rsidR="00000000" w:rsidDel="00000000" w:rsidP="00000000" w:rsidRDefault="00000000" w:rsidRPr="00000000" w14:paraId="0000015A">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5B">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5C">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5D">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5E">
      <w:pPr>
        <w:pStyle w:val="Heading1"/>
        <w:keepNext w:val="0"/>
        <w:spacing w:before="120" w:line="288" w:lineRule="auto"/>
        <w:jc w:val="both"/>
        <w:rPr>
          <w:b w:val="0"/>
          <w:color w:val="000000"/>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3556000</wp:posOffset>
                </wp:positionH>
                <wp:positionV relativeFrom="paragraph">
                  <wp:posOffset>38100</wp:posOffset>
                </wp:positionV>
                <wp:extent cx="2082800" cy="644525"/>
                <wp:effectExtent b="0" l="0" r="0" t="0"/>
                <wp:wrapNone/>
                <wp:docPr id="46" name=""/>
                <a:graphic>
                  <a:graphicData uri="http://schemas.microsoft.com/office/word/2010/wordprocessingShape">
                    <wps:wsp>
                      <wps:cNvSpPr/>
                      <wps:cNvPr id="7" name="Shape 7"/>
                      <wps:spPr>
                        <a:xfrm>
                          <a:off x="4355400" y="3508538"/>
                          <a:ext cx="1981200" cy="542925"/>
                        </a:xfrm>
                        <a:prstGeom prst="roundRect">
                          <a:avLst>
                            <a:gd fmla="val 16667" name="adj"/>
                          </a:avLst>
                        </a:prstGeom>
                        <a:solidFill>
                          <a:schemeClr val="lt1"/>
                        </a:solidFill>
                        <a:ln cap="flat" cmpd="sng" w="2540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Literature excluded, with reasons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3556000</wp:posOffset>
                </wp:positionH>
                <wp:positionV relativeFrom="paragraph">
                  <wp:posOffset>38100</wp:posOffset>
                </wp:positionV>
                <wp:extent cx="2082800" cy="644525"/>
                <wp:effectExtent b="0" l="0" r="0" t="0"/>
                <wp:wrapNone/>
                <wp:docPr id="4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082800" cy="644525"/>
                        </a:xfrm>
                        <a:prstGeom prst="rect"/>
                        <a:ln/>
                      </pic:spPr>
                    </pic:pic>
                  </a:graphicData>
                </a:graphic>
              </wp:anchor>
            </w:drawing>
          </mc:Fallback>
        </mc:AlternateContent>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863599</wp:posOffset>
                </wp:positionH>
                <wp:positionV relativeFrom="paragraph">
                  <wp:posOffset>25400</wp:posOffset>
                </wp:positionV>
                <wp:extent cx="53975" cy="400050"/>
                <wp:effectExtent b="0" l="0" r="0" t="0"/>
                <wp:wrapNone/>
                <wp:docPr id="49" name=""/>
                <a:graphic>
                  <a:graphicData uri="http://schemas.microsoft.com/office/word/2010/wordprocessingShape">
                    <wps:wsp>
                      <wps:cNvCnPr/>
                      <wps:spPr>
                        <a:xfrm>
                          <a:off x="5346000" y="3594263"/>
                          <a:ext cx="0" cy="371475"/>
                        </a:xfrm>
                        <a:prstGeom prst="bentConnector3">
                          <a:avLst>
                            <a:gd fmla="val 50000" name="adj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863599</wp:posOffset>
                </wp:positionH>
                <wp:positionV relativeFrom="paragraph">
                  <wp:posOffset>25400</wp:posOffset>
                </wp:positionV>
                <wp:extent cx="53975" cy="400050"/>
                <wp:effectExtent b="0" l="0" r="0" t="0"/>
                <wp:wrapNone/>
                <wp:docPr id="49"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53975" cy="400050"/>
                        </a:xfrm>
                        <a:prstGeom prst="rect"/>
                        <a:ln/>
                      </pic:spPr>
                    </pic:pic>
                  </a:graphicData>
                </a:graphic>
              </wp:anchor>
            </w:drawing>
          </mc:Fallback>
        </mc:AlternateConten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876300</wp:posOffset>
                </wp:positionH>
                <wp:positionV relativeFrom="paragraph">
                  <wp:posOffset>30496</wp:posOffset>
                </wp:positionV>
                <wp:extent cx="2724150" cy="53975"/>
                <wp:effectExtent b="0" l="0" r="0" t="0"/>
                <wp:wrapNone/>
                <wp:docPr id="48" name=""/>
                <a:graphic>
                  <a:graphicData uri="http://schemas.microsoft.com/office/word/2010/wordprocessingShape">
                    <wps:wsp>
                      <wps:cNvCnPr/>
                      <wps:spPr>
                        <a:xfrm>
                          <a:off x="3998213" y="3780000"/>
                          <a:ext cx="2695575" cy="0"/>
                        </a:xfrm>
                        <a:prstGeom prst="bentConnector3">
                          <a:avLst>
                            <a:gd fmla="val 50000" name="adj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876300</wp:posOffset>
                </wp:positionH>
                <wp:positionV relativeFrom="paragraph">
                  <wp:posOffset>30496</wp:posOffset>
                </wp:positionV>
                <wp:extent cx="2724150" cy="53975"/>
                <wp:effectExtent b="0" l="0" r="0" t="0"/>
                <wp:wrapNone/>
                <wp:docPr id="48"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2724150" cy="53975"/>
                        </a:xfrm>
                        <a:prstGeom prst="rect"/>
                        <a:ln/>
                      </pic:spPr>
                    </pic:pic>
                  </a:graphicData>
                </a:graphic>
              </wp:anchor>
            </w:drawing>
          </mc:Fallback>
        </mc:AlternateContent>
      </w:r>
    </w:p>
    <w:p w:rsidR="00000000" w:rsidDel="00000000" w:rsidP="00000000" w:rsidRDefault="00000000" w:rsidRPr="00000000" w14:paraId="0000015F">
      <w:pPr>
        <w:pStyle w:val="Heading1"/>
        <w:keepNext w:val="0"/>
        <w:spacing w:before="120" w:line="288" w:lineRule="auto"/>
        <w:jc w:val="both"/>
        <w:rPr>
          <w:b w:val="0"/>
          <w:color w:val="000000"/>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50800</wp:posOffset>
                </wp:positionV>
                <wp:extent cx="2035175" cy="673100"/>
                <wp:effectExtent b="0" l="0" r="0" t="0"/>
                <wp:wrapNone/>
                <wp:docPr id="43" name=""/>
                <a:graphic>
                  <a:graphicData uri="http://schemas.microsoft.com/office/word/2010/wordprocessingShape">
                    <wps:wsp>
                      <wps:cNvSpPr/>
                      <wps:cNvPr id="4" name="Shape 4"/>
                      <wps:spPr>
                        <a:xfrm>
                          <a:off x="4379213" y="3494250"/>
                          <a:ext cx="1933575" cy="571500"/>
                        </a:xfrm>
                        <a:prstGeom prst="roundRect">
                          <a:avLst>
                            <a:gd fmla="val 16667" name="adj"/>
                          </a:avLst>
                        </a:prstGeom>
                        <a:solidFill>
                          <a:schemeClr val="lt1"/>
                        </a:solidFill>
                        <a:ln cap="flat" cmpd="sng" w="2540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Literature retrieved for more detailed assessment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50800</wp:posOffset>
                </wp:positionV>
                <wp:extent cx="2035175" cy="673100"/>
                <wp:effectExtent b="0" l="0" r="0" t="0"/>
                <wp:wrapNone/>
                <wp:docPr id="43"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2035175" cy="673100"/>
                        </a:xfrm>
                        <a:prstGeom prst="rect"/>
                        <a:ln/>
                      </pic:spPr>
                    </pic:pic>
                  </a:graphicData>
                </a:graphic>
              </wp:anchor>
            </w:drawing>
          </mc:Fallback>
        </mc:AlternateContent>
      </w:r>
    </w:p>
    <w:p w:rsidR="00000000" w:rsidDel="00000000" w:rsidP="00000000" w:rsidRDefault="00000000" w:rsidRPr="00000000" w14:paraId="00000160">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61">
      <w:pPr>
        <w:pStyle w:val="Heading1"/>
        <w:keepNext w:val="0"/>
        <w:spacing w:before="120" w:line="288" w:lineRule="auto"/>
        <w:jc w:val="both"/>
        <w:rPr>
          <w:b w:val="0"/>
          <w:color w:val="000000"/>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3556000</wp:posOffset>
                </wp:positionH>
                <wp:positionV relativeFrom="paragraph">
                  <wp:posOffset>127000</wp:posOffset>
                </wp:positionV>
                <wp:extent cx="2082800" cy="863600"/>
                <wp:effectExtent b="0" l="0" r="0" t="0"/>
                <wp:wrapNone/>
                <wp:docPr id="42" name=""/>
                <a:graphic>
                  <a:graphicData uri="http://schemas.microsoft.com/office/word/2010/wordprocessingShape">
                    <wps:wsp>
                      <wps:cNvSpPr/>
                      <wps:cNvPr id="3" name="Shape 3"/>
                      <wps:spPr>
                        <a:xfrm>
                          <a:off x="4355400" y="3399000"/>
                          <a:ext cx="1981200" cy="762000"/>
                        </a:xfrm>
                        <a:prstGeom prst="roundRect">
                          <a:avLst>
                            <a:gd fmla="val 16667" name="adj"/>
                          </a:avLst>
                        </a:prstGeom>
                        <a:solidFill>
                          <a:schemeClr val="lt1"/>
                        </a:solidFill>
                        <a:ln cap="flat" cmpd="sng" w="2540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Literature excluded from clinical evaluation, with reasons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3556000</wp:posOffset>
                </wp:positionH>
                <wp:positionV relativeFrom="paragraph">
                  <wp:posOffset>127000</wp:posOffset>
                </wp:positionV>
                <wp:extent cx="2082800" cy="863600"/>
                <wp:effectExtent b="0" l="0" r="0" t="0"/>
                <wp:wrapNone/>
                <wp:docPr id="42"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2082800" cy="863600"/>
                        </a:xfrm>
                        <a:prstGeom prst="rect"/>
                        <a:ln/>
                      </pic:spPr>
                    </pic:pic>
                  </a:graphicData>
                </a:graphic>
              </wp:anchor>
            </w:drawing>
          </mc:Fallback>
        </mc:AlternateContent>
      </w:r>
    </w:p>
    <w:p w:rsidR="00000000" w:rsidDel="00000000" w:rsidP="00000000" w:rsidRDefault="00000000" w:rsidRPr="00000000" w14:paraId="00000162">
      <w:pPr>
        <w:pStyle w:val="Heading1"/>
        <w:keepNext w:val="0"/>
        <w:spacing w:before="120" w:line="288" w:lineRule="auto"/>
        <w:jc w:val="both"/>
        <w:rPr>
          <w:b w:val="0"/>
          <w:color w:val="000000"/>
          <w:sz w:val="21"/>
          <w:szCs w:val="21"/>
        </w:rPr>
      </w:pPr>
      <w:r w:rsidDel="00000000" w:rsidR="00000000" w:rsidRPr="00000000">
        <w:rPr>
          <w:rtl w:val="0"/>
        </w:rPr>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850899</wp:posOffset>
                </wp:positionH>
                <wp:positionV relativeFrom="paragraph">
                  <wp:posOffset>0</wp:posOffset>
                </wp:positionV>
                <wp:extent cx="53975" cy="400050"/>
                <wp:effectExtent b="0" l="0" r="0" t="0"/>
                <wp:wrapNone/>
                <wp:docPr id="45" name=""/>
                <a:graphic>
                  <a:graphicData uri="http://schemas.microsoft.com/office/word/2010/wordprocessingShape">
                    <wps:wsp>
                      <wps:cNvCnPr/>
                      <wps:spPr>
                        <a:xfrm>
                          <a:off x="5346000" y="3594263"/>
                          <a:ext cx="0" cy="371475"/>
                        </a:xfrm>
                        <a:prstGeom prst="bentConnector3">
                          <a:avLst>
                            <a:gd fmla="val 50000" name="adj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850899</wp:posOffset>
                </wp:positionH>
                <wp:positionV relativeFrom="paragraph">
                  <wp:posOffset>0</wp:posOffset>
                </wp:positionV>
                <wp:extent cx="53975" cy="400050"/>
                <wp:effectExtent b="0" l="0" r="0" t="0"/>
                <wp:wrapNone/>
                <wp:docPr id="45"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53975" cy="400050"/>
                        </a:xfrm>
                        <a:prstGeom prst="rect"/>
                        <a:ln/>
                      </pic:spPr>
                    </pic:pic>
                  </a:graphicData>
                </a:graphic>
              </wp:anchor>
            </w:drawing>
          </mc:Fallback>
        </mc:AlternateContent>
      </w:r>
    </w:p>
    <w:p w:rsidR="00000000" w:rsidDel="00000000" w:rsidP="00000000" w:rsidRDefault="00000000" w:rsidRPr="00000000" w14:paraId="00000163">
      <w:pPr>
        <w:pStyle w:val="Heading1"/>
        <w:keepNext w:val="0"/>
        <w:spacing w:before="120" w:line="288" w:lineRule="auto"/>
        <w:jc w:val="both"/>
        <w:rPr>
          <w:b w:val="0"/>
          <w:color w:val="000000"/>
          <w:sz w:val="21"/>
          <w:szCs w:val="2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863600</wp:posOffset>
                </wp:positionH>
                <wp:positionV relativeFrom="paragraph">
                  <wp:posOffset>5096</wp:posOffset>
                </wp:positionV>
                <wp:extent cx="2724150" cy="53975"/>
                <wp:effectExtent b="0" l="0" r="0" t="0"/>
                <wp:wrapNone/>
                <wp:docPr id="44" name=""/>
                <a:graphic>
                  <a:graphicData uri="http://schemas.microsoft.com/office/word/2010/wordprocessingShape">
                    <wps:wsp>
                      <wps:cNvCnPr/>
                      <wps:spPr>
                        <a:xfrm>
                          <a:off x="3998213" y="3780000"/>
                          <a:ext cx="2695575" cy="0"/>
                        </a:xfrm>
                        <a:prstGeom prst="bentConnector3">
                          <a:avLst>
                            <a:gd fmla="val 50000" name="adj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863600</wp:posOffset>
                </wp:positionH>
                <wp:positionV relativeFrom="paragraph">
                  <wp:posOffset>5096</wp:posOffset>
                </wp:positionV>
                <wp:extent cx="2724150" cy="53975"/>
                <wp:effectExtent b="0" l="0" r="0" t="0"/>
                <wp:wrapNone/>
                <wp:docPr id="44"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2724150" cy="53975"/>
                        </a:xfrm>
                        <a:prstGeom prst="rect"/>
                        <a:ln/>
                      </pic:spPr>
                    </pic:pic>
                  </a:graphicData>
                </a:graphic>
              </wp:anchor>
            </w:drawing>
          </mc:Fallback>
        </mc:AlternateContent>
      </w:r>
    </w:p>
    <w:p w:rsidR="00000000" w:rsidDel="00000000" w:rsidP="00000000" w:rsidRDefault="00000000" w:rsidRPr="00000000" w14:paraId="00000164">
      <w:pPr>
        <w:pStyle w:val="Heading1"/>
        <w:keepNext w:val="0"/>
        <w:spacing w:before="120" w:line="288" w:lineRule="auto"/>
        <w:jc w:val="both"/>
        <w:rPr>
          <w:b w:val="0"/>
          <w:color w:val="000000"/>
          <w:sz w:val="21"/>
          <w:szCs w:val="2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3121025" cy="1357906"/>
                <wp:effectExtent b="0" l="0" r="0" t="0"/>
                <wp:wrapNone/>
                <wp:docPr id="41" name=""/>
                <a:graphic>
                  <a:graphicData uri="http://schemas.microsoft.com/office/word/2010/wordprocessingShape">
                    <wps:wsp>
                      <wps:cNvSpPr/>
                      <wps:cNvPr id="2" name="Shape 2"/>
                      <wps:spPr>
                        <a:xfrm>
                          <a:off x="3836288" y="3151847"/>
                          <a:ext cx="3019425" cy="1256306"/>
                        </a:xfrm>
                        <a:prstGeom prst="roundRect">
                          <a:avLst>
                            <a:gd fmla="val 16667" name="adj"/>
                          </a:avLst>
                        </a:prstGeom>
                        <a:solidFill>
                          <a:schemeClr val="lt1"/>
                        </a:solidFill>
                        <a:ln cap="flat" cmpd="sng" w="25400">
                          <a:solidFill>
                            <a:srgbClr val="59595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Literature with relevant useable data included in the clinical evaluation, by outcome: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 Device performance*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 Device safety*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 Device comparability (if applicable)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3121025" cy="1357906"/>
                <wp:effectExtent b="0" l="0" r="0" t="0"/>
                <wp:wrapNone/>
                <wp:docPr id="41" name="image1.png"/>
                <a:graphic>
                  <a:graphicData uri="http://schemas.openxmlformats.org/drawingml/2006/picture">
                    <pic:pic>
                      <pic:nvPicPr>
                        <pic:cNvPr id="0" name="image1.png"/>
                        <pic:cNvPicPr preferRelativeResize="0"/>
                      </pic:nvPicPr>
                      <pic:blipFill>
                        <a:blip r:embed="rId18"/>
                        <a:srcRect/>
                        <a:stretch>
                          <a:fillRect/>
                        </a:stretch>
                      </pic:blipFill>
                      <pic:spPr>
                        <a:xfrm>
                          <a:off x="0" y="0"/>
                          <a:ext cx="3121025" cy="1357906"/>
                        </a:xfrm>
                        <a:prstGeom prst="rect"/>
                        <a:ln/>
                      </pic:spPr>
                    </pic:pic>
                  </a:graphicData>
                </a:graphic>
              </wp:anchor>
            </w:drawing>
          </mc:Fallback>
        </mc:AlternateContent>
      </w:r>
    </w:p>
    <w:p w:rsidR="00000000" w:rsidDel="00000000" w:rsidP="00000000" w:rsidRDefault="00000000" w:rsidRPr="00000000" w14:paraId="00000165">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66">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67">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68">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69">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6A">
      <w:pPr>
        <w:pStyle w:val="Heading1"/>
        <w:keepNext w:val="0"/>
        <w:spacing w:before="120" w:line="288" w:lineRule="auto"/>
        <w:jc w:val="both"/>
        <w:rPr>
          <w:b w:val="0"/>
          <w:color w:val="000000"/>
          <w:sz w:val="21"/>
          <w:szCs w:val="21"/>
        </w:rPr>
      </w:pPr>
      <w:r w:rsidDel="00000000" w:rsidR="00000000" w:rsidRPr="00000000">
        <w:rPr>
          <w:b w:val="0"/>
          <w:color w:val="000000"/>
          <w:sz w:val="21"/>
          <w:szCs w:val="21"/>
          <w:rtl w:val="0"/>
        </w:rPr>
        <w:t xml:space="preserve">The literature search is based on the review and evaluation of all existing data and publications from the identified sources, as this information makes it possible to assess the safety and effectiveness of the medical device.</w:t>
      </w:r>
    </w:p>
    <w:p w:rsidR="00000000" w:rsidDel="00000000" w:rsidP="00000000" w:rsidRDefault="00000000" w:rsidRPr="00000000" w14:paraId="0000016B">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6C">
      <w:pPr>
        <w:pStyle w:val="Heading3"/>
        <w:numPr>
          <w:ilvl w:val="1"/>
          <w:numId w:val="1"/>
        </w:numPr>
        <w:ind w:left="792" w:hanging="432"/>
        <w:rPr/>
      </w:pPr>
      <w:r w:rsidDel="00000000" w:rsidR="00000000" w:rsidRPr="00000000">
        <w:rPr>
          <w:rtl w:val="0"/>
        </w:rPr>
        <w:t xml:space="preserve">Source of Data and Database Search Strategy</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6"/>
        <w:gridCol w:w="7076"/>
        <w:tblGridChange w:id="0">
          <w:tblGrid>
            <w:gridCol w:w="2556"/>
            <w:gridCol w:w="7076"/>
          </w:tblGrid>
        </w:tblGridChange>
      </w:tblGrid>
      <w:tr>
        <w:trPr>
          <w:cantSplit w:val="0"/>
          <w:trHeight w:val="516" w:hRule="atLeast"/>
          <w:tblHeader w:val="0"/>
        </w:trPr>
        <w:tc>
          <w:tcPr>
            <w:shd w:fill="dddddd" w:val="clea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69" w:lineRule="auto"/>
              <w:rPr>
                <w:color w:val="00000a"/>
                <w:sz w:val="21"/>
                <w:szCs w:val="21"/>
              </w:rPr>
            </w:pPr>
            <w:r w:rsidDel="00000000" w:rsidR="00000000" w:rsidRPr="00000000">
              <w:rPr>
                <w:color w:val="00000a"/>
                <w:sz w:val="21"/>
                <w:szCs w:val="21"/>
                <w:rtl w:val="0"/>
              </w:rPr>
              <w:t xml:space="preserve">Databases as literature sources </w:t>
            </w:r>
          </w:p>
        </w:tc>
        <w:tc>
          <w:tcPr>
            <w:shd w:fill="ffffff" w:val="clear"/>
          </w:tcPr>
          <w:p w:rsidR="00000000" w:rsidDel="00000000" w:rsidP="00000000" w:rsidRDefault="00000000" w:rsidRPr="00000000" w14:paraId="0000016E">
            <w:pPr>
              <w:spacing w:line="269" w:lineRule="auto"/>
              <w:rPr>
                <w:sz w:val="21"/>
                <w:szCs w:val="21"/>
              </w:rPr>
            </w:pPr>
            <w:r w:rsidDel="00000000" w:rsidR="00000000" w:rsidRPr="00000000">
              <w:rPr>
                <w:rtl w:val="0"/>
              </w:rPr>
            </w:r>
          </w:p>
        </w:tc>
      </w:tr>
      <w:tr>
        <w:trPr>
          <w:cantSplit w:val="0"/>
          <w:trHeight w:val="516" w:hRule="atLeast"/>
          <w:tblHeader w:val="0"/>
        </w:trPr>
        <w:tc>
          <w:tcPr>
            <w:shd w:fill="dddddd" w:val="clear"/>
          </w:tcPr>
          <w:p w:rsidR="00000000" w:rsidDel="00000000" w:rsidP="00000000" w:rsidRDefault="00000000" w:rsidRPr="00000000" w14:paraId="0000016F">
            <w:pPr>
              <w:spacing w:line="269" w:lineRule="auto"/>
              <w:rPr>
                <w:sz w:val="21"/>
                <w:szCs w:val="21"/>
              </w:rPr>
            </w:pPr>
            <w:r w:rsidDel="00000000" w:rsidR="00000000" w:rsidRPr="00000000">
              <w:rPr>
                <w:sz w:val="21"/>
                <w:szCs w:val="21"/>
                <w:rtl w:val="0"/>
              </w:rPr>
              <w:t xml:space="preserve">Included filters for search</w:t>
            </w:r>
          </w:p>
        </w:tc>
        <w:tc>
          <w:tcPr>
            <w:shd w:fill="ffffff" w:val="clear"/>
          </w:tcPr>
          <w:p w:rsidR="00000000" w:rsidDel="00000000" w:rsidP="00000000" w:rsidRDefault="00000000" w:rsidRPr="00000000" w14:paraId="00000170">
            <w:pPr>
              <w:spacing w:line="269" w:lineRule="auto"/>
              <w:rPr>
                <w:sz w:val="21"/>
                <w:szCs w:val="21"/>
              </w:rPr>
            </w:pPr>
            <w:r w:rsidDel="00000000" w:rsidR="00000000" w:rsidRPr="00000000">
              <w:rPr>
                <w:rtl w:val="0"/>
              </w:rPr>
            </w:r>
          </w:p>
        </w:tc>
      </w:tr>
      <w:tr>
        <w:trPr>
          <w:cantSplit w:val="0"/>
          <w:trHeight w:val="516" w:hRule="atLeast"/>
          <w:tblHeader w:val="0"/>
        </w:trPr>
        <w:tc>
          <w:tcPr>
            <w:shd w:fill="dddddd" w:val="clear"/>
          </w:tcPr>
          <w:p w:rsidR="00000000" w:rsidDel="00000000" w:rsidP="00000000" w:rsidRDefault="00000000" w:rsidRPr="00000000" w14:paraId="00000171">
            <w:pPr>
              <w:spacing w:line="269" w:lineRule="auto"/>
              <w:rPr>
                <w:sz w:val="21"/>
                <w:szCs w:val="21"/>
              </w:rPr>
            </w:pPr>
            <w:r w:rsidDel="00000000" w:rsidR="00000000" w:rsidRPr="00000000">
              <w:rPr>
                <w:sz w:val="21"/>
                <w:szCs w:val="21"/>
                <w:rtl w:val="0"/>
              </w:rPr>
              <w:t xml:space="preserve">Excluded filters for search</w:t>
            </w:r>
          </w:p>
        </w:tc>
        <w:tc>
          <w:tcPr>
            <w:shd w:fill="ffffff" w:val="clear"/>
          </w:tcPr>
          <w:p w:rsidR="00000000" w:rsidDel="00000000" w:rsidP="00000000" w:rsidRDefault="00000000" w:rsidRPr="00000000" w14:paraId="00000172">
            <w:pPr>
              <w:spacing w:line="269" w:lineRule="auto"/>
              <w:rPr>
                <w:sz w:val="21"/>
                <w:szCs w:val="21"/>
              </w:rPr>
            </w:pPr>
            <w:r w:rsidDel="00000000" w:rsidR="00000000" w:rsidRPr="00000000">
              <w:rPr>
                <w:rtl w:val="0"/>
              </w:rPr>
            </w:r>
          </w:p>
        </w:tc>
      </w:tr>
      <w:tr>
        <w:trPr>
          <w:cantSplit w:val="0"/>
          <w:trHeight w:val="516" w:hRule="atLeast"/>
          <w:tblHeader w:val="0"/>
        </w:trPr>
        <w:tc>
          <w:tcPr>
            <w:shd w:fill="dddddd" w:val="clear"/>
          </w:tcPr>
          <w:p w:rsidR="00000000" w:rsidDel="00000000" w:rsidP="00000000" w:rsidRDefault="00000000" w:rsidRPr="00000000" w14:paraId="00000173">
            <w:pPr>
              <w:spacing w:line="269" w:lineRule="auto"/>
              <w:rPr>
                <w:sz w:val="21"/>
                <w:szCs w:val="21"/>
              </w:rPr>
            </w:pPr>
            <w:r w:rsidDel="00000000" w:rsidR="00000000" w:rsidRPr="00000000">
              <w:rPr>
                <w:sz w:val="21"/>
                <w:szCs w:val="21"/>
                <w:rtl w:val="0"/>
              </w:rPr>
              <w:t xml:space="preserve">Keywords</w:t>
            </w:r>
          </w:p>
        </w:tc>
        <w:tc>
          <w:tcPr>
            <w:shd w:fill="ffffff" w:val="clear"/>
          </w:tcPr>
          <w:p w:rsidR="00000000" w:rsidDel="00000000" w:rsidP="00000000" w:rsidRDefault="00000000" w:rsidRPr="00000000" w14:paraId="00000174">
            <w:pPr>
              <w:spacing w:line="269" w:lineRule="auto"/>
              <w:rPr>
                <w:sz w:val="21"/>
                <w:szCs w:val="21"/>
              </w:rPr>
            </w:pPr>
            <w:r w:rsidDel="00000000" w:rsidR="00000000" w:rsidRPr="00000000">
              <w:rPr>
                <w:rtl w:val="0"/>
              </w:rPr>
            </w:r>
          </w:p>
        </w:tc>
      </w:tr>
      <w:tr>
        <w:trPr>
          <w:cantSplit w:val="0"/>
          <w:trHeight w:val="516" w:hRule="atLeast"/>
          <w:tblHeader w:val="0"/>
        </w:trPr>
        <w:tc>
          <w:tcPr>
            <w:shd w:fill="dddddd" w:val="clear"/>
          </w:tcPr>
          <w:p w:rsidR="00000000" w:rsidDel="00000000" w:rsidP="00000000" w:rsidRDefault="00000000" w:rsidRPr="00000000" w14:paraId="00000175">
            <w:pPr>
              <w:spacing w:line="269" w:lineRule="auto"/>
              <w:rPr>
                <w:sz w:val="21"/>
                <w:szCs w:val="21"/>
              </w:rPr>
            </w:pPr>
            <w:r w:rsidDel="00000000" w:rsidR="00000000" w:rsidRPr="00000000">
              <w:rPr>
                <w:color w:val="666666"/>
                <w:sz w:val="21"/>
                <w:szCs w:val="21"/>
                <w:rtl w:val="0"/>
              </w:rPr>
              <w:t xml:space="preserve">* Strategies for avoiding duplication of data (for example, across different publications or between manufacturer and published data). </w:t>
            </w:r>
            <w:r w:rsidDel="00000000" w:rsidR="00000000" w:rsidRPr="00000000">
              <w:rPr>
                <w:rtl w:val="0"/>
              </w:rPr>
            </w:r>
          </w:p>
        </w:tc>
        <w:tc>
          <w:tcPr>
            <w:shd w:fill="ffffff" w:val="clear"/>
          </w:tcPr>
          <w:p w:rsidR="00000000" w:rsidDel="00000000" w:rsidP="00000000" w:rsidRDefault="00000000" w:rsidRPr="00000000" w14:paraId="00000176">
            <w:pPr>
              <w:spacing w:line="269" w:lineRule="auto"/>
              <w:rPr>
                <w:sz w:val="21"/>
                <w:szCs w:val="21"/>
              </w:rPr>
            </w:pPr>
            <w:r w:rsidDel="00000000" w:rsidR="00000000" w:rsidRPr="00000000">
              <w:rPr>
                <w:rtl w:val="0"/>
              </w:rPr>
            </w:r>
          </w:p>
        </w:tc>
      </w:tr>
    </w:tbl>
    <w:p w:rsidR="00000000" w:rsidDel="00000000" w:rsidP="00000000" w:rsidRDefault="00000000" w:rsidRPr="00000000" w14:paraId="00000177">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78">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General exclusion criteria are the following:</w:t>
      </w:r>
    </w:p>
    <w:p w:rsidR="00000000" w:rsidDel="00000000" w:rsidP="00000000" w:rsidRDefault="00000000" w:rsidRPr="00000000" w14:paraId="00000179">
      <w:pPr>
        <w:pBdr>
          <w:top w:space="0" w:sz="0" w:val="nil"/>
          <w:left w:color="cccccc" w:space="9" w:sz="16" w:val="single"/>
          <w:bottom w:space="0" w:sz="0" w:val="nil"/>
          <w:right w:space="0" w:sz="0" w:val="nil"/>
          <w:between w:space="0" w:sz="0" w:val="nil"/>
        </w:pBdr>
        <w:spacing w:after="140" w:before="140" w:lineRule="auto"/>
        <w:ind w:left="36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Add additional exclusion criteria or delete, if not applicable, e.g.:</w:t>
      </w:r>
    </w:p>
    <w:p w:rsidR="00000000" w:rsidDel="00000000" w:rsidP="00000000" w:rsidRDefault="00000000" w:rsidRPr="00000000" w14:paraId="0000017A">
      <w:pPr>
        <w:numPr>
          <w:ilvl w:val="0"/>
          <w:numId w:val="13"/>
        </w:numPr>
        <w:pBdr>
          <w:top w:space="0" w:sz="0" w:val="nil"/>
          <w:left w:color="cccccc" w:space="9" w:sz="16" w:val="single"/>
          <w:bottom w:space="0" w:sz="0" w:val="nil"/>
          <w:right w:space="0" w:sz="0" w:val="nil"/>
          <w:between w:space="0" w:sz="0" w:val="nil"/>
        </w:pBdr>
        <w:spacing w:after="140" w:before="140" w:lineRule="auto"/>
        <w:ind w:left="10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publications which are not available as full text or publications for which no abstract is available,</w:t>
      </w:r>
    </w:p>
    <w:p w:rsidR="00000000" w:rsidDel="00000000" w:rsidP="00000000" w:rsidRDefault="00000000" w:rsidRPr="00000000" w14:paraId="0000017B">
      <w:pPr>
        <w:numPr>
          <w:ilvl w:val="0"/>
          <w:numId w:val="13"/>
        </w:numPr>
        <w:pBdr>
          <w:top w:space="0" w:sz="0" w:val="nil"/>
          <w:left w:color="cccccc" w:space="9" w:sz="16" w:val="single"/>
          <w:bottom w:space="0" w:sz="0" w:val="nil"/>
          <w:right w:space="0" w:sz="0" w:val="nil"/>
          <w:between w:space="0" w:sz="0" w:val="nil"/>
        </w:pBdr>
        <w:spacing w:after="140" w:before="140" w:lineRule="auto"/>
        <w:ind w:left="10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publications which are not peer-reviewed scientific literature,</w:t>
      </w:r>
    </w:p>
    <w:p w:rsidR="00000000" w:rsidDel="00000000" w:rsidP="00000000" w:rsidRDefault="00000000" w:rsidRPr="00000000" w14:paraId="0000017C">
      <w:pPr>
        <w:numPr>
          <w:ilvl w:val="0"/>
          <w:numId w:val="13"/>
        </w:numPr>
        <w:pBdr>
          <w:top w:space="0" w:sz="0" w:val="nil"/>
          <w:left w:color="cccccc" w:space="9" w:sz="16" w:val="single"/>
          <w:bottom w:space="0" w:sz="0" w:val="nil"/>
          <w:right w:space="0" w:sz="0" w:val="nil"/>
          <w:between w:space="0" w:sz="0" w:val="nil"/>
        </w:pBdr>
        <w:spacing w:after="140" w:before="140" w:lineRule="auto"/>
        <w:ind w:left="10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studies/reports regarding animal studies,</w:t>
      </w:r>
    </w:p>
    <w:p w:rsidR="00000000" w:rsidDel="00000000" w:rsidP="00000000" w:rsidRDefault="00000000" w:rsidRPr="00000000" w14:paraId="0000017D">
      <w:pPr>
        <w:numPr>
          <w:ilvl w:val="0"/>
          <w:numId w:val="13"/>
        </w:numPr>
        <w:pBdr>
          <w:top w:space="0" w:sz="0" w:val="nil"/>
          <w:left w:color="cccccc" w:space="9" w:sz="16" w:val="single"/>
          <w:bottom w:space="0" w:sz="0" w:val="nil"/>
          <w:right w:space="0" w:sz="0" w:val="nil"/>
          <w:between w:space="0" w:sz="0" w:val="nil"/>
        </w:pBdr>
        <w:spacing w:after="140" w:before="140" w:lineRule="auto"/>
        <w:ind w:left="1080" w:hanging="36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books, as they are internally not available for review.</w:t>
      </w:r>
    </w:p>
    <w:p w:rsidR="00000000" w:rsidDel="00000000" w:rsidP="00000000" w:rsidRDefault="00000000" w:rsidRPr="00000000" w14:paraId="0000017E">
      <w:pPr>
        <w:pBdr>
          <w:top w:space="0" w:sz="0" w:val="nil"/>
          <w:left w:color="cccccc" w:space="9" w:sz="16" w:val="single"/>
          <w:bottom w:space="0" w:sz="0" w:val="nil"/>
          <w:right w:space="0" w:sz="0" w:val="nil"/>
          <w:between w:space="0" w:sz="0" w:val="nil"/>
        </w:pBdr>
        <w:spacing w:after="140" w:before="140" w:lineRule="auto"/>
        <w:ind w:left="36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7F">
      <w:pPr>
        <w:pBdr>
          <w:top w:space="0" w:sz="0" w:val="nil"/>
          <w:left w:color="cccccc" w:space="9" w:sz="16" w:val="single"/>
          <w:bottom w:space="0" w:sz="0" w:val="nil"/>
          <w:right w:space="0" w:sz="0" w:val="nil"/>
          <w:between w:space="0" w:sz="0" w:val="nil"/>
        </w:pBdr>
        <w:spacing w:after="140" w:before="140" w:lineRule="auto"/>
        <w:ind w:left="36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Publications written in a language other than English are excluded following the analysis of the abstract, if the abstract shows no relevance for the clinical evaluation. If the abstract shows such relevance for the clinical evaluation, the full text of the publication written in another language shall be translated and evaluated accordingly.</w:t>
      </w:r>
    </w:p>
    <w:p w:rsidR="00000000" w:rsidDel="00000000" w:rsidP="00000000" w:rsidRDefault="00000000" w:rsidRPr="00000000" w14:paraId="00000180">
      <w:pPr>
        <w:pBdr>
          <w:top w:space="0" w:sz="0" w:val="nil"/>
          <w:left w:color="cccccc" w:space="9" w:sz="16" w:val="single"/>
          <w:bottom w:space="0" w:sz="0" w:val="nil"/>
          <w:right w:space="0" w:sz="0" w:val="nil"/>
          <w:between w:space="0" w:sz="0" w:val="nil"/>
        </w:pBdr>
        <w:spacing w:after="140" w:before="140" w:lineRule="auto"/>
        <w:ind w:left="36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the publications have no abstract available and the title shows such a relevance for the clinical evaluation, the full text of the publication shall be evaluated accordingly.</w:t>
      </w:r>
    </w:p>
    <w:p w:rsidR="00000000" w:rsidDel="00000000" w:rsidP="00000000" w:rsidRDefault="00000000" w:rsidRPr="00000000" w14:paraId="00000181">
      <w:pPr>
        <w:pBdr>
          <w:top w:space="0" w:sz="0" w:val="nil"/>
          <w:left w:color="cccccc" w:space="9" w:sz="16" w:val="single"/>
          <w:bottom w:space="0" w:sz="0" w:val="nil"/>
          <w:right w:space="0" w:sz="0" w:val="nil"/>
          <w:between w:space="0" w:sz="0" w:val="nil"/>
        </w:pBdr>
        <w:spacing w:after="140" w:before="140" w:lineRule="auto"/>
        <w:ind w:left="36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If the systematic search was not sufficient, an unsystematic search can be performed. The search categories, search terms and inclusion/exclusion criteria for each search must be documented in the Literature Search Protocol.</w:t>
      </w:r>
    </w:p>
    <w:p w:rsidR="00000000" w:rsidDel="00000000" w:rsidP="00000000" w:rsidRDefault="00000000" w:rsidRPr="00000000" w14:paraId="00000182">
      <w:pPr>
        <w:pStyle w:val="Heading1"/>
        <w:keepNext w:val="0"/>
        <w:spacing w:before="120" w:line="288" w:lineRule="auto"/>
        <w:jc w:val="both"/>
        <w:rPr>
          <w:b w:val="0"/>
          <w:color w:val="000000"/>
          <w:sz w:val="21"/>
          <w:szCs w:val="21"/>
        </w:rPr>
      </w:pPr>
      <w:r w:rsidDel="00000000" w:rsidR="00000000" w:rsidRPr="00000000">
        <w:rPr>
          <w:rtl w:val="0"/>
        </w:rPr>
      </w:r>
    </w:p>
    <w:p w:rsidR="00000000" w:rsidDel="00000000" w:rsidP="00000000" w:rsidRDefault="00000000" w:rsidRPr="00000000" w14:paraId="00000183">
      <w:pPr>
        <w:pStyle w:val="Heading3"/>
        <w:numPr>
          <w:ilvl w:val="1"/>
          <w:numId w:val="1"/>
        </w:numPr>
        <w:ind w:left="792" w:hanging="432"/>
        <w:rPr/>
      </w:pPr>
      <w:r w:rsidDel="00000000" w:rsidR="00000000" w:rsidRPr="00000000">
        <w:rPr>
          <w:rtl w:val="0"/>
        </w:rPr>
        <w:t xml:space="preserve">Literature Appraisal Criteria</w:t>
      </w:r>
    </w:p>
    <w:p w:rsidR="00000000" w:rsidDel="00000000" w:rsidP="00000000" w:rsidRDefault="00000000" w:rsidRPr="00000000" w14:paraId="00000184">
      <w:pPr>
        <w:pStyle w:val="Heading1"/>
        <w:keepNext w:val="0"/>
        <w:spacing w:before="120" w:line="288" w:lineRule="auto"/>
        <w:jc w:val="both"/>
        <w:rPr>
          <w:b w:val="0"/>
          <w:color w:val="000000"/>
          <w:sz w:val="21"/>
          <w:szCs w:val="21"/>
        </w:rPr>
      </w:pPr>
      <w:r w:rsidDel="00000000" w:rsidR="00000000" w:rsidRPr="00000000">
        <w:rPr>
          <w:b w:val="0"/>
          <w:color w:val="000000"/>
          <w:sz w:val="21"/>
          <w:szCs w:val="21"/>
          <w:rtl w:val="0"/>
        </w:rPr>
        <w:t xml:space="preserve">For relevant literature data, appraisal of criteria for suitability and data contribution is performed, as follows: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5"/>
        <w:gridCol w:w="3808"/>
        <w:gridCol w:w="1171"/>
        <w:gridCol w:w="2198"/>
        <w:tblGridChange w:id="0">
          <w:tblGrid>
            <w:gridCol w:w="2455"/>
            <w:gridCol w:w="3808"/>
            <w:gridCol w:w="1171"/>
            <w:gridCol w:w="2198"/>
          </w:tblGrid>
        </w:tblGridChange>
      </w:tblGrid>
      <w:tr>
        <w:trPr>
          <w:cantSplit w:val="0"/>
          <w:tblHeader w:val="0"/>
        </w:trPr>
        <w:tc>
          <w:tcPr>
            <w:shd w:fill="dddddd" w:val="clear"/>
            <w:vAlign w:val="center"/>
          </w:tcPr>
          <w:p w:rsidR="00000000" w:rsidDel="00000000" w:rsidP="00000000" w:rsidRDefault="00000000" w:rsidRPr="00000000" w14:paraId="00000185">
            <w:pPr>
              <w:spacing w:after="0" w:lineRule="auto"/>
              <w:jc w:val="center"/>
              <w:rPr>
                <w:b w:val="1"/>
                <w:sz w:val="21"/>
                <w:szCs w:val="21"/>
              </w:rPr>
            </w:pPr>
            <w:r w:rsidDel="00000000" w:rsidR="00000000" w:rsidRPr="00000000">
              <w:rPr>
                <w:b w:val="1"/>
                <w:sz w:val="21"/>
                <w:szCs w:val="21"/>
                <w:rtl w:val="0"/>
              </w:rPr>
              <w:t xml:space="preserve">Suitability Criteria</w:t>
            </w:r>
          </w:p>
        </w:tc>
        <w:tc>
          <w:tcPr>
            <w:shd w:fill="dddddd" w:val="clear"/>
            <w:vAlign w:val="center"/>
          </w:tcPr>
          <w:p w:rsidR="00000000" w:rsidDel="00000000" w:rsidP="00000000" w:rsidRDefault="00000000" w:rsidRPr="00000000" w14:paraId="00000186">
            <w:pPr>
              <w:spacing w:after="0" w:lineRule="auto"/>
              <w:jc w:val="center"/>
              <w:rPr>
                <w:b w:val="1"/>
                <w:sz w:val="21"/>
                <w:szCs w:val="21"/>
              </w:rPr>
            </w:pPr>
            <w:r w:rsidDel="00000000" w:rsidR="00000000" w:rsidRPr="00000000">
              <w:rPr>
                <w:b w:val="1"/>
                <w:sz w:val="21"/>
                <w:szCs w:val="21"/>
                <w:rtl w:val="0"/>
              </w:rPr>
              <w:t xml:space="preserve">Description</w:t>
            </w:r>
          </w:p>
        </w:tc>
        <w:tc>
          <w:tcPr>
            <w:gridSpan w:val="2"/>
            <w:shd w:fill="dddddd" w:val="clear"/>
            <w:vAlign w:val="center"/>
          </w:tcPr>
          <w:p w:rsidR="00000000" w:rsidDel="00000000" w:rsidP="00000000" w:rsidRDefault="00000000" w:rsidRPr="00000000" w14:paraId="00000187">
            <w:pPr>
              <w:spacing w:after="0" w:lineRule="auto"/>
              <w:jc w:val="center"/>
              <w:rPr>
                <w:b w:val="1"/>
                <w:sz w:val="21"/>
                <w:szCs w:val="21"/>
              </w:rPr>
            </w:pPr>
            <w:r w:rsidDel="00000000" w:rsidR="00000000" w:rsidRPr="00000000">
              <w:rPr>
                <w:b w:val="1"/>
                <w:sz w:val="21"/>
                <w:szCs w:val="21"/>
                <w:rtl w:val="0"/>
              </w:rPr>
              <w:t xml:space="preserve">Grading System</w:t>
            </w:r>
          </w:p>
        </w:tc>
      </w:tr>
      <w:tr>
        <w:trPr>
          <w:cantSplit w:val="0"/>
          <w:tblHeader w:val="0"/>
        </w:trPr>
        <w:tc>
          <w:tcPr>
            <w:vMerge w:val="restart"/>
          </w:tcPr>
          <w:p w:rsidR="00000000" w:rsidDel="00000000" w:rsidP="00000000" w:rsidRDefault="00000000" w:rsidRPr="00000000" w14:paraId="00000189">
            <w:pPr>
              <w:rPr>
                <w:sz w:val="21"/>
                <w:szCs w:val="21"/>
              </w:rPr>
            </w:pPr>
            <w:r w:rsidDel="00000000" w:rsidR="00000000" w:rsidRPr="00000000">
              <w:rPr>
                <w:sz w:val="21"/>
                <w:szCs w:val="21"/>
                <w:rtl w:val="0"/>
              </w:rPr>
              <w:t xml:space="preserve">Appropriate device</w:t>
            </w:r>
          </w:p>
        </w:tc>
        <w:tc>
          <w:tcPr>
            <w:vMerge w:val="restart"/>
          </w:tcPr>
          <w:p w:rsidR="00000000" w:rsidDel="00000000" w:rsidP="00000000" w:rsidRDefault="00000000" w:rsidRPr="00000000" w14:paraId="0000018A">
            <w:pPr>
              <w:rPr>
                <w:sz w:val="21"/>
                <w:szCs w:val="21"/>
              </w:rPr>
            </w:pPr>
            <w:r w:rsidDel="00000000" w:rsidR="00000000" w:rsidRPr="00000000">
              <w:rPr>
                <w:sz w:val="21"/>
                <w:szCs w:val="21"/>
                <w:rtl w:val="0"/>
              </w:rPr>
              <w:t xml:space="preserve">Were the data generated from the device in question?</w:t>
            </w:r>
          </w:p>
        </w:tc>
        <w:tc>
          <w:tcPr/>
          <w:p w:rsidR="00000000" w:rsidDel="00000000" w:rsidP="00000000" w:rsidRDefault="00000000" w:rsidRPr="00000000" w14:paraId="0000018B">
            <w:pPr>
              <w:rPr>
                <w:sz w:val="21"/>
                <w:szCs w:val="21"/>
              </w:rPr>
            </w:pPr>
            <w:r w:rsidDel="00000000" w:rsidR="00000000" w:rsidRPr="00000000">
              <w:rPr>
                <w:sz w:val="21"/>
                <w:szCs w:val="21"/>
                <w:rtl w:val="0"/>
              </w:rPr>
              <w:t xml:space="preserve">D1</w:t>
            </w:r>
          </w:p>
        </w:tc>
        <w:tc>
          <w:tcPr/>
          <w:p w:rsidR="00000000" w:rsidDel="00000000" w:rsidP="00000000" w:rsidRDefault="00000000" w:rsidRPr="00000000" w14:paraId="0000018C">
            <w:pPr>
              <w:rPr>
                <w:sz w:val="21"/>
                <w:szCs w:val="21"/>
              </w:rPr>
            </w:pPr>
            <w:r w:rsidDel="00000000" w:rsidR="00000000" w:rsidRPr="00000000">
              <w:rPr>
                <w:sz w:val="21"/>
                <w:szCs w:val="21"/>
                <w:rtl w:val="0"/>
              </w:rPr>
              <w:t xml:space="preserve">Actual device</w:t>
            </w:r>
          </w:p>
        </w:tc>
      </w:tr>
      <w:tr>
        <w:trPr>
          <w:cantSplit w:val="0"/>
          <w:tblHeader w:val="0"/>
        </w:trPr>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8F">
            <w:pPr>
              <w:rPr>
                <w:sz w:val="21"/>
                <w:szCs w:val="21"/>
              </w:rPr>
            </w:pPr>
            <w:r w:rsidDel="00000000" w:rsidR="00000000" w:rsidRPr="00000000">
              <w:rPr>
                <w:sz w:val="21"/>
                <w:szCs w:val="21"/>
                <w:rtl w:val="0"/>
              </w:rPr>
              <w:t xml:space="preserve">D2</w:t>
            </w:r>
          </w:p>
        </w:tc>
        <w:tc>
          <w:tcPr/>
          <w:p w:rsidR="00000000" w:rsidDel="00000000" w:rsidP="00000000" w:rsidRDefault="00000000" w:rsidRPr="00000000" w14:paraId="00000190">
            <w:pPr>
              <w:rPr>
                <w:sz w:val="21"/>
                <w:szCs w:val="21"/>
              </w:rPr>
            </w:pPr>
            <w:r w:rsidDel="00000000" w:rsidR="00000000" w:rsidRPr="00000000">
              <w:rPr>
                <w:sz w:val="21"/>
                <w:szCs w:val="21"/>
                <w:rtl w:val="0"/>
              </w:rPr>
              <w:t xml:space="preserve">Equivalent device</w:t>
            </w:r>
          </w:p>
        </w:tc>
      </w:tr>
      <w:tr>
        <w:trPr>
          <w:cantSplit w:val="0"/>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93">
            <w:pPr>
              <w:rPr>
                <w:sz w:val="21"/>
                <w:szCs w:val="21"/>
              </w:rPr>
            </w:pPr>
            <w:r w:rsidDel="00000000" w:rsidR="00000000" w:rsidRPr="00000000">
              <w:rPr>
                <w:sz w:val="21"/>
                <w:szCs w:val="21"/>
                <w:rtl w:val="0"/>
              </w:rPr>
              <w:t xml:space="preserve">D3</w:t>
            </w:r>
          </w:p>
        </w:tc>
        <w:tc>
          <w:tcPr/>
          <w:p w:rsidR="00000000" w:rsidDel="00000000" w:rsidP="00000000" w:rsidRDefault="00000000" w:rsidRPr="00000000" w14:paraId="00000194">
            <w:pPr>
              <w:rPr>
                <w:sz w:val="21"/>
                <w:szCs w:val="21"/>
              </w:rPr>
            </w:pPr>
            <w:r w:rsidDel="00000000" w:rsidR="00000000" w:rsidRPr="00000000">
              <w:rPr>
                <w:sz w:val="21"/>
                <w:szCs w:val="21"/>
                <w:rtl w:val="0"/>
              </w:rPr>
              <w:t xml:space="preserve">Other device</w:t>
            </w:r>
          </w:p>
        </w:tc>
      </w:tr>
      <w:tr>
        <w:trPr>
          <w:cantSplit w:val="0"/>
          <w:tblHeader w:val="0"/>
        </w:trPr>
        <w:tc>
          <w:tcPr>
            <w:vMerge w:val="restart"/>
          </w:tcPr>
          <w:p w:rsidR="00000000" w:rsidDel="00000000" w:rsidP="00000000" w:rsidRDefault="00000000" w:rsidRPr="00000000" w14:paraId="00000195">
            <w:pPr>
              <w:rPr>
                <w:sz w:val="21"/>
                <w:szCs w:val="21"/>
              </w:rPr>
            </w:pPr>
            <w:r w:rsidDel="00000000" w:rsidR="00000000" w:rsidRPr="00000000">
              <w:rPr>
                <w:sz w:val="21"/>
                <w:szCs w:val="21"/>
                <w:rtl w:val="0"/>
              </w:rPr>
              <w:t xml:space="preserve">Appropriate device application</w:t>
            </w:r>
          </w:p>
        </w:tc>
        <w:tc>
          <w:tcPr>
            <w:vMerge w:val="restart"/>
          </w:tcPr>
          <w:p w:rsidR="00000000" w:rsidDel="00000000" w:rsidP="00000000" w:rsidRDefault="00000000" w:rsidRPr="00000000" w14:paraId="00000196">
            <w:pPr>
              <w:rPr>
                <w:sz w:val="21"/>
                <w:szCs w:val="21"/>
              </w:rPr>
            </w:pPr>
            <w:r w:rsidDel="00000000" w:rsidR="00000000" w:rsidRPr="00000000">
              <w:rPr>
                <w:sz w:val="21"/>
                <w:szCs w:val="21"/>
                <w:rtl w:val="0"/>
              </w:rPr>
              <w:t xml:space="preserve">Was the device used for the same intended use (methods of deployment, application)?</w:t>
            </w:r>
          </w:p>
        </w:tc>
        <w:tc>
          <w:tcPr/>
          <w:p w:rsidR="00000000" w:rsidDel="00000000" w:rsidP="00000000" w:rsidRDefault="00000000" w:rsidRPr="00000000" w14:paraId="00000197">
            <w:pPr>
              <w:rPr>
                <w:sz w:val="21"/>
                <w:szCs w:val="21"/>
              </w:rPr>
            </w:pPr>
            <w:r w:rsidDel="00000000" w:rsidR="00000000" w:rsidRPr="00000000">
              <w:rPr>
                <w:sz w:val="21"/>
                <w:szCs w:val="21"/>
                <w:rtl w:val="0"/>
              </w:rPr>
              <w:t xml:space="preserve">A1</w:t>
            </w:r>
          </w:p>
        </w:tc>
        <w:tc>
          <w:tcPr/>
          <w:p w:rsidR="00000000" w:rsidDel="00000000" w:rsidP="00000000" w:rsidRDefault="00000000" w:rsidRPr="00000000" w14:paraId="00000198">
            <w:pPr>
              <w:rPr>
                <w:sz w:val="21"/>
                <w:szCs w:val="21"/>
              </w:rPr>
            </w:pPr>
            <w:r w:rsidDel="00000000" w:rsidR="00000000" w:rsidRPr="00000000">
              <w:rPr>
                <w:sz w:val="21"/>
                <w:szCs w:val="21"/>
                <w:rtl w:val="0"/>
              </w:rPr>
              <w:t xml:space="preserve">Same use</w:t>
            </w:r>
          </w:p>
        </w:tc>
      </w:tr>
      <w:tr>
        <w:trPr>
          <w:cantSplit w:val="0"/>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9B">
            <w:pPr>
              <w:rPr>
                <w:sz w:val="21"/>
                <w:szCs w:val="21"/>
              </w:rPr>
            </w:pPr>
            <w:r w:rsidDel="00000000" w:rsidR="00000000" w:rsidRPr="00000000">
              <w:rPr>
                <w:sz w:val="21"/>
                <w:szCs w:val="21"/>
                <w:rtl w:val="0"/>
              </w:rPr>
              <w:t xml:space="preserve">A2</w:t>
            </w:r>
          </w:p>
        </w:tc>
        <w:tc>
          <w:tcPr/>
          <w:p w:rsidR="00000000" w:rsidDel="00000000" w:rsidP="00000000" w:rsidRDefault="00000000" w:rsidRPr="00000000" w14:paraId="0000019C">
            <w:pPr>
              <w:rPr>
                <w:sz w:val="21"/>
                <w:szCs w:val="21"/>
              </w:rPr>
            </w:pPr>
            <w:r w:rsidDel="00000000" w:rsidR="00000000" w:rsidRPr="00000000">
              <w:rPr>
                <w:sz w:val="21"/>
                <w:szCs w:val="21"/>
                <w:rtl w:val="0"/>
              </w:rPr>
              <w:t xml:space="preserve">Minor deviation</w:t>
            </w:r>
          </w:p>
        </w:tc>
      </w:tr>
      <w:tr>
        <w:trPr>
          <w:cantSplit w:val="0"/>
          <w:tblHeader w:val="0"/>
        </w:trPr>
        <w:tc>
          <w:tcPr>
            <w:vMerge w:val="continue"/>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9F">
            <w:pPr>
              <w:rPr>
                <w:sz w:val="21"/>
                <w:szCs w:val="21"/>
              </w:rPr>
            </w:pPr>
            <w:r w:rsidDel="00000000" w:rsidR="00000000" w:rsidRPr="00000000">
              <w:rPr>
                <w:sz w:val="21"/>
                <w:szCs w:val="21"/>
                <w:rtl w:val="0"/>
              </w:rPr>
              <w:t xml:space="preserve">A3</w:t>
            </w:r>
          </w:p>
        </w:tc>
        <w:tc>
          <w:tcPr/>
          <w:p w:rsidR="00000000" w:rsidDel="00000000" w:rsidP="00000000" w:rsidRDefault="00000000" w:rsidRPr="00000000" w14:paraId="000001A0">
            <w:pPr>
              <w:rPr>
                <w:sz w:val="21"/>
                <w:szCs w:val="21"/>
              </w:rPr>
            </w:pPr>
            <w:r w:rsidDel="00000000" w:rsidR="00000000" w:rsidRPr="00000000">
              <w:rPr>
                <w:sz w:val="21"/>
                <w:szCs w:val="21"/>
                <w:rtl w:val="0"/>
              </w:rPr>
              <w:t xml:space="preserve">Major deviation</w:t>
            </w:r>
          </w:p>
        </w:tc>
      </w:tr>
      <w:tr>
        <w:trPr>
          <w:cantSplit w:val="0"/>
          <w:tblHeader w:val="0"/>
        </w:trPr>
        <w:tc>
          <w:tcPr>
            <w:vMerge w:val="restart"/>
          </w:tcPr>
          <w:p w:rsidR="00000000" w:rsidDel="00000000" w:rsidP="00000000" w:rsidRDefault="00000000" w:rsidRPr="00000000" w14:paraId="000001A1">
            <w:pPr>
              <w:rPr>
                <w:sz w:val="21"/>
                <w:szCs w:val="21"/>
              </w:rPr>
            </w:pPr>
            <w:r w:rsidDel="00000000" w:rsidR="00000000" w:rsidRPr="00000000">
              <w:rPr>
                <w:sz w:val="21"/>
                <w:szCs w:val="21"/>
                <w:rtl w:val="0"/>
              </w:rPr>
              <w:t xml:space="preserve">Appropriate patient group</w:t>
            </w:r>
          </w:p>
        </w:tc>
        <w:tc>
          <w:tcPr>
            <w:vMerge w:val="restart"/>
          </w:tcPr>
          <w:p w:rsidR="00000000" w:rsidDel="00000000" w:rsidP="00000000" w:rsidRDefault="00000000" w:rsidRPr="00000000" w14:paraId="000001A2">
            <w:pPr>
              <w:rPr>
                <w:sz w:val="21"/>
                <w:szCs w:val="21"/>
              </w:rPr>
            </w:pPr>
            <w:r w:rsidDel="00000000" w:rsidR="00000000" w:rsidRPr="00000000">
              <w:rPr>
                <w:sz w:val="21"/>
                <w:szCs w:val="21"/>
                <w:rtl w:val="0"/>
              </w:rPr>
              <w:t xml:space="preserve">Were the data generated from a patient group that is representative of the intended treatment population (age, sex) and clinical condition (disease, including state and severity)?</w:t>
            </w:r>
          </w:p>
        </w:tc>
        <w:tc>
          <w:tcPr/>
          <w:p w:rsidR="00000000" w:rsidDel="00000000" w:rsidP="00000000" w:rsidRDefault="00000000" w:rsidRPr="00000000" w14:paraId="000001A3">
            <w:pPr>
              <w:rPr>
                <w:sz w:val="21"/>
                <w:szCs w:val="21"/>
              </w:rPr>
            </w:pPr>
            <w:r w:rsidDel="00000000" w:rsidR="00000000" w:rsidRPr="00000000">
              <w:rPr>
                <w:sz w:val="21"/>
                <w:szCs w:val="21"/>
                <w:rtl w:val="0"/>
              </w:rPr>
              <w:t xml:space="preserve">P1</w:t>
            </w:r>
          </w:p>
        </w:tc>
        <w:tc>
          <w:tcPr/>
          <w:p w:rsidR="00000000" w:rsidDel="00000000" w:rsidP="00000000" w:rsidRDefault="00000000" w:rsidRPr="00000000" w14:paraId="000001A4">
            <w:pPr>
              <w:rPr>
                <w:sz w:val="21"/>
                <w:szCs w:val="21"/>
              </w:rPr>
            </w:pPr>
            <w:r w:rsidDel="00000000" w:rsidR="00000000" w:rsidRPr="00000000">
              <w:rPr>
                <w:sz w:val="21"/>
                <w:szCs w:val="21"/>
                <w:rtl w:val="0"/>
              </w:rPr>
              <w:t xml:space="preserve">Applicable</w:t>
            </w:r>
          </w:p>
        </w:tc>
      </w:tr>
      <w:tr>
        <w:trPr>
          <w:cantSplit w:val="0"/>
          <w:tblHeader w:val="0"/>
        </w:trPr>
        <w:tc>
          <w:tcPr>
            <w:vMerge w:val="continue"/>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A7">
            <w:pPr>
              <w:rPr>
                <w:sz w:val="21"/>
                <w:szCs w:val="21"/>
              </w:rPr>
            </w:pPr>
            <w:r w:rsidDel="00000000" w:rsidR="00000000" w:rsidRPr="00000000">
              <w:rPr>
                <w:sz w:val="21"/>
                <w:szCs w:val="21"/>
                <w:rtl w:val="0"/>
              </w:rPr>
              <w:t xml:space="preserve">P2</w:t>
            </w:r>
          </w:p>
        </w:tc>
        <w:tc>
          <w:tcPr/>
          <w:p w:rsidR="00000000" w:rsidDel="00000000" w:rsidP="00000000" w:rsidRDefault="00000000" w:rsidRPr="00000000" w14:paraId="000001A8">
            <w:pPr>
              <w:rPr>
                <w:sz w:val="21"/>
                <w:szCs w:val="21"/>
              </w:rPr>
            </w:pPr>
            <w:r w:rsidDel="00000000" w:rsidR="00000000" w:rsidRPr="00000000">
              <w:rPr>
                <w:sz w:val="21"/>
                <w:szCs w:val="21"/>
                <w:rtl w:val="0"/>
              </w:rPr>
              <w:t xml:space="preserve">Limited </w:t>
            </w:r>
          </w:p>
        </w:tc>
      </w:tr>
      <w:tr>
        <w:trPr>
          <w:cantSplit w:val="0"/>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AB">
            <w:pPr>
              <w:rPr>
                <w:sz w:val="21"/>
                <w:szCs w:val="21"/>
              </w:rPr>
            </w:pPr>
            <w:r w:rsidDel="00000000" w:rsidR="00000000" w:rsidRPr="00000000">
              <w:rPr>
                <w:sz w:val="21"/>
                <w:szCs w:val="21"/>
                <w:rtl w:val="0"/>
              </w:rPr>
              <w:t xml:space="preserve">P3</w:t>
            </w:r>
          </w:p>
        </w:tc>
        <w:tc>
          <w:tcPr/>
          <w:p w:rsidR="00000000" w:rsidDel="00000000" w:rsidP="00000000" w:rsidRDefault="00000000" w:rsidRPr="00000000" w14:paraId="000001AC">
            <w:pPr>
              <w:rPr>
                <w:sz w:val="21"/>
                <w:szCs w:val="21"/>
              </w:rPr>
            </w:pPr>
            <w:r w:rsidDel="00000000" w:rsidR="00000000" w:rsidRPr="00000000">
              <w:rPr>
                <w:sz w:val="21"/>
                <w:szCs w:val="21"/>
                <w:rtl w:val="0"/>
              </w:rPr>
              <w:t xml:space="preserve">Different population </w:t>
            </w:r>
          </w:p>
        </w:tc>
      </w:tr>
      <w:tr>
        <w:trPr>
          <w:cantSplit w:val="0"/>
          <w:tblHeader w:val="0"/>
        </w:trPr>
        <w:tc>
          <w:tcPr>
            <w:vMerge w:val="restart"/>
          </w:tcPr>
          <w:p w:rsidR="00000000" w:rsidDel="00000000" w:rsidP="00000000" w:rsidRDefault="00000000" w:rsidRPr="00000000" w14:paraId="000001AD">
            <w:pPr>
              <w:rPr>
                <w:sz w:val="21"/>
                <w:szCs w:val="21"/>
              </w:rPr>
            </w:pPr>
            <w:r w:rsidDel="00000000" w:rsidR="00000000" w:rsidRPr="00000000">
              <w:rPr>
                <w:sz w:val="21"/>
                <w:szCs w:val="21"/>
                <w:rtl w:val="0"/>
              </w:rPr>
              <w:t xml:space="preserve">Acceptable report/data collation</w:t>
            </w:r>
          </w:p>
        </w:tc>
        <w:tc>
          <w:tcPr>
            <w:vMerge w:val="restart"/>
          </w:tcPr>
          <w:p w:rsidR="00000000" w:rsidDel="00000000" w:rsidP="00000000" w:rsidRDefault="00000000" w:rsidRPr="00000000" w14:paraId="000001AE">
            <w:pPr>
              <w:rPr>
                <w:sz w:val="21"/>
                <w:szCs w:val="21"/>
              </w:rPr>
            </w:pPr>
            <w:r w:rsidDel="00000000" w:rsidR="00000000" w:rsidRPr="00000000">
              <w:rPr>
                <w:sz w:val="21"/>
                <w:szCs w:val="21"/>
                <w:rtl w:val="0"/>
              </w:rPr>
              <w:t xml:space="preserve">Do the reports of collation of data contain sufficient information to be able to undertake a rational and objective assessment?</w:t>
            </w:r>
          </w:p>
        </w:tc>
        <w:tc>
          <w:tcPr/>
          <w:p w:rsidR="00000000" w:rsidDel="00000000" w:rsidP="00000000" w:rsidRDefault="00000000" w:rsidRPr="00000000" w14:paraId="000001AF">
            <w:pPr>
              <w:rPr>
                <w:sz w:val="21"/>
                <w:szCs w:val="21"/>
              </w:rPr>
            </w:pPr>
            <w:r w:rsidDel="00000000" w:rsidR="00000000" w:rsidRPr="00000000">
              <w:rPr>
                <w:sz w:val="21"/>
                <w:szCs w:val="21"/>
                <w:rtl w:val="0"/>
              </w:rPr>
              <w:t xml:space="preserve">R1</w:t>
            </w:r>
          </w:p>
        </w:tc>
        <w:tc>
          <w:tcPr/>
          <w:p w:rsidR="00000000" w:rsidDel="00000000" w:rsidP="00000000" w:rsidRDefault="00000000" w:rsidRPr="00000000" w14:paraId="000001B0">
            <w:pPr>
              <w:rPr>
                <w:sz w:val="21"/>
                <w:szCs w:val="21"/>
              </w:rPr>
            </w:pPr>
            <w:r w:rsidDel="00000000" w:rsidR="00000000" w:rsidRPr="00000000">
              <w:rPr>
                <w:sz w:val="21"/>
                <w:szCs w:val="21"/>
                <w:rtl w:val="0"/>
              </w:rPr>
              <w:t xml:space="preserve">High quality</w:t>
            </w:r>
          </w:p>
        </w:tc>
      </w:tr>
      <w:tr>
        <w:trPr>
          <w:cantSplit w:val="0"/>
          <w:tblHeader w:val="0"/>
        </w:trPr>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B3">
            <w:pPr>
              <w:rPr>
                <w:sz w:val="21"/>
                <w:szCs w:val="21"/>
              </w:rPr>
            </w:pPr>
            <w:r w:rsidDel="00000000" w:rsidR="00000000" w:rsidRPr="00000000">
              <w:rPr>
                <w:sz w:val="21"/>
                <w:szCs w:val="21"/>
                <w:rtl w:val="0"/>
              </w:rPr>
              <w:t xml:space="preserve">R2</w:t>
            </w:r>
          </w:p>
        </w:tc>
        <w:tc>
          <w:tcPr/>
          <w:p w:rsidR="00000000" w:rsidDel="00000000" w:rsidP="00000000" w:rsidRDefault="00000000" w:rsidRPr="00000000" w14:paraId="000001B4">
            <w:pPr>
              <w:rPr>
                <w:sz w:val="21"/>
                <w:szCs w:val="21"/>
              </w:rPr>
            </w:pPr>
            <w:r w:rsidDel="00000000" w:rsidR="00000000" w:rsidRPr="00000000">
              <w:rPr>
                <w:sz w:val="21"/>
                <w:szCs w:val="21"/>
                <w:rtl w:val="0"/>
              </w:rPr>
              <w:t xml:space="preserve">Minor deficiencies </w:t>
            </w:r>
          </w:p>
        </w:tc>
      </w:tr>
      <w:tr>
        <w:trPr>
          <w:cantSplit w:val="0"/>
          <w:tblHeader w:val="0"/>
        </w:trPr>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B7">
            <w:pPr>
              <w:rPr>
                <w:sz w:val="21"/>
                <w:szCs w:val="21"/>
              </w:rPr>
            </w:pPr>
            <w:r w:rsidDel="00000000" w:rsidR="00000000" w:rsidRPr="00000000">
              <w:rPr>
                <w:sz w:val="21"/>
                <w:szCs w:val="21"/>
                <w:rtl w:val="0"/>
              </w:rPr>
              <w:t xml:space="preserve">R3</w:t>
            </w:r>
          </w:p>
        </w:tc>
        <w:tc>
          <w:tcPr/>
          <w:p w:rsidR="00000000" w:rsidDel="00000000" w:rsidP="00000000" w:rsidRDefault="00000000" w:rsidRPr="00000000" w14:paraId="000001B8">
            <w:pPr>
              <w:rPr>
                <w:sz w:val="21"/>
                <w:szCs w:val="21"/>
              </w:rPr>
            </w:pPr>
            <w:r w:rsidDel="00000000" w:rsidR="00000000" w:rsidRPr="00000000">
              <w:rPr>
                <w:sz w:val="21"/>
                <w:szCs w:val="21"/>
                <w:rtl w:val="0"/>
              </w:rPr>
              <w:t xml:space="preserve">Insufficient information </w:t>
            </w:r>
          </w:p>
        </w:tc>
      </w:tr>
    </w:tbl>
    <w:p w:rsidR="00000000" w:rsidDel="00000000" w:rsidP="00000000" w:rsidRDefault="00000000" w:rsidRPr="00000000" w14:paraId="000001B9">
      <w:pPr>
        <w:rPr>
          <w:b w:val="1"/>
          <w:sz w:val="22"/>
          <w:szCs w:val="22"/>
        </w:rPr>
      </w:pPr>
      <w:r w:rsidDel="00000000" w:rsidR="00000000" w:rsidRPr="00000000">
        <w:rPr>
          <w:rtl w:val="0"/>
        </w:rPr>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5"/>
        <w:gridCol w:w="3808"/>
        <w:gridCol w:w="1171"/>
        <w:gridCol w:w="2198"/>
        <w:tblGridChange w:id="0">
          <w:tblGrid>
            <w:gridCol w:w="2455"/>
            <w:gridCol w:w="3808"/>
            <w:gridCol w:w="1171"/>
            <w:gridCol w:w="2198"/>
          </w:tblGrid>
        </w:tblGridChange>
      </w:tblGrid>
      <w:tr>
        <w:trPr>
          <w:cantSplit w:val="0"/>
          <w:tblHeader w:val="0"/>
        </w:trPr>
        <w:tc>
          <w:tcPr>
            <w:shd w:fill="dddddd" w:val="clear"/>
            <w:vAlign w:val="center"/>
          </w:tcPr>
          <w:p w:rsidR="00000000" w:rsidDel="00000000" w:rsidP="00000000" w:rsidRDefault="00000000" w:rsidRPr="00000000" w14:paraId="000001BA">
            <w:pPr>
              <w:spacing w:after="0" w:lineRule="auto"/>
              <w:jc w:val="center"/>
              <w:rPr>
                <w:b w:val="1"/>
                <w:sz w:val="21"/>
                <w:szCs w:val="21"/>
              </w:rPr>
            </w:pPr>
            <w:r w:rsidDel="00000000" w:rsidR="00000000" w:rsidRPr="00000000">
              <w:rPr>
                <w:b w:val="1"/>
                <w:sz w:val="21"/>
                <w:szCs w:val="21"/>
                <w:rtl w:val="0"/>
              </w:rPr>
              <w:t xml:space="preserve">Data Contribution Criteria</w:t>
            </w:r>
          </w:p>
        </w:tc>
        <w:tc>
          <w:tcPr>
            <w:shd w:fill="dddddd" w:val="clear"/>
            <w:vAlign w:val="center"/>
          </w:tcPr>
          <w:p w:rsidR="00000000" w:rsidDel="00000000" w:rsidP="00000000" w:rsidRDefault="00000000" w:rsidRPr="00000000" w14:paraId="000001BB">
            <w:pPr>
              <w:spacing w:after="0" w:lineRule="auto"/>
              <w:jc w:val="center"/>
              <w:rPr>
                <w:b w:val="1"/>
                <w:sz w:val="21"/>
                <w:szCs w:val="21"/>
              </w:rPr>
            </w:pPr>
            <w:r w:rsidDel="00000000" w:rsidR="00000000" w:rsidRPr="00000000">
              <w:rPr>
                <w:b w:val="1"/>
                <w:sz w:val="21"/>
                <w:szCs w:val="21"/>
                <w:rtl w:val="0"/>
              </w:rPr>
              <w:t xml:space="preserve">Description</w:t>
            </w:r>
          </w:p>
        </w:tc>
        <w:tc>
          <w:tcPr>
            <w:gridSpan w:val="2"/>
            <w:shd w:fill="dddddd" w:val="clear"/>
            <w:vAlign w:val="center"/>
          </w:tcPr>
          <w:p w:rsidR="00000000" w:rsidDel="00000000" w:rsidP="00000000" w:rsidRDefault="00000000" w:rsidRPr="00000000" w14:paraId="000001BC">
            <w:pPr>
              <w:spacing w:after="0" w:lineRule="auto"/>
              <w:jc w:val="center"/>
              <w:rPr>
                <w:b w:val="1"/>
                <w:sz w:val="21"/>
                <w:szCs w:val="21"/>
              </w:rPr>
            </w:pPr>
            <w:r w:rsidDel="00000000" w:rsidR="00000000" w:rsidRPr="00000000">
              <w:rPr>
                <w:b w:val="1"/>
                <w:sz w:val="21"/>
                <w:szCs w:val="21"/>
                <w:rtl w:val="0"/>
              </w:rPr>
              <w:t xml:space="preserve">Grading System</w:t>
            </w:r>
          </w:p>
        </w:tc>
      </w:tr>
      <w:tr>
        <w:trPr>
          <w:cantSplit w:val="0"/>
          <w:tblHeader w:val="0"/>
        </w:trPr>
        <w:tc>
          <w:tcPr>
            <w:vMerge w:val="restart"/>
          </w:tcPr>
          <w:p w:rsidR="00000000" w:rsidDel="00000000" w:rsidP="00000000" w:rsidRDefault="00000000" w:rsidRPr="00000000" w14:paraId="000001BE">
            <w:pPr>
              <w:rPr>
                <w:sz w:val="21"/>
                <w:szCs w:val="21"/>
              </w:rPr>
            </w:pPr>
            <w:r w:rsidDel="00000000" w:rsidR="00000000" w:rsidRPr="00000000">
              <w:rPr>
                <w:sz w:val="21"/>
                <w:szCs w:val="21"/>
                <w:rtl w:val="0"/>
              </w:rPr>
              <w:t xml:space="preserve">Data source type</w:t>
            </w:r>
          </w:p>
        </w:tc>
        <w:tc>
          <w:tcPr>
            <w:vMerge w:val="restart"/>
          </w:tcPr>
          <w:p w:rsidR="00000000" w:rsidDel="00000000" w:rsidP="00000000" w:rsidRDefault="00000000" w:rsidRPr="00000000" w14:paraId="000001BF">
            <w:pPr>
              <w:rPr>
                <w:sz w:val="21"/>
                <w:szCs w:val="21"/>
              </w:rPr>
            </w:pPr>
            <w:r w:rsidDel="00000000" w:rsidR="00000000" w:rsidRPr="00000000">
              <w:rPr>
                <w:sz w:val="21"/>
                <w:szCs w:val="21"/>
                <w:rtl w:val="0"/>
              </w:rPr>
              <w:t xml:space="preserve">Was the design of the study appropriate?</w:t>
            </w:r>
          </w:p>
        </w:tc>
        <w:tc>
          <w:tcPr/>
          <w:p w:rsidR="00000000" w:rsidDel="00000000" w:rsidP="00000000" w:rsidRDefault="00000000" w:rsidRPr="00000000" w14:paraId="000001C0">
            <w:pPr>
              <w:rPr>
                <w:sz w:val="21"/>
                <w:szCs w:val="21"/>
              </w:rPr>
            </w:pPr>
            <w:r w:rsidDel="00000000" w:rsidR="00000000" w:rsidRPr="00000000">
              <w:rPr>
                <w:sz w:val="21"/>
                <w:szCs w:val="21"/>
                <w:rtl w:val="0"/>
              </w:rPr>
              <w:t xml:space="preserve">T1</w:t>
            </w:r>
          </w:p>
        </w:tc>
        <w:tc>
          <w:tcPr/>
          <w:p w:rsidR="00000000" w:rsidDel="00000000" w:rsidP="00000000" w:rsidRDefault="00000000" w:rsidRPr="00000000" w14:paraId="000001C1">
            <w:pPr>
              <w:rPr>
                <w:sz w:val="21"/>
                <w:szCs w:val="21"/>
              </w:rPr>
            </w:pPr>
            <w:r w:rsidDel="00000000" w:rsidR="00000000" w:rsidRPr="00000000">
              <w:rPr>
                <w:sz w:val="21"/>
                <w:szCs w:val="21"/>
                <w:rtl w:val="0"/>
              </w:rPr>
              <w:t xml:space="preserve">Yes</w:t>
            </w:r>
          </w:p>
        </w:tc>
      </w:tr>
      <w:tr>
        <w:trPr>
          <w:cantSplit w:val="0"/>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C4">
            <w:pPr>
              <w:rPr>
                <w:sz w:val="21"/>
                <w:szCs w:val="21"/>
              </w:rPr>
            </w:pPr>
            <w:r w:rsidDel="00000000" w:rsidR="00000000" w:rsidRPr="00000000">
              <w:rPr>
                <w:sz w:val="21"/>
                <w:szCs w:val="21"/>
                <w:rtl w:val="0"/>
              </w:rPr>
              <w:t xml:space="preserve">T2</w:t>
            </w:r>
          </w:p>
        </w:tc>
        <w:tc>
          <w:tcPr/>
          <w:p w:rsidR="00000000" w:rsidDel="00000000" w:rsidP="00000000" w:rsidRDefault="00000000" w:rsidRPr="00000000" w14:paraId="000001C5">
            <w:pPr>
              <w:rPr>
                <w:sz w:val="21"/>
                <w:szCs w:val="21"/>
              </w:rPr>
            </w:pPr>
            <w:r w:rsidDel="00000000" w:rsidR="00000000" w:rsidRPr="00000000">
              <w:rPr>
                <w:sz w:val="21"/>
                <w:szCs w:val="21"/>
                <w:rtl w:val="0"/>
              </w:rPr>
              <w:t xml:space="preserve">No</w:t>
            </w:r>
          </w:p>
        </w:tc>
      </w:tr>
      <w:tr>
        <w:trPr>
          <w:cantSplit w:val="0"/>
          <w:tblHeader w:val="0"/>
        </w:trPr>
        <w:tc>
          <w:tcPr>
            <w:vMerge w:val="restart"/>
          </w:tcPr>
          <w:p w:rsidR="00000000" w:rsidDel="00000000" w:rsidP="00000000" w:rsidRDefault="00000000" w:rsidRPr="00000000" w14:paraId="000001C6">
            <w:pPr>
              <w:rPr>
                <w:sz w:val="21"/>
                <w:szCs w:val="21"/>
              </w:rPr>
            </w:pPr>
            <w:r w:rsidDel="00000000" w:rsidR="00000000" w:rsidRPr="00000000">
              <w:rPr>
                <w:sz w:val="21"/>
                <w:szCs w:val="21"/>
                <w:rtl w:val="0"/>
              </w:rPr>
              <w:t xml:space="preserve">Outcome measures</w:t>
            </w:r>
          </w:p>
        </w:tc>
        <w:tc>
          <w:tcPr>
            <w:vMerge w:val="restart"/>
          </w:tcPr>
          <w:p w:rsidR="00000000" w:rsidDel="00000000" w:rsidP="00000000" w:rsidRDefault="00000000" w:rsidRPr="00000000" w14:paraId="000001C7">
            <w:pPr>
              <w:rPr>
                <w:sz w:val="21"/>
                <w:szCs w:val="21"/>
              </w:rPr>
            </w:pPr>
            <w:r w:rsidDel="00000000" w:rsidR="00000000" w:rsidRPr="00000000">
              <w:rPr>
                <w:sz w:val="21"/>
                <w:szCs w:val="21"/>
                <w:rtl w:val="0"/>
              </w:rPr>
              <w:t xml:space="preserve">Do the outcome measures reported reflect the intended performance of the device?</w:t>
            </w:r>
          </w:p>
        </w:tc>
        <w:tc>
          <w:tcPr/>
          <w:p w:rsidR="00000000" w:rsidDel="00000000" w:rsidP="00000000" w:rsidRDefault="00000000" w:rsidRPr="00000000" w14:paraId="000001C8">
            <w:pPr>
              <w:rPr>
                <w:sz w:val="21"/>
                <w:szCs w:val="21"/>
              </w:rPr>
            </w:pPr>
            <w:r w:rsidDel="00000000" w:rsidR="00000000" w:rsidRPr="00000000">
              <w:rPr>
                <w:sz w:val="21"/>
                <w:szCs w:val="21"/>
                <w:rtl w:val="0"/>
              </w:rPr>
              <w:t xml:space="preserve">O1</w:t>
            </w:r>
          </w:p>
        </w:tc>
        <w:tc>
          <w:tcPr/>
          <w:p w:rsidR="00000000" w:rsidDel="00000000" w:rsidP="00000000" w:rsidRDefault="00000000" w:rsidRPr="00000000" w14:paraId="000001C9">
            <w:pPr>
              <w:rPr>
                <w:sz w:val="21"/>
                <w:szCs w:val="21"/>
              </w:rPr>
            </w:pPr>
            <w:r w:rsidDel="00000000" w:rsidR="00000000" w:rsidRPr="00000000">
              <w:rPr>
                <w:sz w:val="21"/>
                <w:szCs w:val="21"/>
                <w:rtl w:val="0"/>
              </w:rPr>
              <w:t xml:space="preserve">Yes </w:t>
            </w:r>
          </w:p>
        </w:tc>
      </w:tr>
      <w:tr>
        <w:trPr>
          <w:cantSplit w:val="0"/>
          <w:tblHeader w:val="0"/>
        </w:trPr>
        <w:tc>
          <w:tcPr>
            <w:vMerge w:val="continue"/>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CC">
            <w:pPr>
              <w:rPr>
                <w:sz w:val="21"/>
                <w:szCs w:val="21"/>
              </w:rPr>
            </w:pPr>
            <w:r w:rsidDel="00000000" w:rsidR="00000000" w:rsidRPr="00000000">
              <w:rPr>
                <w:sz w:val="21"/>
                <w:szCs w:val="21"/>
                <w:rtl w:val="0"/>
              </w:rPr>
              <w:t xml:space="preserve">O2</w:t>
            </w:r>
          </w:p>
        </w:tc>
        <w:tc>
          <w:tcPr/>
          <w:p w:rsidR="00000000" w:rsidDel="00000000" w:rsidP="00000000" w:rsidRDefault="00000000" w:rsidRPr="00000000" w14:paraId="000001CD">
            <w:pPr>
              <w:rPr>
                <w:sz w:val="21"/>
                <w:szCs w:val="21"/>
              </w:rPr>
            </w:pPr>
            <w:r w:rsidDel="00000000" w:rsidR="00000000" w:rsidRPr="00000000">
              <w:rPr>
                <w:sz w:val="21"/>
                <w:szCs w:val="21"/>
                <w:rtl w:val="0"/>
              </w:rPr>
              <w:t xml:space="preserve">No </w:t>
            </w:r>
          </w:p>
        </w:tc>
      </w:tr>
      <w:tr>
        <w:trPr>
          <w:cantSplit w:val="0"/>
          <w:tblHeader w:val="0"/>
        </w:trPr>
        <w:tc>
          <w:tcPr>
            <w:vMerge w:val="restart"/>
          </w:tcPr>
          <w:p w:rsidR="00000000" w:rsidDel="00000000" w:rsidP="00000000" w:rsidRDefault="00000000" w:rsidRPr="00000000" w14:paraId="000001CE">
            <w:pPr>
              <w:rPr>
                <w:sz w:val="21"/>
                <w:szCs w:val="21"/>
              </w:rPr>
            </w:pPr>
            <w:r w:rsidDel="00000000" w:rsidR="00000000" w:rsidRPr="00000000">
              <w:rPr>
                <w:sz w:val="21"/>
                <w:szCs w:val="21"/>
                <w:rtl w:val="0"/>
              </w:rPr>
              <w:t xml:space="preserve">Follow-up</w:t>
            </w:r>
          </w:p>
        </w:tc>
        <w:tc>
          <w:tcPr>
            <w:vMerge w:val="restart"/>
          </w:tcPr>
          <w:p w:rsidR="00000000" w:rsidDel="00000000" w:rsidP="00000000" w:rsidRDefault="00000000" w:rsidRPr="00000000" w14:paraId="000001CF">
            <w:pPr>
              <w:rPr>
                <w:sz w:val="21"/>
                <w:szCs w:val="21"/>
              </w:rPr>
            </w:pPr>
            <w:r w:rsidDel="00000000" w:rsidR="00000000" w:rsidRPr="00000000">
              <w:rPr>
                <w:sz w:val="21"/>
                <w:szCs w:val="21"/>
                <w:rtl w:val="0"/>
              </w:rPr>
              <w:t xml:space="preserve">Is the duration of follow-up long enough to assess duration of treatment effects and identify complications?</w:t>
            </w:r>
          </w:p>
        </w:tc>
        <w:tc>
          <w:tcPr/>
          <w:p w:rsidR="00000000" w:rsidDel="00000000" w:rsidP="00000000" w:rsidRDefault="00000000" w:rsidRPr="00000000" w14:paraId="000001D0">
            <w:pPr>
              <w:rPr>
                <w:sz w:val="21"/>
                <w:szCs w:val="21"/>
              </w:rPr>
            </w:pPr>
            <w:r w:rsidDel="00000000" w:rsidR="00000000" w:rsidRPr="00000000">
              <w:rPr>
                <w:sz w:val="21"/>
                <w:szCs w:val="21"/>
                <w:rtl w:val="0"/>
              </w:rPr>
              <w:t xml:space="preserve">F1</w:t>
            </w:r>
          </w:p>
        </w:tc>
        <w:tc>
          <w:tcPr/>
          <w:p w:rsidR="00000000" w:rsidDel="00000000" w:rsidP="00000000" w:rsidRDefault="00000000" w:rsidRPr="00000000" w14:paraId="000001D1">
            <w:pPr>
              <w:rPr>
                <w:sz w:val="21"/>
                <w:szCs w:val="21"/>
              </w:rPr>
            </w:pPr>
            <w:r w:rsidDel="00000000" w:rsidR="00000000" w:rsidRPr="00000000">
              <w:rPr>
                <w:sz w:val="21"/>
                <w:szCs w:val="21"/>
                <w:rtl w:val="0"/>
              </w:rPr>
              <w:t xml:space="preserve">Yes </w:t>
            </w:r>
          </w:p>
        </w:tc>
      </w:tr>
      <w:tr>
        <w:trPr>
          <w:cantSplit w:val="0"/>
          <w:tblHeader w:val="0"/>
        </w:trPr>
        <w:tc>
          <w:tcPr>
            <w:vMerge w:val="continue"/>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D4">
            <w:pPr>
              <w:rPr>
                <w:sz w:val="21"/>
                <w:szCs w:val="21"/>
              </w:rPr>
            </w:pPr>
            <w:r w:rsidDel="00000000" w:rsidR="00000000" w:rsidRPr="00000000">
              <w:rPr>
                <w:sz w:val="21"/>
                <w:szCs w:val="21"/>
                <w:rtl w:val="0"/>
              </w:rPr>
              <w:t xml:space="preserve">F2</w:t>
            </w:r>
          </w:p>
        </w:tc>
        <w:tc>
          <w:tcPr>
            <w:vAlign w:val="center"/>
          </w:tcPr>
          <w:p w:rsidR="00000000" w:rsidDel="00000000" w:rsidP="00000000" w:rsidRDefault="00000000" w:rsidRPr="00000000" w14:paraId="000001D5">
            <w:pPr>
              <w:rPr>
                <w:sz w:val="21"/>
                <w:szCs w:val="21"/>
              </w:rPr>
            </w:pPr>
            <w:r w:rsidDel="00000000" w:rsidR="00000000" w:rsidRPr="00000000">
              <w:rPr>
                <w:sz w:val="21"/>
                <w:szCs w:val="21"/>
                <w:rtl w:val="0"/>
              </w:rPr>
              <w:t xml:space="preserve">No </w:t>
            </w:r>
          </w:p>
        </w:tc>
      </w:tr>
      <w:tr>
        <w:trPr>
          <w:cantSplit w:val="0"/>
          <w:tblHeader w:val="0"/>
        </w:trPr>
        <w:tc>
          <w:tcPr>
            <w:vMerge w:val="restart"/>
            <w:vAlign w:val="center"/>
          </w:tcPr>
          <w:p w:rsidR="00000000" w:rsidDel="00000000" w:rsidP="00000000" w:rsidRDefault="00000000" w:rsidRPr="00000000" w14:paraId="000001D6">
            <w:pPr>
              <w:rPr>
                <w:sz w:val="21"/>
                <w:szCs w:val="21"/>
              </w:rPr>
            </w:pPr>
            <w:r w:rsidDel="00000000" w:rsidR="00000000" w:rsidRPr="00000000">
              <w:rPr>
                <w:sz w:val="21"/>
                <w:szCs w:val="21"/>
                <w:rtl w:val="0"/>
              </w:rPr>
              <w:t xml:space="preserve">Statistical significance </w:t>
            </w:r>
          </w:p>
        </w:tc>
        <w:tc>
          <w:tcPr>
            <w:vMerge w:val="restart"/>
            <w:vAlign w:val="center"/>
          </w:tcPr>
          <w:p w:rsidR="00000000" w:rsidDel="00000000" w:rsidP="00000000" w:rsidRDefault="00000000" w:rsidRPr="00000000" w14:paraId="000001D7">
            <w:pPr>
              <w:rPr>
                <w:sz w:val="21"/>
                <w:szCs w:val="21"/>
              </w:rPr>
            </w:pPr>
            <w:r w:rsidDel="00000000" w:rsidR="00000000" w:rsidRPr="00000000">
              <w:rPr>
                <w:sz w:val="21"/>
                <w:szCs w:val="21"/>
                <w:rtl w:val="0"/>
              </w:rPr>
              <w:t xml:space="preserve">Has a statistical analysis of the data been provided and is it appropriate?</w:t>
            </w:r>
          </w:p>
        </w:tc>
        <w:tc>
          <w:tcPr/>
          <w:p w:rsidR="00000000" w:rsidDel="00000000" w:rsidP="00000000" w:rsidRDefault="00000000" w:rsidRPr="00000000" w14:paraId="000001D8">
            <w:pPr>
              <w:rPr>
                <w:sz w:val="21"/>
                <w:szCs w:val="21"/>
              </w:rPr>
            </w:pPr>
            <w:r w:rsidDel="00000000" w:rsidR="00000000" w:rsidRPr="00000000">
              <w:rPr>
                <w:sz w:val="21"/>
                <w:szCs w:val="21"/>
                <w:rtl w:val="0"/>
              </w:rPr>
              <w:t xml:space="preserve">S1</w:t>
            </w:r>
          </w:p>
        </w:tc>
        <w:tc>
          <w:tcPr>
            <w:vAlign w:val="center"/>
          </w:tcPr>
          <w:p w:rsidR="00000000" w:rsidDel="00000000" w:rsidP="00000000" w:rsidRDefault="00000000" w:rsidRPr="00000000" w14:paraId="000001D9">
            <w:pPr>
              <w:rPr>
                <w:sz w:val="21"/>
                <w:szCs w:val="21"/>
              </w:rPr>
            </w:pPr>
            <w:r w:rsidDel="00000000" w:rsidR="00000000" w:rsidRPr="00000000">
              <w:rPr>
                <w:sz w:val="21"/>
                <w:szCs w:val="21"/>
                <w:rtl w:val="0"/>
              </w:rPr>
              <w:t xml:space="preserve">Yes </w:t>
            </w:r>
          </w:p>
        </w:tc>
      </w:tr>
      <w:tr>
        <w:trPr>
          <w:cantSplit w:val="0"/>
          <w:tblHeader w:val="0"/>
        </w:trPr>
        <w:tc>
          <w:tcPr>
            <w:vMerge w:val="continue"/>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DC">
            <w:pPr>
              <w:rPr>
                <w:sz w:val="21"/>
                <w:szCs w:val="21"/>
              </w:rPr>
            </w:pPr>
            <w:r w:rsidDel="00000000" w:rsidR="00000000" w:rsidRPr="00000000">
              <w:rPr>
                <w:sz w:val="21"/>
                <w:szCs w:val="21"/>
                <w:rtl w:val="0"/>
              </w:rPr>
              <w:t xml:space="preserve">S2</w:t>
            </w:r>
          </w:p>
        </w:tc>
        <w:tc>
          <w:tcPr>
            <w:vAlign w:val="center"/>
          </w:tcPr>
          <w:p w:rsidR="00000000" w:rsidDel="00000000" w:rsidP="00000000" w:rsidRDefault="00000000" w:rsidRPr="00000000" w14:paraId="000001DD">
            <w:pPr>
              <w:rPr>
                <w:sz w:val="21"/>
                <w:szCs w:val="21"/>
              </w:rPr>
            </w:pPr>
            <w:r w:rsidDel="00000000" w:rsidR="00000000" w:rsidRPr="00000000">
              <w:rPr>
                <w:sz w:val="21"/>
                <w:szCs w:val="21"/>
                <w:rtl w:val="0"/>
              </w:rPr>
              <w:t xml:space="preserve">No </w:t>
            </w:r>
          </w:p>
        </w:tc>
      </w:tr>
      <w:tr>
        <w:trPr>
          <w:cantSplit w:val="0"/>
          <w:tblHeader w:val="0"/>
        </w:trPr>
        <w:tc>
          <w:tcPr>
            <w:vMerge w:val="restart"/>
            <w:vAlign w:val="center"/>
          </w:tcPr>
          <w:p w:rsidR="00000000" w:rsidDel="00000000" w:rsidP="00000000" w:rsidRDefault="00000000" w:rsidRPr="00000000" w14:paraId="000001DE">
            <w:pPr>
              <w:rPr>
                <w:sz w:val="21"/>
                <w:szCs w:val="21"/>
              </w:rPr>
            </w:pPr>
            <w:r w:rsidDel="00000000" w:rsidR="00000000" w:rsidRPr="00000000">
              <w:rPr>
                <w:sz w:val="21"/>
                <w:szCs w:val="21"/>
                <w:rtl w:val="0"/>
              </w:rPr>
              <w:t xml:space="preserve">Clinical significance </w:t>
            </w:r>
          </w:p>
        </w:tc>
        <w:tc>
          <w:tcPr>
            <w:vMerge w:val="restart"/>
            <w:vAlign w:val="center"/>
          </w:tcPr>
          <w:p w:rsidR="00000000" w:rsidDel="00000000" w:rsidP="00000000" w:rsidRDefault="00000000" w:rsidRPr="00000000" w14:paraId="000001DF">
            <w:pPr>
              <w:rPr>
                <w:sz w:val="21"/>
                <w:szCs w:val="21"/>
              </w:rPr>
            </w:pPr>
            <w:r w:rsidDel="00000000" w:rsidR="00000000" w:rsidRPr="00000000">
              <w:rPr>
                <w:sz w:val="21"/>
                <w:szCs w:val="21"/>
                <w:rtl w:val="0"/>
              </w:rPr>
              <w:t xml:space="preserve">Was the magnitude of the treatment effect observed clinically significant?</w:t>
            </w:r>
          </w:p>
        </w:tc>
        <w:tc>
          <w:tcPr/>
          <w:p w:rsidR="00000000" w:rsidDel="00000000" w:rsidP="00000000" w:rsidRDefault="00000000" w:rsidRPr="00000000" w14:paraId="000001E0">
            <w:pPr>
              <w:rPr>
                <w:sz w:val="21"/>
                <w:szCs w:val="21"/>
              </w:rPr>
            </w:pPr>
            <w:r w:rsidDel="00000000" w:rsidR="00000000" w:rsidRPr="00000000">
              <w:rPr>
                <w:sz w:val="21"/>
                <w:szCs w:val="21"/>
                <w:rtl w:val="0"/>
              </w:rPr>
              <w:t xml:space="preserve">C1</w:t>
            </w:r>
          </w:p>
        </w:tc>
        <w:tc>
          <w:tcPr>
            <w:vAlign w:val="center"/>
          </w:tcPr>
          <w:p w:rsidR="00000000" w:rsidDel="00000000" w:rsidP="00000000" w:rsidRDefault="00000000" w:rsidRPr="00000000" w14:paraId="000001E1">
            <w:pPr>
              <w:rPr>
                <w:sz w:val="21"/>
                <w:szCs w:val="21"/>
              </w:rPr>
            </w:pPr>
            <w:r w:rsidDel="00000000" w:rsidR="00000000" w:rsidRPr="00000000">
              <w:rPr>
                <w:sz w:val="21"/>
                <w:szCs w:val="21"/>
                <w:rtl w:val="0"/>
              </w:rPr>
              <w:t xml:space="preserve">Yes </w:t>
            </w:r>
          </w:p>
        </w:tc>
      </w:tr>
      <w:tr>
        <w:trPr>
          <w:cantSplit w:val="0"/>
          <w:tblHeader w:val="0"/>
        </w:trPr>
        <w:tc>
          <w:tcPr>
            <w:vMerge w:val="continue"/>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vMerge w:val="continue"/>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pPr>
            <w:r w:rsidDel="00000000" w:rsidR="00000000" w:rsidRPr="00000000">
              <w:rPr>
                <w:rtl w:val="0"/>
              </w:rPr>
            </w:r>
          </w:p>
        </w:tc>
        <w:tc>
          <w:tcPr/>
          <w:p w:rsidR="00000000" w:rsidDel="00000000" w:rsidP="00000000" w:rsidRDefault="00000000" w:rsidRPr="00000000" w14:paraId="000001E4">
            <w:pPr>
              <w:rPr>
                <w:sz w:val="21"/>
                <w:szCs w:val="21"/>
              </w:rPr>
            </w:pPr>
            <w:r w:rsidDel="00000000" w:rsidR="00000000" w:rsidRPr="00000000">
              <w:rPr>
                <w:sz w:val="21"/>
                <w:szCs w:val="21"/>
                <w:rtl w:val="0"/>
              </w:rPr>
              <w:t xml:space="preserve">C2</w:t>
            </w:r>
          </w:p>
        </w:tc>
        <w:tc>
          <w:tcPr>
            <w:vAlign w:val="center"/>
          </w:tcPr>
          <w:p w:rsidR="00000000" w:rsidDel="00000000" w:rsidP="00000000" w:rsidRDefault="00000000" w:rsidRPr="00000000" w14:paraId="000001E5">
            <w:pPr>
              <w:rPr>
                <w:sz w:val="21"/>
                <w:szCs w:val="21"/>
              </w:rPr>
            </w:pPr>
            <w:r w:rsidDel="00000000" w:rsidR="00000000" w:rsidRPr="00000000">
              <w:rPr>
                <w:sz w:val="21"/>
                <w:szCs w:val="21"/>
                <w:rtl w:val="0"/>
              </w:rPr>
              <w:t xml:space="preserve">No </w:t>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69"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E7">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For each relevant data, the appraisal of the criteria for suitability and data contribution will be commented on and the brief conclusion will be performed. That information will be recorded in the </w:t>
      </w:r>
      <w:r w:rsidDel="00000000" w:rsidR="00000000" w:rsidRPr="00000000">
        <w:rPr>
          <w:rFonts w:ascii="Calibri" w:cs="Calibri" w:eastAsia="Calibri" w:hAnsi="Calibri"/>
          <w:b w:val="1"/>
          <w:sz w:val="21"/>
          <w:szCs w:val="21"/>
          <w:rtl w:val="0"/>
        </w:rPr>
        <w:t xml:space="preserve">TMP-CE-04 Literature Search List</w:t>
      </w:r>
      <w:r w:rsidDel="00000000" w:rsidR="00000000" w:rsidRPr="00000000">
        <w:rPr>
          <w:rFonts w:ascii="Calibri" w:cs="Calibri" w:eastAsia="Calibri" w:hAnsi="Calibri"/>
          <w:sz w:val="21"/>
          <w:szCs w:val="21"/>
          <w:rtl w:val="0"/>
        </w:rPr>
        <w:t xml:space="preserve">. The report of such analysis will be documented in the </w:t>
      </w:r>
      <w:r w:rsidDel="00000000" w:rsidR="00000000" w:rsidRPr="00000000">
        <w:rPr>
          <w:rFonts w:ascii="Calibri" w:cs="Calibri" w:eastAsia="Calibri" w:hAnsi="Calibri"/>
          <w:b w:val="1"/>
          <w:sz w:val="21"/>
          <w:szCs w:val="21"/>
          <w:rtl w:val="0"/>
        </w:rPr>
        <w:t xml:space="preserve">TMP-CE-01 Clinical Evaluation Report</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1E8">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9">
      <w:pPr>
        <w:pStyle w:val="Heading2"/>
        <w:numPr>
          <w:ilvl w:val="0"/>
          <w:numId w:val="1"/>
        </w:numPr>
        <w:ind w:left="360" w:hanging="360"/>
        <w:rPr/>
      </w:pPr>
      <w:r w:rsidDel="00000000" w:rsidR="00000000" w:rsidRPr="00000000">
        <w:rPr>
          <w:rtl w:val="0"/>
        </w:rPr>
        <w:t xml:space="preserve"> Planned procedure for Clinical Evaluation</w:t>
      </w:r>
    </w:p>
    <w:p w:rsidR="00000000" w:rsidDel="00000000" w:rsidP="00000000" w:rsidRDefault="00000000" w:rsidRPr="00000000" w14:paraId="000001EA">
      <w:pPr>
        <w:pStyle w:val="Heading3"/>
        <w:numPr>
          <w:ilvl w:val="1"/>
          <w:numId w:val="1"/>
        </w:numPr>
        <w:ind w:left="792" w:hanging="432"/>
        <w:rPr/>
      </w:pPr>
      <w:bookmarkStart w:colFirst="0" w:colLast="0" w:name="_heading=h.36ei31r" w:id="17"/>
      <w:bookmarkEnd w:id="17"/>
      <w:r w:rsidDel="00000000" w:rsidR="00000000" w:rsidRPr="00000000">
        <w:rPr>
          <w:rtl w:val="0"/>
        </w:rPr>
        <w:t xml:space="preserve">Proof of scientific validity</w:t>
      </w:r>
    </w:p>
    <w:p w:rsidR="00000000" w:rsidDel="00000000" w:rsidP="00000000" w:rsidRDefault="00000000" w:rsidRPr="00000000" w14:paraId="000001EB">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According to MDCG-2020-1, scientific validity is understood as the extent to which the output of the software product (e.g. concept, conclusion, calculations) is associated with the intended physiological condition or clinical disease based on the selected inputs and algorithms. This association should be well-founded or clinically accepted.</w:t>
      </w:r>
    </w:p>
    <w:p w:rsidR="00000000" w:rsidDel="00000000" w:rsidP="00000000" w:rsidRDefault="00000000" w:rsidRPr="00000000" w14:paraId="000001EC">
      <w:pPr>
        <w:pBdr>
          <w:top w:space="0" w:sz="0" w:val="nil"/>
          <w:left w:color="cccccc" w:space="9" w:sz="16" w:val="single"/>
          <w:bottom w:space="0" w:sz="0" w:val="nil"/>
          <w:right w:space="0" w:sz="0" w:val="nil"/>
          <w:between w:space="0" w:sz="0" w:val="nil"/>
        </w:pBdr>
        <w:spacing w:after="120" w:before="120" w:line="288"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w:t>
      </w:r>
    </w:p>
    <w:p w:rsidR="00000000" w:rsidDel="00000000" w:rsidP="00000000" w:rsidRDefault="00000000" w:rsidRPr="00000000" w14:paraId="000001ED">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clinically relevant components of the system are the </w:t>
      </w:r>
      <w:r w:rsidDel="00000000" w:rsidR="00000000" w:rsidRPr="00000000">
        <w:rPr>
          <w:rFonts w:ascii="Calibri" w:cs="Calibri" w:eastAsia="Calibri" w:hAnsi="Calibri"/>
          <w:sz w:val="21"/>
          <w:szCs w:val="21"/>
          <w:highlight w:val="yellow"/>
          <w:rtl w:val="0"/>
        </w:rPr>
        <w:t xml:space="preserve">implementations of the algorithms/questionnaires for diagnosis or therapy progress</w:t>
      </w:r>
      <w:r w:rsidDel="00000000" w:rsidR="00000000" w:rsidRPr="00000000">
        <w:rPr>
          <w:rFonts w:ascii="Calibri" w:cs="Calibri" w:eastAsia="Calibri" w:hAnsi="Calibri"/>
          <w:sz w:val="21"/>
          <w:szCs w:val="21"/>
          <w:rtl w:val="0"/>
        </w:rPr>
        <w:t xml:space="preserve">. To prove the scientific validity, a literature search in MEDLINE is carried out within the scope of the intended purpose of the </w:t>
      </w:r>
      <w:r w:rsidDel="00000000" w:rsidR="00000000" w:rsidRPr="00000000">
        <w:rPr>
          <w:rFonts w:ascii="Calibri" w:cs="Calibri" w:eastAsia="Calibri" w:hAnsi="Calibri"/>
          <w:sz w:val="21"/>
          <w:szCs w:val="21"/>
          <w:highlight w:val="yellow"/>
          <w:rtl w:val="0"/>
        </w:rPr>
        <w:t xml:space="preserve">medical device software</w:t>
      </w:r>
      <w:r w:rsidDel="00000000" w:rsidR="00000000" w:rsidRPr="00000000">
        <w:rPr>
          <w:rFonts w:ascii="Calibri" w:cs="Calibri" w:eastAsia="Calibri" w:hAnsi="Calibri"/>
          <w:sz w:val="21"/>
          <w:szCs w:val="21"/>
          <w:rtl w:val="0"/>
        </w:rPr>
        <w:t xml:space="preserve"> with a focus on </w:t>
      </w:r>
      <w:r w:rsidDel="00000000" w:rsidR="00000000" w:rsidRPr="00000000">
        <w:rPr>
          <w:rFonts w:ascii="Calibri" w:cs="Calibri" w:eastAsia="Calibri" w:hAnsi="Calibri"/>
          <w:sz w:val="21"/>
          <w:szCs w:val="21"/>
          <w:highlight w:val="yellow"/>
          <w:rtl w:val="0"/>
        </w:rPr>
        <w:t xml:space="preserve">e.g. scores/detection algorithms</w:t>
      </w:r>
      <w:r w:rsidDel="00000000" w:rsidR="00000000" w:rsidRPr="00000000">
        <w:rPr>
          <w:rFonts w:ascii="Calibri" w:cs="Calibri" w:eastAsia="Calibri" w:hAnsi="Calibri"/>
          <w:sz w:val="21"/>
          <w:szCs w:val="21"/>
          <w:rtl w:val="0"/>
        </w:rPr>
        <w:t xml:space="preserve"> as well as on the general use of e.g. </w:t>
      </w:r>
      <w:r w:rsidDel="00000000" w:rsidR="00000000" w:rsidRPr="00000000">
        <w:rPr>
          <w:rFonts w:ascii="Calibri" w:cs="Calibri" w:eastAsia="Calibri" w:hAnsi="Calibri"/>
          <w:sz w:val="21"/>
          <w:szCs w:val="21"/>
          <w:highlight w:val="yellow"/>
          <w:rtl w:val="0"/>
        </w:rPr>
        <w:t xml:space="preserve">digital products</w:t>
      </w:r>
      <w:r w:rsidDel="00000000" w:rsidR="00000000" w:rsidRPr="00000000">
        <w:rPr>
          <w:rFonts w:ascii="Calibri" w:cs="Calibri" w:eastAsia="Calibri" w:hAnsi="Calibri"/>
          <w:sz w:val="21"/>
          <w:szCs w:val="21"/>
          <w:rtl w:val="0"/>
        </w:rPr>
        <w:t xml:space="preserve"> in the </w:t>
      </w:r>
      <w:r w:rsidDel="00000000" w:rsidR="00000000" w:rsidRPr="00000000">
        <w:rPr>
          <w:rFonts w:ascii="Calibri" w:cs="Calibri" w:eastAsia="Calibri" w:hAnsi="Calibri"/>
          <w:sz w:val="21"/>
          <w:szCs w:val="21"/>
          <w:highlight w:val="yellow"/>
          <w:rtl w:val="0"/>
        </w:rPr>
        <w:t xml:space="preserve">diagnosis/treatment</w:t>
      </w:r>
      <w:r w:rsidDel="00000000" w:rsidR="00000000" w:rsidRPr="00000000">
        <w:rPr>
          <w:rFonts w:ascii="Calibri" w:cs="Calibri" w:eastAsia="Calibri" w:hAnsi="Calibri"/>
          <w:sz w:val="21"/>
          <w:szCs w:val="21"/>
          <w:rtl w:val="0"/>
        </w:rPr>
        <w:t xml:space="preserve"> of the mentioned indications. The literature search also identifies the safety and performance of the medical device software.</w:t>
      </w:r>
    </w:p>
    <w:p w:rsidR="00000000" w:rsidDel="00000000" w:rsidP="00000000" w:rsidRDefault="00000000" w:rsidRPr="00000000" w14:paraId="000001E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EF">
      <w:pPr>
        <w:pStyle w:val="Heading3"/>
        <w:numPr>
          <w:ilvl w:val="1"/>
          <w:numId w:val="1"/>
        </w:numPr>
        <w:ind w:left="792" w:hanging="432"/>
        <w:rPr/>
      </w:pPr>
      <w:bookmarkStart w:colFirst="0" w:colLast="0" w:name="_heading=h.1ljsd9k" w:id="18"/>
      <w:bookmarkEnd w:id="18"/>
      <w:r w:rsidDel="00000000" w:rsidR="00000000" w:rsidRPr="00000000">
        <w:rPr>
          <w:rtl w:val="0"/>
        </w:rPr>
        <w:t xml:space="preserve">Verification of technical performance</w:t>
      </w:r>
    </w:p>
    <w:p w:rsidR="00000000" w:rsidDel="00000000" w:rsidP="00000000" w:rsidRDefault="00000000" w:rsidRPr="00000000" w14:paraId="000001F0">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According to MDCG-2020-1, the verification of technical performance is the demonstration of the medical device software ability to generate the intended output from the input data in an accurate, reliable and precise manner. This verification is performed as part of the software verification of the </w:t>
      </w:r>
      <w:r w:rsidDel="00000000" w:rsidR="00000000" w:rsidRPr="00000000">
        <w:rPr>
          <w:rFonts w:ascii="Calibri" w:cs="Calibri" w:eastAsia="Calibri" w:hAnsi="Calibri"/>
          <w:sz w:val="21"/>
          <w:szCs w:val="21"/>
          <w:highlight w:val="yellow"/>
          <w:rtl w:val="0"/>
        </w:rPr>
        <w:t xml:space="preserve">medical device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1F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F2">
      <w:pPr>
        <w:pStyle w:val="Heading3"/>
        <w:numPr>
          <w:ilvl w:val="1"/>
          <w:numId w:val="1"/>
        </w:numPr>
        <w:ind w:left="792" w:hanging="432"/>
        <w:rPr/>
      </w:pPr>
      <w:r w:rsidDel="00000000" w:rsidR="00000000" w:rsidRPr="00000000">
        <w:rPr>
          <w:rtl w:val="0"/>
        </w:rPr>
        <w:t xml:space="preserve">Clinical validation</w:t>
      </w:r>
    </w:p>
    <w:p w:rsidR="00000000" w:rsidDel="00000000" w:rsidP="00000000" w:rsidRDefault="00000000" w:rsidRPr="00000000" w14:paraId="000001F3">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w:t>
      </w:r>
    </w:p>
    <w:p w:rsidR="00000000" w:rsidDel="00000000" w:rsidP="00000000" w:rsidRDefault="00000000" w:rsidRPr="00000000" w14:paraId="000001F4">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no clinical data are available, use the next paragraph.</w:t>
      </w:r>
    </w:p>
    <w:p w:rsidR="00000000" w:rsidDel="00000000" w:rsidP="00000000" w:rsidRDefault="00000000" w:rsidRPr="00000000" w14:paraId="000001F5">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Where, in accordance with Article 61, Section 10 of the MDR, demonstration of conformity with essential safety and performance requirements based on clinical data is considered inappropriate, any such exception must be duly justified based on the manufacturer's risk management and considering the specific characteristics of the interaction between the device and the human body, the clinical performance intended and the manufacturer's claims.</w:t>
      </w:r>
    </w:p>
    <w:p w:rsidR="00000000" w:rsidDel="00000000" w:rsidP="00000000" w:rsidRDefault="00000000" w:rsidRPr="00000000" w14:paraId="000001F6">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demonstration of conformity with essential safety and performance requirements based only on the results of non-clinical test methods, including performance evaluation, bench testing and pre-clinical evaluation, must be justified. This is provided in the following table:</w:t>
      </w:r>
    </w:p>
    <w:p w:rsidR="00000000" w:rsidDel="00000000" w:rsidP="00000000" w:rsidRDefault="00000000" w:rsidRPr="00000000" w14:paraId="000001F7">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0"/>
        <w:gridCol w:w="6382"/>
        <w:tblGridChange w:id="0">
          <w:tblGrid>
            <w:gridCol w:w="3230"/>
            <w:gridCol w:w="6382"/>
          </w:tblGrid>
        </w:tblGridChange>
      </w:tblGrid>
      <w:tr>
        <w:trPr>
          <w:cantSplit w:val="0"/>
          <w:tblHeader w:val="0"/>
        </w:trPr>
        <w:tc>
          <w:tcPr>
            <w:tcBorders>
              <w:top w:color="ffffff" w:space="0" w:sz="8" w:val="single"/>
              <w:left w:color="ffffff" w:space="0" w:sz="8" w:val="single"/>
              <w:bottom w:color="000000" w:space="0" w:sz="0" w:val="nil"/>
              <w:right w:color="ffffff" w:space="0" w:sz="8" w:val="single"/>
            </w:tcBorders>
            <w:shd w:fill="dddddd" w:val="clear"/>
          </w:tcPr>
          <w:p w:rsidR="00000000" w:rsidDel="00000000" w:rsidP="00000000" w:rsidRDefault="00000000" w:rsidRPr="00000000" w14:paraId="000001F8">
            <w:pP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Considerations</w:t>
            </w:r>
          </w:p>
        </w:tc>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b w:val="1"/>
                <w:sz w:val="21"/>
                <w:szCs w:val="21"/>
                <w:rtl w:val="0"/>
              </w:rPr>
              <w:t xml:space="preserve">Evaluation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Result of risk management</w:t>
            </w:r>
          </w:p>
        </w:tc>
        <w:tc>
          <w:tcPr>
            <w:tcBorders>
              <w:top w:color="ffffff" w:space="0" w:sz="8" w:val="single"/>
              <w:left w:color="000000" w:space="0" w:sz="0" w:val="nil"/>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List risk management results with reference to residual risks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Consideration of the specifics of the interaction between the product and the human body</w:t>
            </w:r>
          </w:p>
        </w:tc>
        <w:tc>
          <w:tcPr>
            <w:tcBorders>
              <w:top w:color="ffffff" w:space="0" w:sz="8" w:val="single"/>
              <w:left w:color="000000" w:space="0" w:sz="0" w:val="nil"/>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Example:</w:t>
            </w:r>
          </w:p>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interaction or even contact with the human body takes place during the use of the medical device software.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Others</w:t>
            </w:r>
          </w:p>
        </w:tc>
        <w:tc>
          <w:tcPr>
            <w:tcBorders>
              <w:top w:color="ffffff" w:space="0" w:sz="8" w:val="single"/>
              <w:left w:color="000000" w:space="0" w:sz="0" w:val="nil"/>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Example:</w:t>
            </w:r>
          </w:p>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literature search did not reveal any side effects. Information on similar products based on retrospective and prospective studies and safety databases showed no evidence of risks or side effects caused by the system.</w:t>
            </w:r>
          </w:p>
        </w:tc>
      </w:tr>
    </w:tbl>
    <w:p w:rsidR="00000000" w:rsidDel="00000000" w:rsidP="00000000" w:rsidRDefault="00000000" w:rsidRPr="00000000" w14:paraId="00000202">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Based on this argumentation, the clinical evaluation can be performed exclusively by evaluating the first two steps.</w:t>
      </w:r>
    </w:p>
    <w:p w:rsidR="00000000" w:rsidDel="00000000" w:rsidP="00000000" w:rsidRDefault="00000000" w:rsidRPr="00000000" w14:paraId="00000203">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However, to support the demonstration of the performance and safety specifications, additional data resulting from the following sources will be analyzed:</w:t>
      </w:r>
    </w:p>
    <w:p w:rsidR="00000000" w:rsidDel="00000000" w:rsidP="00000000" w:rsidRDefault="00000000" w:rsidRPr="00000000" w14:paraId="00000204">
      <w:pPr>
        <w:numPr>
          <w:ilvl w:val="0"/>
          <w:numId w:val="5"/>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Post-market surveillance</w:t>
      </w:r>
    </w:p>
    <w:p w:rsidR="00000000" w:rsidDel="00000000" w:rsidP="00000000" w:rsidRDefault="00000000" w:rsidRPr="00000000" w14:paraId="00000205">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results of the valid clinical assessment are documented in this clinical evaluation</w:t>
      </w:r>
    </w:p>
    <w:p w:rsidR="00000000" w:rsidDel="00000000" w:rsidP="00000000" w:rsidRDefault="00000000" w:rsidRPr="00000000" w14:paraId="00000206">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Sample wording:</w:t>
      </w:r>
    </w:p>
    <w:p w:rsidR="00000000" w:rsidDel="00000000" w:rsidP="00000000" w:rsidRDefault="00000000" w:rsidRPr="00000000" w14:paraId="00000207">
      <w:pPr>
        <w:pBdr>
          <w:top w:space="0" w:sz="0" w:val="nil"/>
          <w:left w:color="cccccc" w:space="9" w:sz="16" w:val="single"/>
          <w:bottom w:space="0" w:sz="0" w:val="nil"/>
          <w:right w:space="0" w:sz="0" w:val="nil"/>
          <w:between w:space="0" w:sz="0" w:val="nil"/>
        </w:pBdr>
        <w:spacing w:after="120" w:before="120" w:line="288"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clinical data are available, delete the previous paragraph and use the following one.</w:t>
      </w:r>
    </w:p>
    <w:p w:rsidR="00000000" w:rsidDel="00000000" w:rsidP="00000000" w:rsidRDefault="00000000" w:rsidRPr="00000000" w14:paraId="00000208">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valid clinical assessment of the </w:t>
      </w:r>
      <w:r w:rsidDel="00000000" w:rsidR="00000000" w:rsidRPr="00000000">
        <w:rPr>
          <w:rFonts w:ascii="Calibri" w:cs="Calibri" w:eastAsia="Calibri" w:hAnsi="Calibri"/>
          <w:sz w:val="21"/>
          <w:szCs w:val="21"/>
          <w:highlight w:val="yellow"/>
          <w:rtl w:val="0"/>
        </w:rPr>
        <w:t xml:space="preserve">medical device software</w:t>
      </w:r>
      <w:r w:rsidDel="00000000" w:rsidR="00000000" w:rsidRPr="00000000">
        <w:rPr>
          <w:rFonts w:ascii="Calibri" w:cs="Calibri" w:eastAsia="Calibri" w:hAnsi="Calibri"/>
          <w:sz w:val="21"/>
          <w:szCs w:val="21"/>
          <w:rtl w:val="0"/>
        </w:rPr>
        <w:t xml:space="preserve"> is based on data from the following sources:</w:t>
      </w:r>
    </w:p>
    <w:p w:rsidR="00000000" w:rsidDel="00000000" w:rsidP="00000000" w:rsidRDefault="00000000" w:rsidRPr="00000000" w14:paraId="00000209">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e.g.</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0A">
      <w:pPr>
        <w:numPr>
          <w:ilvl w:val="0"/>
          <w:numId w:val="5"/>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Clinical investigations before market launch</w:t>
      </w:r>
    </w:p>
    <w:p w:rsidR="00000000" w:rsidDel="00000000" w:rsidP="00000000" w:rsidRDefault="00000000" w:rsidRPr="00000000" w14:paraId="0000020B">
      <w:pPr>
        <w:numPr>
          <w:ilvl w:val="0"/>
          <w:numId w:val="5"/>
        </w:numPr>
        <w:pBdr>
          <w:top w:space="0" w:sz="0" w:val="nil"/>
          <w:left w:space="0" w:sz="0" w:val="nil"/>
          <w:bottom w:space="0" w:sz="0" w:val="nil"/>
          <w:right w:space="0" w:sz="0" w:val="nil"/>
          <w:between w:space="0" w:sz="0" w:val="nil"/>
        </w:pBdr>
        <w:spacing w:after="120" w:before="120" w:line="288" w:lineRule="auto"/>
        <w:ind w:left="720" w:hanging="360"/>
        <w:rPr>
          <w:rFonts w:ascii="Calibri" w:cs="Calibri" w:eastAsia="Calibri" w:hAnsi="Calibri"/>
          <w:color w:val="000000"/>
          <w:sz w:val="21"/>
          <w:szCs w:val="21"/>
          <w:highlight w:val="yellow"/>
        </w:rPr>
      </w:pPr>
      <w:r w:rsidDel="00000000" w:rsidR="00000000" w:rsidRPr="00000000">
        <w:rPr>
          <w:rFonts w:ascii="Calibri" w:cs="Calibri" w:eastAsia="Calibri" w:hAnsi="Calibri"/>
          <w:color w:val="000000"/>
          <w:sz w:val="21"/>
          <w:szCs w:val="21"/>
          <w:highlight w:val="yellow"/>
          <w:rtl w:val="0"/>
        </w:rPr>
        <w:t xml:space="preserve">Post-market surveillance</w:t>
      </w:r>
    </w:p>
    <w:p w:rsidR="00000000" w:rsidDel="00000000" w:rsidP="00000000" w:rsidRDefault="00000000" w:rsidRPr="00000000" w14:paraId="0000020C">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All valid clinical assessment results are documented in this clinical evaluation.</w:t>
      </w:r>
    </w:p>
    <w:p w:rsidR="00000000" w:rsidDel="00000000" w:rsidP="00000000" w:rsidRDefault="00000000" w:rsidRPr="00000000" w14:paraId="0000020D">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0E">
      <w:pPr>
        <w:pStyle w:val="Heading2"/>
        <w:numPr>
          <w:ilvl w:val="0"/>
          <w:numId w:val="1"/>
        </w:numPr>
        <w:ind w:left="360" w:hanging="360"/>
        <w:rPr/>
      </w:pPr>
      <w:r w:rsidDel="00000000" w:rsidR="00000000" w:rsidRPr="00000000">
        <w:rPr>
          <w:rtl w:val="0"/>
        </w:rPr>
        <w:t xml:space="preserve">Clinical Development Plan </w:t>
      </w:r>
    </w:p>
    <w:p w:rsidR="00000000" w:rsidDel="00000000" w:rsidP="00000000" w:rsidRDefault="00000000" w:rsidRPr="00000000" w14:paraId="0000020F">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MDR:</w:t>
      </w:r>
      <w:r w:rsidDel="00000000" w:rsidR="00000000" w:rsidRPr="00000000">
        <w:rPr>
          <w:rFonts w:ascii="Calibri" w:cs="Calibri" w:eastAsia="Calibri" w:hAnsi="Calibri"/>
          <w:color w:val="666666"/>
          <w:sz w:val="21"/>
          <w:szCs w:val="21"/>
          <w:rtl w:val="0"/>
        </w:rPr>
        <w:t xml:space="preserve"> “A clinical development plan indicating progression from exploratory investigations, such as first-in-man studies, feasibility and pilot studies, to confirmatory investigations, such as pivotal clinical investigations, and a PMCF as referred to in Part B of the Annex XIV with an indication of milestones and a description of potential acceptance criteria”</w:t>
      </w:r>
    </w:p>
    <w:p w:rsidR="00000000" w:rsidDel="00000000" w:rsidP="00000000" w:rsidRDefault="00000000" w:rsidRPr="00000000" w14:paraId="00000210">
      <w:pPr>
        <w:pBdr>
          <w:top w:space="0" w:sz="0" w:val="nil"/>
          <w:left w:color="cccccc" w:space="9" w:sz="16" w:val="single"/>
          <w:bottom w:space="0" w:sz="0" w:val="nil"/>
          <w:right w:space="0" w:sz="0" w:val="nil"/>
          <w:between w:space="0" w:sz="0" w:val="nil"/>
        </w:pBdr>
        <w:spacing w:after="140" w:before="140" w:lineRule="auto"/>
        <w:ind w:left="240" w:firstLine="0"/>
        <w:jc w:val="both"/>
        <w:rPr>
          <w:rFonts w:ascii="Calibri" w:cs="Calibri" w:eastAsia="Calibri" w:hAnsi="Calibri"/>
          <w:color w:val="666666"/>
          <w:sz w:val="21"/>
          <w:szCs w:val="21"/>
        </w:rPr>
      </w:pPr>
      <w:bookmarkStart w:colFirst="0" w:colLast="0" w:name="_heading=h.2w5ecyt" w:id="19"/>
      <w:bookmarkEnd w:id="19"/>
      <w:r w:rsidDel="00000000" w:rsidR="00000000" w:rsidRPr="00000000">
        <w:rPr>
          <w:rFonts w:ascii="Calibri" w:cs="Calibri" w:eastAsia="Calibri" w:hAnsi="Calibri"/>
          <w:color w:val="666666"/>
          <w:sz w:val="21"/>
          <w:szCs w:val="21"/>
          <w:rtl w:val="0"/>
        </w:rPr>
        <w:t xml:space="preserve">If a clinical investigation is planned for the device indicate so. For existing devices, “not applicable” can be entered here.</w:t>
      </w:r>
    </w:p>
    <w:p w:rsidR="00000000" w:rsidDel="00000000" w:rsidP="00000000" w:rsidRDefault="00000000" w:rsidRPr="00000000" w14:paraId="00000211">
      <w:pPr>
        <w:spacing w:after="120" w:before="120" w:line="288" w:lineRule="auto"/>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A clinical investigation is planned for the device(s) under evaluation. The results of the clinical investigation must be taken into account in the clinical evaluation.</w:t>
      </w:r>
    </w:p>
    <w:p w:rsidR="00000000" w:rsidDel="00000000" w:rsidP="00000000" w:rsidRDefault="00000000" w:rsidRPr="00000000" w14:paraId="00000212">
      <w:pPr>
        <w:spacing w:after="120" w:before="120" w:line="288" w:lineRule="auto"/>
        <w:rPr>
          <w:rFonts w:ascii="Calibri" w:cs="Calibri" w:eastAsia="Calibri" w:hAnsi="Calibri"/>
          <w:sz w:val="21"/>
          <w:szCs w:val="21"/>
          <w:highlight w:val="yellow"/>
        </w:rPr>
      </w:pPr>
      <w:r w:rsidDel="00000000" w:rsidR="00000000" w:rsidRPr="00000000">
        <w:rPr>
          <w:rtl w:val="0"/>
        </w:rPr>
      </w:r>
    </w:p>
    <w:p w:rsidR="00000000" w:rsidDel="00000000" w:rsidP="00000000" w:rsidRDefault="00000000" w:rsidRPr="00000000" w14:paraId="00000213">
      <w:pPr>
        <w:spacing w:after="120" w:before="120" w:line="288" w:lineRule="auto"/>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Or</w:t>
      </w:r>
    </w:p>
    <w:p w:rsidR="00000000" w:rsidDel="00000000" w:rsidP="00000000" w:rsidRDefault="00000000" w:rsidRPr="00000000" w14:paraId="00000214">
      <w:pPr>
        <w:spacing w:after="120" w:before="120" w:line="288" w:lineRule="auto"/>
        <w:rPr>
          <w:rFonts w:ascii="Calibri" w:cs="Calibri" w:eastAsia="Calibri" w:hAnsi="Calibri"/>
          <w:sz w:val="21"/>
          <w:szCs w:val="21"/>
          <w:highlight w:val="yellow"/>
        </w:rPr>
      </w:pPr>
      <w:r w:rsidDel="00000000" w:rsidR="00000000" w:rsidRPr="00000000">
        <w:rPr>
          <w:rtl w:val="0"/>
        </w:rPr>
      </w:r>
    </w:p>
    <w:p w:rsidR="00000000" w:rsidDel="00000000" w:rsidP="00000000" w:rsidRDefault="00000000" w:rsidRPr="00000000" w14:paraId="00000215">
      <w:pPr>
        <w:spacing w:after="120" w:before="120" w:line="288" w:lineRule="auto"/>
        <w:rPr>
          <w:rFonts w:ascii="Calibri" w:cs="Calibri" w:eastAsia="Calibri" w:hAnsi="Calibri"/>
          <w:sz w:val="21"/>
          <w:szCs w:val="21"/>
        </w:rPr>
      </w:pPr>
      <w:r w:rsidDel="00000000" w:rsidR="00000000" w:rsidRPr="00000000">
        <w:rPr>
          <w:rFonts w:ascii="Calibri" w:cs="Calibri" w:eastAsia="Calibri" w:hAnsi="Calibri"/>
          <w:sz w:val="21"/>
          <w:szCs w:val="21"/>
          <w:highlight w:val="yellow"/>
          <w:rtl w:val="0"/>
        </w:rPr>
        <w:t xml:space="preserve">Not applicable, because ....</w:t>
      </w:r>
      <w:r w:rsidDel="00000000" w:rsidR="00000000" w:rsidRPr="00000000">
        <w:rPr>
          <w:rtl w:val="0"/>
        </w:rPr>
      </w:r>
    </w:p>
    <w:p w:rsidR="00000000" w:rsidDel="00000000" w:rsidP="00000000" w:rsidRDefault="00000000" w:rsidRPr="00000000" w14:paraId="00000216">
      <w:pPr>
        <w:spacing w:after="120" w:before="120" w:line="288" w:lineRule="auto"/>
        <w:rPr/>
      </w:pPr>
      <w:r w:rsidDel="00000000" w:rsidR="00000000" w:rsidRPr="00000000">
        <w:rPr>
          <w:rtl w:val="0"/>
        </w:rPr>
      </w:r>
    </w:p>
    <w:p w:rsidR="00000000" w:rsidDel="00000000" w:rsidP="00000000" w:rsidRDefault="00000000" w:rsidRPr="00000000" w14:paraId="00000217">
      <w:pPr>
        <w:pStyle w:val="Heading2"/>
        <w:numPr>
          <w:ilvl w:val="0"/>
          <w:numId w:val="1"/>
        </w:numPr>
        <w:ind w:left="360" w:hanging="360"/>
        <w:rPr/>
      </w:pPr>
      <w:bookmarkStart w:colFirst="0" w:colLast="0" w:name="_heading=h.1baon6m" w:id="20"/>
      <w:bookmarkEnd w:id="20"/>
      <w:r w:rsidDel="00000000" w:rsidR="00000000" w:rsidRPr="00000000">
        <w:rPr>
          <w:rtl w:val="0"/>
        </w:rPr>
        <w:t xml:space="preserve">Updating the Clinical Evaluation Report</w:t>
      </w:r>
    </w:p>
    <w:p w:rsidR="00000000" w:rsidDel="00000000" w:rsidP="00000000" w:rsidRDefault="00000000" w:rsidRPr="00000000" w14:paraId="00000218">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clinical evaluation report defines when the next update of the clinical evaluation of the medical device must be carried out. The justification of the frequency must be based on the outcome of the clinical evaluation such as post-market surveillance data, residual risks and safety data. In the event of a safety-relevant and/or reportable event or in the event of safety-relevant modifications to the medical device with an effect on risk management, the update must be performed immediately with reference to the specific reason or event.</w:t>
      </w:r>
    </w:p>
    <w:p w:rsidR="00000000" w:rsidDel="00000000" w:rsidP="00000000" w:rsidRDefault="00000000" w:rsidRPr="00000000" w14:paraId="00000219">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19" w:type="default"/>
      <w:headerReference r:id="rId20" w:type="first"/>
      <w:footerReference r:id="rId21" w:type="default"/>
      <w:footerReference r:id="rId2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5:11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objetivo do documento é especificar as características de segurança clínica e de desempenho do dispositivo médico e descrever o procedimento e os critérios para apresentar as provas clínicas para cumprir os requisitos de segurança, desempenho e benefícios clínicos deste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2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3"/>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1">
          <w:pPr>
            <w:spacing w:after="60" w:lineRule="auto"/>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222">
          <w:pPr>
            <w:spacing w:after="60" w:lineRule="auto"/>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3">
          <w:pPr>
            <w:spacing w:after="60" w:lineRule="auto"/>
            <w:jc w:val="right"/>
            <w:rPr>
              <w:sz w:val="18"/>
              <w:szCs w:val="18"/>
            </w:rPr>
          </w:pPr>
          <w:r w:rsidDel="00000000" w:rsidR="00000000" w:rsidRPr="00000000">
            <w:rPr>
              <w:rtl w:val="0"/>
            </w:rPr>
          </w:r>
        </w:p>
      </w:tc>
    </w:tr>
  </w:tbl>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6">
          <w:pPr>
            <w:spacing w:after="60" w:lineRule="auto"/>
            <w:rPr>
              <w:sz w:val="18"/>
              <w:szCs w:val="18"/>
            </w:rPr>
          </w:pPr>
          <w:bookmarkStart w:colFirst="0" w:colLast="0" w:name="_heading=h.19c6y18" w:id="22"/>
          <w:bookmarkEnd w:id="22"/>
          <w:r w:rsidDel="00000000" w:rsidR="00000000" w:rsidRPr="00000000">
            <w:rPr>
              <w:sz w:val="18"/>
              <w:szCs w:val="18"/>
              <w:rtl w:val="0"/>
            </w:rPr>
            <w:t xml:space="preserve">Copyright: </w:t>
          </w:r>
          <w:r w:rsidDel="00000000" w:rsidR="00000000" w:rsidRPr="00000000">
            <w:rPr>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227">
          <w:pPr>
            <w:spacing w:after="60" w:lineRule="auto"/>
            <w:rPr>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28">
          <w:pPr>
            <w:spacing w:after="60" w:lineRule="auto"/>
            <w:jc w:val="right"/>
            <w:rPr>
              <w:sz w:val="18"/>
              <w:szCs w:val="18"/>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a"/>
        <w:sz w:val="18"/>
        <w:szCs w:val="18"/>
        <w:u w:val="none"/>
        <w:shd w:fill="auto" w:val="clear"/>
        <w:vertAlign w:val="baseline"/>
      </w:rPr>
    </w:pPr>
    <w:bookmarkStart w:colFirst="0" w:colLast="0" w:name="_heading=h.vx1227" w:id="21"/>
    <w:bookmarkEnd w:id="21"/>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18"/>
        <w:szCs w:val="18"/>
        <w:u w:val="none"/>
        <w:shd w:fill="auto" w:val="clear"/>
        <w:vertAlign w:val="baseline"/>
      </w:rPr>
    </w:pPr>
    <w:r w:rsidDel="00000000" w:rsidR="00000000" w:rsidRPr="00000000">
      <w:rPr>
        <w:rtl w:val="0"/>
      </w:rPr>
    </w:r>
  </w:p>
  <w:tbl>
    <w:tblPr>
      <w:tblStyle w:val="Table12"/>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21C">
          <w:pPr>
            <w:spacing w:after="240" w:before="240" w:lineRule="auto"/>
            <w:jc w:val="center"/>
            <w:rPr>
              <w:color w:val="000000"/>
              <w:highlight w:val="yellow"/>
            </w:rPr>
          </w:pPr>
          <w:r w:rsidDel="00000000" w:rsidR="00000000" w:rsidRPr="00000000">
            <w:rPr>
              <w:color w:val="000000"/>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21D">
          <w:pPr>
            <w:pStyle w:val="Heading1"/>
            <w:spacing w:after="240" w:lineRule="auto"/>
            <w:jc w:val="center"/>
            <w:rPr/>
          </w:pPr>
          <w:r w:rsidDel="00000000" w:rsidR="00000000" w:rsidRPr="00000000">
            <w:rPr>
              <w:rtl w:val="0"/>
            </w:rPr>
            <w:t xml:space="preserve">Clinical Evaluation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40" w:before="240" w:lineRule="auto"/>
            <w:jc w:val="center"/>
            <w:rPr>
              <w:color w:val="00000a"/>
            </w:rPr>
          </w:pPr>
          <w:r w:rsidDel="00000000" w:rsidR="00000000" w:rsidRPr="00000000">
            <w:rPr>
              <w:color w:val="00000a"/>
              <w:rtl w:val="0"/>
            </w:rPr>
            <w:t xml:space="preserve">TMP-CE-02</w:t>
          </w:r>
        </w:p>
      </w:tc>
    </w:tr>
  </w:tbl>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w:cs="Noto Sans" w:eastAsia="Noto Sans" w:hAnsi="Noto Sans"/>
      </w:rPr>
    </w:lvl>
    <w:lvl w:ilvl="1">
      <w:start w:val="0"/>
      <w:numFmt w:val="bullet"/>
      <w:lvlText w:val="-"/>
      <w:lvlJc w:val="left"/>
      <w:pPr>
        <w:ind w:left="1440" w:hanging="360"/>
      </w:pPr>
      <w:rPr>
        <w:rFonts w:ascii="Calibri" w:cs="Calibri" w:eastAsia="Calibri" w:hAnsi="Calibri"/>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8">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9">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10">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alibri" w:cs="Calibri" w:eastAsia="Calibri" w:hAnsi="Calibri"/>
        <w:b w:val="0"/>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3">
    <w:lvl w:ilvl="0">
      <w:start w:val="1"/>
      <w:numFmt w:val="bullet"/>
      <w:lvlText w:val="●"/>
      <w:lvlJc w:val="left"/>
      <w:pPr>
        <w:ind w:left="1080" w:hanging="360"/>
      </w:pPr>
      <w:rPr>
        <w:rFonts w:ascii="Noto Sans" w:cs="Noto Sans" w:eastAsia="Noto Sans" w:hAnsi="Noto San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w:cs="Noto Sans" w:eastAsia="Noto Sans" w:hAnsi="Noto Sans"/>
      </w:rPr>
    </w:lvl>
    <w:lvl w:ilvl="3">
      <w:start w:val="1"/>
      <w:numFmt w:val="bullet"/>
      <w:lvlText w:val="●"/>
      <w:lvlJc w:val="left"/>
      <w:pPr>
        <w:ind w:left="3240" w:hanging="360"/>
      </w:pPr>
      <w:rPr>
        <w:rFonts w:ascii="Noto Sans" w:cs="Noto Sans" w:eastAsia="Noto Sans" w:hAnsi="Noto San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w:cs="Noto Sans" w:eastAsia="Noto Sans" w:hAnsi="Noto Sans"/>
      </w:rPr>
    </w:lvl>
    <w:lvl w:ilvl="6">
      <w:start w:val="1"/>
      <w:numFmt w:val="bullet"/>
      <w:lvlText w:val="●"/>
      <w:lvlJc w:val="left"/>
      <w:pPr>
        <w:ind w:left="5400" w:hanging="360"/>
      </w:pPr>
      <w:rPr>
        <w:rFonts w:ascii="Noto Sans" w:cs="Noto Sans" w:eastAsia="Noto Sans" w:hAnsi="Noto San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w:cs="Noto Sans" w:eastAsia="Noto Sans" w:hAnsi="Noto Sans"/>
      </w:rPr>
    </w:lvl>
  </w:abstractNum>
  <w:abstractNum w:abstractNumId="1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5">
    <w:lvl w:ilvl="0">
      <w:start w:val="1"/>
      <w:numFmt w:val="bullet"/>
      <w:lvlText w:val="●"/>
      <w:lvlJc w:val="left"/>
      <w:pPr>
        <w:ind w:left="960" w:hanging="360"/>
      </w:pPr>
      <w:rPr>
        <w:rFonts w:ascii="Noto Sans" w:cs="Noto Sans" w:eastAsia="Noto Sans" w:hAnsi="Noto San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w:cs="Noto Sans" w:eastAsia="Noto Sans" w:hAnsi="Noto Sans"/>
      </w:rPr>
    </w:lvl>
    <w:lvl w:ilvl="3">
      <w:start w:val="1"/>
      <w:numFmt w:val="bullet"/>
      <w:lvlText w:val="●"/>
      <w:lvlJc w:val="left"/>
      <w:pPr>
        <w:ind w:left="3120" w:hanging="360"/>
      </w:pPr>
      <w:rPr>
        <w:rFonts w:ascii="Noto Sans" w:cs="Noto Sans" w:eastAsia="Noto Sans" w:hAnsi="Noto San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w:cs="Noto Sans" w:eastAsia="Noto Sans" w:hAnsi="Noto Sans"/>
      </w:rPr>
    </w:lvl>
    <w:lvl w:ilvl="6">
      <w:start w:val="1"/>
      <w:numFmt w:val="bullet"/>
      <w:lvlText w:val="●"/>
      <w:lvlJc w:val="left"/>
      <w:pPr>
        <w:ind w:left="5280" w:hanging="360"/>
      </w:pPr>
      <w:rPr>
        <w:rFonts w:ascii="Noto Sans" w:cs="Noto Sans" w:eastAsia="Noto Sans" w:hAnsi="Noto San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w:cs="Noto Sans" w:eastAsia="Noto Sans" w:hAnsi="Noto Sans"/>
      </w:rPr>
    </w:lvl>
  </w:abstractNum>
  <w:abstractNum w:abstractNumId="1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7">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108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44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44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9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68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68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392ED2"/>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55572A"/>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B921C1"/>
    <w:pPr>
      <w:keepNext w:val="1"/>
      <w:keepLines w:val="1"/>
      <w:spacing w:before="40" w:line="276" w:lineRule="auto"/>
      <w:ind w:left="1296" w:hanging="1296"/>
      <w:jc w:val="both"/>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B921C1"/>
    <w:pPr>
      <w:keepNext w:val="1"/>
      <w:keepLines w:val="1"/>
      <w:spacing w:before="40" w:line="276" w:lineRule="auto"/>
      <w:ind w:left="1440" w:hanging="1440"/>
      <w:jc w:val="both"/>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B921C1"/>
    <w:pPr>
      <w:keepNext w:val="1"/>
      <w:keepLines w:val="1"/>
      <w:spacing w:before="40" w:line="276" w:lineRule="auto"/>
      <w:ind w:left="1584" w:hanging="1584"/>
      <w:jc w:val="both"/>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55572A"/>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uiPriority w:val="10"/>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paragraph" w:styleId="FirstParagraph" w:customStyle="1">
    <w:name w:val="First Paragraph"/>
    <w:basedOn w:val="BodyText"/>
    <w:next w:val="BodyText"/>
    <w:qFormat w:val="1"/>
    <w:rsid w:val="0026387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43305C"/>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43305C"/>
    <w:pPr>
      <w:spacing w:after="200"/>
    </w:pPr>
    <w:rPr>
      <w:rFonts w:asciiTheme="minorHAnsi" w:cstheme="minorBidi" w:eastAsiaTheme="minorHAnsi" w:hAnsiTheme="minorHAnsi"/>
      <w:sz w:val="20"/>
      <w:szCs w:val="20"/>
      <w:lang w:eastAsia="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top w:w="80.0" w:type="dxa"/>
        <w:left w:w="71.0" w:type="dxa"/>
        <w:bottom w:w="80.0" w:type="dxa"/>
        <w:right w:w="71.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paragraph" w:styleId="Ersetzen" w:customStyle="1">
    <w:name w:val="Ersetzen"/>
    <w:basedOn w:val="Normal"/>
    <w:link w:val="ErsetzenZchn"/>
    <w:autoRedefine w:val="1"/>
    <w:qFormat w:val="1"/>
    <w:rsid w:val="00B921C1"/>
    <w:pPr>
      <w:shd w:color="auto" w:fill="ffff00" w:val="clear"/>
      <w:spacing w:line="276" w:lineRule="auto"/>
      <w:jc w:val="both"/>
    </w:pPr>
    <w:rPr>
      <w:rFonts w:eastAsia="Calibri" w:asciiTheme="majorHAnsi" w:cstheme="majorHAnsi" w:hAnsiTheme="majorHAnsi"/>
      <w:bCs w:val="1"/>
      <w:sz w:val="22"/>
      <w:szCs w:val="18"/>
      <w:lang w:bidi="hi-IN" w:eastAsia="zh-CN" w:val="en-US"/>
    </w:rPr>
  </w:style>
  <w:style w:type="character" w:styleId="ErsetzenZchn" w:customStyle="1">
    <w:name w:val="Ersetzen Zchn"/>
    <w:basedOn w:val="DefaultParagraphFont"/>
    <w:link w:val="Ersetzen"/>
    <w:rsid w:val="00B921C1"/>
    <w:rPr>
      <w:rFonts w:eastAsia="Calibri" w:asciiTheme="majorHAnsi" w:cstheme="majorHAnsi" w:hAnsiTheme="majorHAnsi"/>
      <w:bCs w:val="1"/>
      <w:sz w:val="22"/>
      <w:szCs w:val="18"/>
      <w:shd w:color="auto" w:fill="ffff00" w:val="clear"/>
      <w:lang w:bidi="hi-IN" w:eastAsia="zh-CN"/>
    </w:rPr>
  </w:style>
  <w:style w:type="character" w:styleId="Heading7Char1" w:customStyle="1">
    <w:name w:val="Heading 7 Char1"/>
    <w:basedOn w:val="DefaultParagraphFont"/>
    <w:uiPriority w:val="9"/>
    <w:semiHidden w:val="1"/>
    <w:rsid w:val="00B921C1"/>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B921C1"/>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B921C1"/>
    <w:rPr>
      <w:rFonts w:asciiTheme="majorHAnsi" w:cstheme="majorBidi" w:eastAsiaTheme="majorEastAsia" w:hAnsiTheme="majorHAnsi"/>
      <w:i w:val="1"/>
      <w:iCs w:val="1"/>
      <w:color w:val="272727" w:themeColor="text1" w:themeTint="0000D8"/>
      <w:sz w:val="21"/>
      <w:szCs w:val="21"/>
      <w:lang w:val="en-ES"/>
    </w:rPr>
  </w:style>
  <w:style w:type="character" w:styleId="VerbatimChar" w:customStyle="1">
    <w:name w:val="Verbatim Char"/>
    <w:basedOn w:val="DefaultParagraphFont"/>
    <w:link w:val="SourceCode"/>
    <w:rsid w:val="00B921C1"/>
    <w:rPr>
      <w:rFonts w:ascii="Courier New" w:eastAsia="Calibri" w:hAnsi="Courier New"/>
      <w:b w:val="1"/>
      <w:iCs w:val="1"/>
      <w:color w:val="929292"/>
      <w:sz w:val="18"/>
      <w:shd w:color="auto" w:fill="ffff00" w:val="clear"/>
    </w:rPr>
  </w:style>
  <w:style w:type="paragraph" w:styleId="SourceCode" w:customStyle="1">
    <w:name w:val="Source Code"/>
    <w:basedOn w:val="Normal"/>
    <w:link w:val="VerbatimChar"/>
    <w:rsid w:val="00B921C1"/>
    <w:pPr>
      <w:shd w:color="auto" w:fill="ffff00" w:val="clear"/>
      <w:wordWrap w:val="0"/>
      <w:spacing w:after="200" w:before="180" w:line="276" w:lineRule="auto"/>
      <w:jc w:val="both"/>
    </w:pPr>
    <w:rPr>
      <w:rFonts w:ascii="Courier New" w:eastAsia="Calibri" w:hAnsi="Courier New"/>
      <w:b w:val="1"/>
      <w:iCs w:val="1"/>
      <w:color w:val="929292"/>
      <w:sz w:val="18"/>
      <w:lang w:val="en-US"/>
    </w:rPr>
  </w:style>
  <w:style w:type="paragraph" w:styleId="A-TableHeader" w:customStyle="1">
    <w:name w:val="A-Table Header"/>
    <w:next w:val="A-TableText"/>
    <w:rsid w:val="00B921C1"/>
    <w:pPr>
      <w:keepNext w:val="1"/>
      <w:spacing w:after="60" w:before="60"/>
    </w:pPr>
    <w:rPr>
      <w:b w:val="1"/>
      <w:sz w:val="22"/>
      <w:szCs w:val="20"/>
      <w:lang w:eastAsia="en-US"/>
    </w:rPr>
  </w:style>
  <w:style w:type="paragraph" w:styleId="A-TableText" w:customStyle="1">
    <w:name w:val="A-Table Text"/>
    <w:rsid w:val="00B921C1"/>
    <w:pPr>
      <w:spacing w:after="60" w:before="60"/>
    </w:pPr>
    <w:rPr>
      <w:sz w:val="22"/>
      <w:szCs w:val="20"/>
      <w:lang w:eastAsia="en-US"/>
    </w:rPr>
  </w:style>
  <w:style w:type="table" w:styleId="GridTable1Light-Accent1">
    <w:name w:val="Grid Table 1 Light Accent 1"/>
    <w:basedOn w:val="TableNormal"/>
    <w:uiPriority w:val="46"/>
    <w:rsid w:val="00E72F4F"/>
    <w:pPr>
      <w:autoSpaceDN w:val="0"/>
      <w:textAlignment w:val="baseline"/>
    </w:pPr>
    <w:rPr>
      <w:rFonts w:ascii="Calibri" w:eastAsia="Calibri" w:hAnsi="Calibri"/>
      <w:sz w:val="22"/>
      <w:szCs w:val="22"/>
      <w:lang w:eastAsia="en-US" w:val="hr-HR"/>
    </w:r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table" w:styleId="ae"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1"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2"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3"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4"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5"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6"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7" w:customStyle="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af8"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9"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a"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b"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c" w:customStyle="1">
    <w:basedOn w:val="TableNormal"/>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d"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e"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0"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1"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5"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6"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9"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affa" w:customStyle="1">
    <w:basedOn w:val="TableNormal"/>
    <w:pPr>
      <w:spacing w:after="200"/>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2">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3">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4">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5">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6">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7">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8">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9">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0">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1">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2">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3">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4">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2">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3">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4">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5">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6">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7">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8">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9">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0">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1">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2">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3">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 w:type="table" w:styleId="Table14">
    <w:basedOn w:val="TableNormal"/>
    <w:pPr>
      <w:spacing w:after="200" w:lineRule="auto"/>
    </w:pPr>
    <w:rPr>
      <w:rFonts w:ascii="Calibri" w:cs="Calibri" w:eastAsia="Calibri" w:hAnsi="Calibri"/>
      <w:sz w:val="22"/>
      <w:szCs w:val="22"/>
    </w:rPr>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png"/><Relationship Id="rId8" Type="http://schemas.microsoft.com/office/2011/relationships/commentsExtended" Target="commentsExtended.xml"/><Relationship Id="rId2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4.png"/><Relationship Id="rId7" Type="http://schemas.openxmlformats.org/officeDocument/2006/relationships/customXml" Target="../customXML/item1.xml"/><Relationship Id="rId25" Type="http://schemas.openxmlformats.org/officeDocument/2006/relationships/customXml" Target="../customXML/item4.xml"/><Relationship Id="rId20" Type="http://schemas.openxmlformats.org/officeDocument/2006/relationships/header" Target="header1.xml"/><Relationship Id="rId2" Type="http://schemas.openxmlformats.org/officeDocument/2006/relationships/comments" Target="comments.xml"/><Relationship Id="rId16" Type="http://schemas.openxmlformats.org/officeDocument/2006/relationships/image" Target="media/image5.png"/><Relationship Id="rId11" Type="http://schemas.openxmlformats.org/officeDocument/2006/relationships/image" Target="media/image6.png"/><Relationship Id="rId1" Type="http://schemas.openxmlformats.org/officeDocument/2006/relationships/theme" Target="theme/theme1.xml"/><Relationship Id="rId6" Type="http://schemas.openxmlformats.org/officeDocument/2006/relationships/styles" Target="styles.xml"/><Relationship Id="rId24" Type="http://schemas.openxmlformats.org/officeDocument/2006/relationships/customXml" Target="../customXML/item3.xml"/><Relationship Id="rId15" Type="http://schemas.openxmlformats.org/officeDocument/2006/relationships/image" Target="media/image2.png"/><Relationship Id="rId5" Type="http://schemas.openxmlformats.org/officeDocument/2006/relationships/numbering" Target="numbering.xml"/><Relationship Id="rId23" Type="http://schemas.openxmlformats.org/officeDocument/2006/relationships/customXml" Target="../customXML/item2.xml"/><Relationship Id="rId10" Type="http://schemas.openxmlformats.org/officeDocument/2006/relationships/image" Target="media/image7.png"/><Relationship Id="rId19" Type="http://schemas.openxmlformats.org/officeDocument/2006/relationships/header" Target="header2.xml"/><Relationship Id="rId22"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yperlink" Target="https://ec.europa.eu/health/system/files/2020-09/md_mdcg_2020_5_guidance_clinical_evaluation_equivalence_en_0.pdf"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DZNyPVXyEjBl7m1V74gJxtVkLg==">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B0B344D-08C8-44CE-9877-C0D6C120C803}"/>
</file>

<file path=customXML/itemProps3.xml><?xml version="1.0" encoding="utf-8"?>
<ds:datastoreItem xmlns:ds="http://schemas.openxmlformats.org/officeDocument/2006/customXml" ds:itemID="{4AE556C9-71A0-474C-8858-6460A94B27B8}"/>
</file>

<file path=customXML/itemProps4.xml><?xml version="1.0" encoding="utf-8"?>
<ds:datastoreItem xmlns:ds="http://schemas.openxmlformats.org/officeDocument/2006/customXml" ds:itemID="{0C7CF3E5-2A16-4873-A8A2-82E7F96CE0F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2022-06-29T21:43:00Z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