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2022-05-04</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 Add references to documents. Add subsection on product nonconformity</w:t>
            </w:r>
          </w:p>
        </w:tc>
      </w:tr>
    </w:tbl>
    <w:p w:rsidR="00000000" w:rsidDel="00000000" w:rsidP="00000000" w:rsidRDefault="00000000" w:rsidRPr="00000000" w14:paraId="0000001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3">
      <w:pPr>
        <w:pStyle w:val="Heading2"/>
        <w:numPr>
          <w:ilvl w:val="0"/>
          <w:numId w:val="1"/>
        </w:numPr>
        <w:ind w:left="360" w:hanging="360"/>
        <w:rPr/>
      </w:pPr>
      <w:r w:rsidDel="00000000" w:rsidR="00000000" w:rsidRPr="00000000">
        <w:rPr>
          <w:rtl w:val="0"/>
        </w:rPr>
        <w:t xml:space="preserve">Version History</w:t>
      </w:r>
    </w:p>
    <w:tbl>
      <w:tblPr>
        <w:tblStyle w:val="Table2"/>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E">
      <w:pPr>
        <w:pStyle w:val="Heading2"/>
        <w:numPr>
          <w:ilvl w:val="0"/>
          <w:numId w:val="1"/>
        </w:numPr>
        <w:ind w:left="360" w:hanging="360"/>
        <w:rPr/>
      </w:pPr>
      <w:r w:rsidDel="00000000" w:rsidR="00000000" w:rsidRPr="00000000">
        <w:rPr>
          <w:rtl w:val="0"/>
        </w:rPr>
        <w:t xml:space="preserve">Purpose and Scope </w:t>
      </w:r>
    </w:p>
    <w:p w:rsidR="00000000" w:rsidDel="00000000" w:rsidP="00000000" w:rsidRDefault="00000000" w:rsidRPr="00000000" w14:paraId="0000001F">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purpose of this procedure is to describe how problems concerning the product(s) are processed, evaluated, and fixed.</w:t>
      </w:r>
    </w:p>
    <w:p w:rsidR="00000000" w:rsidDel="00000000" w:rsidP="00000000" w:rsidRDefault="00000000" w:rsidRPr="00000000" w14:paraId="00000020">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scope of this procedure is when there is a complaint of which the cause is not completely clear or for which a corrective or preventive action must be initiated. Also, if a product change must be performed due to a problem when there is no obvious solution for the problem.</w:t>
      </w:r>
    </w:p>
    <w:p w:rsidR="00000000" w:rsidDel="00000000" w:rsidP="00000000" w:rsidRDefault="00000000" w:rsidRPr="00000000" w14:paraId="00000021">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pStyle w:val="Heading2"/>
        <w:numPr>
          <w:ilvl w:val="0"/>
          <w:numId w:val="1"/>
        </w:numPr>
        <w:ind w:left="360" w:hanging="360"/>
        <w:rPr/>
      </w:pPr>
      <w:r w:rsidDel="00000000" w:rsidR="00000000" w:rsidRPr="00000000">
        <w:rPr>
          <w:rtl w:val="0"/>
        </w:rPr>
        <w:t xml:space="preserve">Responsibilities</w:t>
      </w:r>
    </w:p>
    <w:p w:rsidR="00000000" w:rsidDel="00000000" w:rsidP="00000000" w:rsidRDefault="00000000" w:rsidRPr="00000000" w14:paraId="000000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4">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responsibility for the further development of this procedure is of the </w:t>
      </w:r>
      <w:r w:rsidDel="00000000" w:rsidR="00000000" w:rsidRPr="00000000">
        <w:rPr>
          <w:rFonts w:ascii="Calibri" w:cs="Calibri" w:eastAsia="Calibri" w:hAnsi="Calibri"/>
          <w:b w:val="1"/>
          <w:sz w:val="21"/>
          <w:szCs w:val="21"/>
          <w:highlight w:val="yellow"/>
          <w:rtl w:val="0"/>
        </w:rPr>
        <w:t xml:space="preserve">Head of Product Development</w:t>
      </w:r>
      <w:r w:rsidDel="00000000" w:rsidR="00000000" w:rsidRPr="00000000">
        <w:rPr>
          <w:rFonts w:ascii="Calibri" w:cs="Calibri" w:eastAsia="Calibri" w:hAnsi="Calibri"/>
          <w:sz w:val="21"/>
          <w:szCs w:val="21"/>
          <w:rtl w:val="0"/>
        </w:rPr>
        <w:t xml:space="preserve">. The </w:t>
      </w:r>
      <w:r w:rsidDel="00000000" w:rsidR="00000000" w:rsidRPr="00000000">
        <w:rPr>
          <w:rFonts w:ascii="Calibri" w:cs="Calibri" w:eastAsia="Calibri" w:hAnsi="Calibri"/>
          <w:b w:val="1"/>
          <w:sz w:val="21"/>
          <w:szCs w:val="21"/>
          <w:rtl w:val="0"/>
        </w:rPr>
        <w:t xml:space="preserve">Person Responsible for Regulatory Compliance</w:t>
      </w:r>
      <w:r w:rsidDel="00000000" w:rsidR="00000000" w:rsidRPr="00000000">
        <w:rPr>
          <w:rFonts w:ascii="Calibri" w:cs="Calibri" w:eastAsia="Calibri" w:hAnsi="Calibri"/>
          <w:sz w:val="21"/>
          <w:szCs w:val="21"/>
          <w:rtl w:val="0"/>
        </w:rPr>
        <w:t xml:space="preserve"> also must participate in the procedure.</w:t>
      </w:r>
    </w:p>
    <w:p w:rsidR="00000000" w:rsidDel="00000000" w:rsidP="00000000" w:rsidRDefault="00000000" w:rsidRPr="00000000" w14:paraId="00000025">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Employees are responsible for compliance with this procedure.</w:t>
      </w:r>
    </w:p>
    <w:p w:rsidR="00000000" w:rsidDel="00000000" w:rsidP="00000000" w:rsidRDefault="00000000" w:rsidRPr="00000000" w14:paraId="00000026">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7">
      <w:pPr>
        <w:pStyle w:val="Heading3"/>
        <w:numPr>
          <w:ilvl w:val="1"/>
          <w:numId w:val="1"/>
        </w:numPr>
        <w:ind w:left="792" w:hanging="432"/>
        <w:rPr/>
      </w:pPr>
      <w:r w:rsidDel="00000000" w:rsidR="00000000" w:rsidRPr="00000000">
        <w:rPr>
          <w:rtl w:val="0"/>
        </w:rPr>
        <w:t xml:space="preserve">Roles</w:t>
      </w:r>
    </w:p>
    <w:p w:rsidR="00000000" w:rsidDel="00000000" w:rsidP="00000000" w:rsidRDefault="00000000" w:rsidRPr="00000000" w14:paraId="0000002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roles and responsibilities accordingly to your company. </w:t>
      </w:r>
    </w:p>
    <w:tbl>
      <w:tblPr>
        <w:tblStyle w:val="Table3"/>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46"/>
        <w:gridCol w:w="3086"/>
        <w:tblGridChange w:id="0">
          <w:tblGrid>
            <w:gridCol w:w="6546"/>
            <w:gridCol w:w="3086"/>
          </w:tblGrid>
        </w:tblGridChange>
      </w:tblGrid>
      <w:tr>
        <w:trPr>
          <w:cantSplit w:val="0"/>
          <w:tblHeader w:val="1"/>
        </w:trPr>
        <w:tc>
          <w:tcPr>
            <w:shd w:fill="dddddd"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w:t>
            </w:r>
          </w:p>
        </w:tc>
        <w:tc>
          <w:tcPr>
            <w:shd w:fill="dddddd"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Expertise and Tasks</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Head of Product Development</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Person Responsible for Regulatory Compliance</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Developers</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Implement solutions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2">
      <w:pPr>
        <w:pStyle w:val="Heading2"/>
        <w:numPr>
          <w:ilvl w:val="0"/>
          <w:numId w:val="1"/>
        </w:numPr>
        <w:ind w:left="360" w:hanging="360"/>
        <w:rPr>
          <w:color w:val="595959"/>
        </w:rPr>
      </w:pPr>
      <w:bookmarkStart w:colFirst="0" w:colLast="0" w:name="_heading=h.6up2dyej2hpv" w:id="1"/>
      <w:bookmarkEnd w:id="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3">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accordingly to your company. </w:t>
      </w:r>
    </w:p>
    <w:p w:rsidR="00000000" w:rsidDel="00000000" w:rsidP="00000000" w:rsidRDefault="00000000" w:rsidRPr="00000000" w14:paraId="00000034">
      <w:pPr>
        <w:pStyle w:val="Heading3"/>
        <w:numPr>
          <w:ilvl w:val="1"/>
          <w:numId w:val="1"/>
        </w:numPr>
        <w:ind w:left="792" w:hanging="432"/>
        <w:rPr/>
      </w:pPr>
      <w:r w:rsidDel="00000000" w:rsidR="00000000" w:rsidRPr="00000000">
        <w:rPr>
          <w:rtl w:val="0"/>
        </w:rPr>
        <w:t xml:space="preserve">Problem Evaluation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New problems are entered as tickets into </w:t>
      </w:r>
      <w:r w:rsidDel="00000000" w:rsidR="00000000" w:rsidRPr="00000000">
        <w:rPr>
          <w:rFonts w:ascii="Calibri" w:cs="Calibri" w:eastAsia="Calibri" w:hAnsi="Calibri"/>
          <w:color w:val="000000"/>
          <w:sz w:val="21"/>
          <w:szCs w:val="21"/>
          <w:highlight w:val="yellow"/>
          <w:rtl w:val="0"/>
        </w:rPr>
        <w:t xml:space="preserve">company’s ticketing system.</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Reported problems can originate from customers, users, or employees. Examples include customer feedback and bug reports.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For each problem report, report: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Affected medical device and version;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Severity classification (see below);</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Description of the problem including instructions to reproduce (including screenshots, log files whenever applicable and relevant),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Runtime environment, e.g., hardware, operating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severity of problems is classified </w:t>
      </w:r>
      <w:r w:rsidDel="00000000" w:rsidR="00000000" w:rsidRPr="00000000">
        <w:rPr>
          <w:rFonts w:ascii="Calibri" w:cs="Calibri" w:eastAsia="Calibri" w:hAnsi="Calibri"/>
          <w:sz w:val="21"/>
          <w:szCs w:val="21"/>
          <w:rtl w:val="0"/>
        </w:rPr>
        <w:t xml:space="preserve">into</w:t>
      </w:r>
      <w:r w:rsidDel="00000000" w:rsidR="00000000" w:rsidRPr="00000000">
        <w:rPr>
          <w:rFonts w:ascii="Calibri" w:cs="Calibri" w:eastAsia="Calibri" w:hAnsi="Calibri"/>
          <w:color w:val="000000"/>
          <w:sz w:val="21"/>
          <w:szCs w:val="21"/>
          <w:rtl w:val="0"/>
        </w:rPr>
        <w:t xml:space="preserve"> the following categories: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Serious</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3E">
      <w:pPr>
        <w:numPr>
          <w:ilvl w:val="1"/>
          <w:numId w:val="3"/>
        </w:numPr>
        <w:pBdr>
          <w:top w:space="0" w:sz="0" w:val="nil"/>
          <w:left w:space="0" w:sz="0" w:val="nil"/>
          <w:bottom w:space="0" w:sz="0" w:val="nil"/>
          <w:right w:space="0" w:sz="0" w:val="nil"/>
          <w:between w:space="0" w:sz="0" w:val="nil"/>
        </w:pBdr>
        <w:spacing w:after="120" w:before="120" w:line="288" w:lineRule="auto"/>
        <w:ind w:left="1440" w:hanging="360"/>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Safety-relevant</w:t>
      </w:r>
      <w:r w:rsidDel="00000000" w:rsidR="00000000" w:rsidRPr="00000000">
        <w:rPr>
          <w:rFonts w:ascii="Calibri" w:cs="Calibri" w:eastAsia="Calibri" w:hAnsi="Calibri"/>
          <w:color w:val="000000"/>
          <w:sz w:val="21"/>
          <w:szCs w:val="21"/>
          <w:rtl w:val="0"/>
        </w:rPr>
        <w:t xml:space="preserve">: Error/problems that might have resulted, may result, or have resulted in the death or serious deterioration of the state of health.</w:t>
      </w:r>
    </w:p>
    <w:p w:rsidR="00000000" w:rsidDel="00000000" w:rsidP="00000000" w:rsidRDefault="00000000" w:rsidRPr="00000000" w14:paraId="0000003F">
      <w:pPr>
        <w:numPr>
          <w:ilvl w:val="1"/>
          <w:numId w:val="3"/>
        </w:numPr>
        <w:pBdr>
          <w:top w:space="0" w:sz="0" w:val="nil"/>
          <w:left w:space="0" w:sz="0" w:val="nil"/>
          <w:bottom w:space="0" w:sz="0" w:val="nil"/>
          <w:right w:space="0" w:sz="0" w:val="nil"/>
          <w:between w:space="0" w:sz="0" w:val="nil"/>
        </w:pBdr>
        <w:spacing w:after="120" w:before="120" w:line="288" w:lineRule="auto"/>
        <w:ind w:left="1440" w:hanging="360"/>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Others</w:t>
      </w:r>
      <w:r w:rsidDel="00000000" w:rsidR="00000000" w:rsidRPr="00000000">
        <w:rPr>
          <w:rFonts w:ascii="Calibri" w:cs="Calibri" w:eastAsia="Calibri" w:hAnsi="Calibri"/>
          <w:color w:val="000000"/>
          <w:sz w:val="21"/>
          <w:szCs w:val="21"/>
          <w:rtl w:val="0"/>
        </w:rPr>
        <w:t xml:space="preserve">: Other serious problems, e.g., </w:t>
      </w:r>
      <w:r w:rsidDel="00000000" w:rsidR="00000000" w:rsidRPr="00000000">
        <w:rPr>
          <w:rFonts w:ascii="Calibri" w:cs="Calibri" w:eastAsia="Calibri" w:hAnsi="Calibri"/>
          <w:sz w:val="21"/>
          <w:szCs w:val="21"/>
          <w:rtl w:val="0"/>
        </w:rPr>
        <w:t xml:space="preserve">the </w:t>
      </w:r>
      <w:r w:rsidDel="00000000" w:rsidR="00000000" w:rsidRPr="00000000">
        <w:rPr>
          <w:rFonts w:ascii="Calibri" w:cs="Calibri" w:eastAsia="Calibri" w:hAnsi="Calibri"/>
          <w:color w:val="000000"/>
          <w:sz w:val="21"/>
          <w:szCs w:val="21"/>
          <w:rtl w:val="0"/>
        </w:rPr>
        <w:t xml:space="preserve">product is not effective/operational.</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Moderate</w:t>
      </w:r>
      <w:r w:rsidDel="00000000" w:rsidR="00000000" w:rsidRPr="00000000">
        <w:rPr>
          <w:rFonts w:ascii="Calibri" w:cs="Calibri" w:eastAsia="Calibri" w:hAnsi="Calibri"/>
          <w:color w:val="000000"/>
          <w:sz w:val="21"/>
          <w:szCs w:val="21"/>
          <w:rtl w:val="0"/>
        </w:rPr>
        <w:t xml:space="preserve">: Not safety-relevant problems that have affected or might affect the reliability or functionality/effectiveness.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Minor</w:t>
      </w:r>
      <w:r w:rsidDel="00000000" w:rsidR="00000000" w:rsidRPr="00000000">
        <w:rPr>
          <w:rFonts w:ascii="Calibri" w:cs="Calibri" w:eastAsia="Calibri" w:hAnsi="Calibri"/>
          <w:color w:val="000000"/>
          <w:sz w:val="21"/>
          <w:szCs w:val="21"/>
          <w:rtl w:val="0"/>
        </w:rPr>
        <w:t xml:space="preserve">: Problems that neither affect the safety nor the performance/effectiveness (e.g., cosmetic fault).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 addition, it must be decided how urgently the problem must be solved. In case of serious, safety-relevant problems the Safety Officer acts according to the corresponding procedures, including the </w:t>
      </w:r>
      <w:r w:rsidDel="00000000" w:rsidR="00000000" w:rsidRPr="00000000">
        <w:rPr>
          <w:rFonts w:ascii="Calibri" w:cs="Calibri" w:eastAsia="Calibri" w:hAnsi="Calibri"/>
          <w:b w:val="1"/>
          <w:color w:val="000000"/>
          <w:sz w:val="21"/>
          <w:szCs w:val="21"/>
          <w:rtl w:val="0"/>
        </w:rPr>
        <w:t xml:space="preserve">SOP-VI-01 Procedure Vigilance</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4">
      <w:pPr>
        <w:pStyle w:val="Heading3"/>
        <w:numPr>
          <w:ilvl w:val="2"/>
          <w:numId w:val="1"/>
        </w:numPr>
        <w:ind w:left="1224" w:hanging="504.00000000000006"/>
        <w:rPr/>
      </w:pPr>
      <w:r w:rsidDel="00000000" w:rsidR="00000000" w:rsidRPr="00000000">
        <w:rPr>
          <w:rtl w:val="0"/>
        </w:rPr>
        <w:t xml:space="preserve">Product Nonconformity</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We ensure that it is possible to identify the medical device status anytime, through its version control. Bugs or problems found within a version that has not been released for the market are not considered nonconformity and should be handled following the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0"/>
          <w:sz w:val="21"/>
          <w:szCs w:val="21"/>
          <w:rtl w:val="0"/>
        </w:rPr>
        <w:t xml:space="preserve">. If bugs or problems found have been released for the market, it may correspond to a nonconformity and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 should be followed, and a clear identification of the medical device and its version should be indicated. The Root Cause Analysis should be performed without undue delay by the </w:t>
      </w:r>
      <w:r w:rsidDel="00000000" w:rsidR="00000000" w:rsidRPr="00000000">
        <w:rPr>
          <w:rFonts w:ascii="Calibri" w:cs="Calibri" w:eastAsia="Calibri" w:hAnsi="Calibri"/>
          <w:b w:val="1"/>
          <w:sz w:val="21"/>
          <w:szCs w:val="21"/>
          <w:highlight w:val="yellow"/>
          <w:rtl w:val="0"/>
        </w:rPr>
        <w:t xml:space="preserve">Person Responsible for Regulatory Compliance and/or Head of Product Development</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7">
      <w:pPr>
        <w:pStyle w:val="Heading3"/>
        <w:numPr>
          <w:ilvl w:val="1"/>
          <w:numId w:val="1"/>
        </w:numPr>
        <w:spacing w:before="120" w:line="288" w:lineRule="auto"/>
        <w:ind w:left="792" w:hanging="432"/>
        <w:rPr/>
      </w:pPr>
      <w:r w:rsidDel="00000000" w:rsidR="00000000" w:rsidRPr="00000000">
        <w:rPr>
          <w:rtl w:val="0"/>
        </w:rPr>
        <w:t xml:space="preserve">Root Cause Analysis and Procedure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root cause of the problem is determined. Depending on the results of this analysis, the </w:t>
      </w:r>
      <w:r w:rsidDel="00000000" w:rsidR="00000000" w:rsidRPr="00000000">
        <w:rPr>
          <w:rFonts w:ascii="Calibri" w:cs="Calibri" w:eastAsia="Calibri" w:hAnsi="Calibri"/>
          <w:b w:val="1"/>
          <w:color w:val="00000a"/>
          <w:sz w:val="21"/>
          <w:szCs w:val="21"/>
          <w:rtl w:val="0"/>
        </w:rPr>
        <w:t xml:space="preserve">development department</w:t>
      </w:r>
      <w:r w:rsidDel="00000000" w:rsidR="00000000" w:rsidRPr="00000000">
        <w:rPr>
          <w:rFonts w:ascii="Calibri" w:cs="Calibri" w:eastAsia="Calibri" w:hAnsi="Calibri"/>
          <w:color w:val="00000a"/>
          <w:sz w:val="21"/>
          <w:szCs w:val="21"/>
          <w:rtl w:val="0"/>
        </w:rPr>
        <w:t xml:space="preserve"> determines required actions or decides if an action is required. Possible actions: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action (e.g., no problem with the product);</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immediate action (e.g., information to the customer such as a workaround);</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correction, such as a change to the software (bug fix) to correct errors and/or minimize risks, improvement of manuals;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update of the </w:t>
      </w: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Corrective and/or preventive actions, in particular, in the case of recognized trends.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 should be followed.</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It is important to note that nonconforming product in a client can only be accepted by concession only if the justification is provided, approval is obtained and applicable regulatory requirements are met. Records of the acceptance by concession and the identity of the person authorising the concession shall be maintained in the </w:t>
      </w:r>
      <w:r w:rsidDel="00000000" w:rsidR="00000000" w:rsidRPr="00000000">
        <w:rPr>
          <w:rFonts w:ascii="Calibri" w:cs="Calibri" w:eastAsia="Calibri" w:hAnsi="Calibri"/>
          <w:b w:val="1"/>
          <w:color w:val="00000a"/>
          <w:sz w:val="21"/>
          <w:szCs w:val="21"/>
          <w:rtl w:val="0"/>
        </w:rPr>
        <w:t xml:space="preserve">SOP-CP-01 Procedure Corrective and Preventive Actions</w:t>
      </w:r>
      <w:r w:rsidDel="00000000" w:rsidR="00000000" w:rsidRPr="00000000">
        <w:rPr>
          <w:rFonts w:ascii="Calibri" w:cs="Calibri" w:eastAsia="Calibri" w:hAnsi="Calibri"/>
          <w:color w:val="00000a"/>
          <w:sz w:val="21"/>
          <w:szCs w:val="21"/>
          <w:rtl w:val="0"/>
        </w:rPr>
        <w:t xml:space="preserve"> or in reference documentation.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0">
      <w:pPr>
        <w:pStyle w:val="Heading3"/>
        <w:numPr>
          <w:ilvl w:val="1"/>
          <w:numId w:val="1"/>
        </w:numPr>
        <w:ind w:left="792" w:hanging="432"/>
        <w:rPr/>
      </w:pPr>
      <w:r w:rsidDel="00000000" w:rsidR="00000000" w:rsidRPr="00000000">
        <w:rPr>
          <w:rtl w:val="0"/>
        </w:rPr>
        <w:t xml:space="preserve">Implementation and Verification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rtl w:val="0"/>
        </w:rPr>
        <w:t xml:space="preserve">The change is implemented. </w:t>
      </w:r>
      <w:r w:rsidDel="00000000" w:rsidR="00000000" w:rsidRPr="00000000">
        <w:rPr>
          <w:rFonts w:ascii="Calibri" w:cs="Calibri" w:eastAsia="Calibri" w:hAnsi="Calibri"/>
          <w:color w:val="00000a"/>
          <w:sz w:val="21"/>
          <w:szCs w:val="21"/>
          <w:rtl w:val="0"/>
        </w:rPr>
        <w:t xml:space="preserve">Software changes are performed according to </w:t>
      </w:r>
      <w:r w:rsidDel="00000000" w:rsidR="00000000" w:rsidRPr="00000000">
        <w:rPr>
          <w:rFonts w:ascii="Calibri" w:cs="Calibri" w:eastAsia="Calibri" w:hAnsi="Calibri"/>
          <w:b w:val="1"/>
          <w:color w:val="00000a"/>
          <w:sz w:val="21"/>
          <w:szCs w:val="21"/>
          <w:rtl w:val="0"/>
        </w:rPr>
        <w:t xml:space="preserve">SOP-CC-01 Procedure Change Management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After the change has been implemented, the problem report is reviewed whether it has been successfully fixed and can be closed. Closing the problem report is equivalent to successful verification.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54">
      <w:pPr>
        <w:pStyle w:val="Heading2"/>
        <w:numPr>
          <w:ilvl w:val="0"/>
          <w:numId w:val="1"/>
        </w:numPr>
        <w:ind w:left="360" w:hanging="360"/>
        <w:rPr/>
      </w:pPr>
      <w:r w:rsidDel="00000000" w:rsidR="00000000" w:rsidRPr="00000000">
        <w:rPr>
          <w:rtl w:val="0"/>
        </w:rPr>
        <w:t xml:space="preserve">Annex</w:t>
      </w:r>
    </w:p>
    <w:p w:rsidR="00000000" w:rsidDel="00000000" w:rsidP="00000000" w:rsidRDefault="00000000" w:rsidRPr="00000000" w14:paraId="00000055">
      <w:pPr>
        <w:pStyle w:val="Heading3"/>
        <w:numPr>
          <w:ilvl w:val="1"/>
          <w:numId w:val="1"/>
        </w:numPr>
        <w:ind w:left="792" w:hanging="432"/>
        <w:rPr/>
      </w:pPr>
      <w:r w:rsidDel="00000000" w:rsidR="00000000" w:rsidRPr="00000000">
        <w:rPr>
          <w:rtl w:val="0"/>
        </w:rPr>
        <w:t xml:space="preserve">Applicable and relevant documents</w:t>
      </w:r>
    </w:p>
    <w:tbl>
      <w:tblPr>
        <w:tblStyle w:val="Table4"/>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shd w:fill="dddddd"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SOP-CC-01</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Procedure Change Management</w:t>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SOP-VI-01</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Procedure Vigilance</w:t>
            </w:r>
          </w:p>
        </w:tc>
      </w:tr>
      <w:tr>
        <w:trPr>
          <w:cantSplit w:val="0"/>
          <w:tblHeader w:val="0"/>
        </w:trPr>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sz w:val="22"/>
                <w:szCs w:val="22"/>
                <w:rtl w:val="0"/>
              </w:rPr>
              <w:t xml:space="preserve">SOP-CP-01</w:t>
            </w:r>
            <w:r w:rsidDel="00000000" w:rsidR="00000000" w:rsidRPr="00000000">
              <w:rPr>
                <w:rtl w:val="0"/>
              </w:rPr>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sz w:val="22"/>
                <w:szCs w:val="22"/>
                <w:rtl w:val="0"/>
              </w:rPr>
              <w:t xml:space="preserve">Procedure Corrective and Preventive Actions</w:t>
            </w:r>
            <w:r w:rsidDel="00000000" w:rsidR="00000000" w:rsidRPr="00000000">
              <w:rPr>
                <w:rtl w:val="0"/>
              </w:rPr>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TMP-RM-01</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Management File</w:t>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SOP-SW-01</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Procedure Software Development</w:t>
            </w:r>
            <w:r w:rsidDel="00000000" w:rsidR="00000000" w:rsidRPr="00000000">
              <w:rPr>
                <w:rtl w:val="0"/>
              </w:rPr>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7"/>
      <w:tblW w:w="977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3">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74">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5">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8"/>
      <w:tblW w:w="977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8">
          <w:pPr>
            <w:spacing w:after="60" w:lineRule="auto"/>
            <w:rPr>
              <w:rFonts w:ascii="Calibri" w:cs="Calibri" w:eastAsia="Calibri" w:hAnsi="Calibri"/>
              <w:sz w:val="18"/>
              <w:szCs w:val="18"/>
            </w:rPr>
          </w:pPr>
          <w:bookmarkStart w:colFirst="0" w:colLast="0" w:name="_heading=h.19c6y18" w:id="3"/>
          <w:bookmarkEnd w:id="3"/>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79">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A">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1"/>
        <w:szCs w:val="21"/>
      </w:rPr>
    </w:pPr>
    <w:r w:rsidDel="00000000" w:rsidR="00000000" w:rsidRPr="00000000">
      <w:rPr>
        <w:rtl w:val="0"/>
      </w:rPr>
    </w:r>
  </w:p>
  <w:tbl>
    <w:tblPr>
      <w:tblStyle w:val="Table5"/>
      <w:tblW w:w="946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4">
          <w:pPr>
            <w:spacing w:after="240" w:before="240" w:lineRule="auto"/>
            <w:jc w:val="center"/>
            <w:rPr>
              <w:rFonts w:ascii="Calibri" w:cs="Calibri" w:eastAsia="Calibri" w:hAnsi="Calibri"/>
              <w:color w:val="000000"/>
              <w:sz w:val="22"/>
              <w:szCs w:val="22"/>
              <w:highlight w:val="yellow"/>
            </w:rPr>
          </w:pPr>
          <w:bookmarkStart w:colFirst="0" w:colLast="0" w:name="_heading=h.vx1227" w:id="2"/>
          <w:bookmarkEnd w:id="2"/>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5">
          <w:pPr>
            <w:pStyle w:val="Heading1"/>
            <w:spacing w:after="240" w:lineRule="auto"/>
            <w:jc w:val="center"/>
            <w:rPr/>
          </w:pPr>
          <w:r w:rsidDel="00000000" w:rsidR="00000000" w:rsidRPr="00000000">
            <w:rPr>
              <w:rtl w:val="0"/>
            </w:rPr>
            <w:t xml:space="preserve">Procedure Problem Resolution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SOP-SW-02</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8">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9">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A">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B">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6"/>
      <w:tblW w:w="9786.000000000002"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E">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F">
          <w:pPr>
            <w:pStyle w:val="Heading1"/>
            <w:spacing w:before="120" w:lineRule="auto"/>
            <w:jc w:val="center"/>
            <w:rPr/>
          </w:pPr>
          <w:r w:rsidDel="00000000" w:rsidR="00000000" w:rsidRPr="00000000">
            <w:rPr>
              <w:rtl w:val="0"/>
            </w:rPr>
            <w:t xml:space="preserve">Procedure Problem Resolution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SOP-SW-02</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3A66BA"/>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semiHidden w:val="1"/>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numbering" w:styleId="CurrentList1" w:customStyle="1">
    <w:name w:val="Current List1"/>
    <w:uiPriority w:val="99"/>
    <w:rsid w:val="00602C1D"/>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80.0" w:type="dxa"/>
        <w:left w:w="80.0" w:type="dxa"/>
        <w:bottom w:w="80.0" w:type="dxa"/>
        <w:right w:w="80.0" w:type="dxa"/>
      </w:tblCellMar>
    </w:tblPr>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5VkfZIE3a/c+bA+Ju7KJQkA9NQ==">AMUW2mWw0prlVHIDwTcRuzMnsZxelqT3xOSoX7JnLhrJJ2k+UmLna6VAoJA4vYT7gESroRddkB+4opF56Wt6JeeQTfnK8v2slcYBO+pdGyPo0MrgIUQaee1Mp6987ER+LBKcOq+fAqeXW4UGLbcXxcFeEcRTkv7OS6Zyoo17X+Shx/BrH6/Lp6c=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A4E0CF5-B940-4472-85D8-02785B112752}"/>
</file>

<file path=customXML/itemProps3.xml><?xml version="1.0" encoding="utf-8"?>
<ds:datastoreItem xmlns:ds="http://schemas.openxmlformats.org/officeDocument/2006/customXml" ds:itemID="{17BAF401-001D-4D94-81DF-8421903216BA}"/>
</file>

<file path=customXML/itemProps4.xml><?xml version="1.0" encoding="utf-8"?>
<ds:datastoreItem xmlns:ds="http://schemas.openxmlformats.org/officeDocument/2006/customXml" ds:itemID="{579D6915-2794-41EC-99D5-86FD1E5E399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2022-06-29T20:46:00Z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