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TEMPLATE INSTRUCTIONS</w:t>
      </w:r>
    </w:p>
    <w:p w:rsidR="00000000" w:rsidDel="00000000" w:rsidP="00000000" w:rsidRDefault="00000000" w:rsidRPr="00000000" w14:paraId="0000000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rsidR="00000000" w:rsidDel="00000000" w:rsidP="00000000" w:rsidRDefault="00000000" w:rsidRPr="00000000" w14:paraId="0000000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Sections that are indicated as optional can be deleted. Also, required content can be added.</w:t>
      </w:r>
    </w:p>
    <w:p w:rsidR="00000000" w:rsidDel="00000000" w:rsidP="00000000" w:rsidRDefault="00000000" w:rsidRPr="00000000" w14:paraId="00000004">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version history below applies to the template and not to the resulting document. Clean up the table as needed and use it for your document control purposes.</w:t>
      </w:r>
    </w:p>
    <w:p w:rsidR="00000000" w:rsidDel="00000000" w:rsidP="00000000" w:rsidRDefault="00000000" w:rsidRPr="00000000" w14:paraId="00000005">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Template Version History</w:t>
      </w:r>
      <w:r w:rsidDel="00000000" w:rsidR="00000000" w:rsidRPr="00000000">
        <w:rPr>
          <w:rtl w:val="0"/>
        </w:rPr>
      </w:r>
    </w:p>
    <w:tbl>
      <w:tblPr>
        <w:tblStyle w:val="Table1"/>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2"/>
        <w:gridCol w:w="1884"/>
        <w:gridCol w:w="1264"/>
        <w:gridCol w:w="5442"/>
        <w:tblGridChange w:id="0">
          <w:tblGrid>
            <w:gridCol w:w="1042"/>
            <w:gridCol w:w="1884"/>
            <w:gridCol w:w="1264"/>
            <w:gridCol w:w="5442"/>
          </w:tblGrid>
        </w:tblGridChange>
      </w:tblGrid>
      <w:tr>
        <w:trPr>
          <w:cantSplit w:val="0"/>
          <w:tblHeader w:val="1"/>
        </w:trPr>
        <w:tc>
          <w:tcPr>
            <w:shd w:fill="dddddd" w:val="clear"/>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Version</w:t>
            </w:r>
            <w:r w:rsidDel="00000000" w:rsidR="00000000" w:rsidRPr="00000000">
              <w:rPr>
                <w:rtl w:val="0"/>
              </w:rPr>
            </w:r>
          </w:p>
        </w:tc>
        <w:tc>
          <w:tcPr>
            <w:shd w:fill="dddddd" w:val="clear"/>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Date of validity</w:t>
            </w:r>
            <w:r w:rsidDel="00000000" w:rsidR="00000000" w:rsidRPr="00000000">
              <w:rPr>
                <w:rtl w:val="0"/>
              </w:rPr>
            </w:r>
          </w:p>
        </w:tc>
        <w:tc>
          <w:tcPr>
            <w:shd w:fill="dddddd"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Author</w:t>
            </w:r>
            <w:r w:rsidDel="00000000" w:rsidR="00000000" w:rsidRPr="00000000">
              <w:rPr>
                <w:rtl w:val="0"/>
              </w:rPr>
            </w:r>
          </w:p>
        </w:tc>
        <w:tc>
          <w:tcPr>
            <w:shd w:fill="dddddd"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dddddd" w:val="clear"/>
              <w:tabs>
                <w:tab w:val="right" w:pos="3684"/>
                <w:tab w:val="right" w:pos="4940"/>
              </w:tabs>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Description of change</w:t>
            </w:r>
            <w:r w:rsidDel="00000000" w:rsidR="00000000" w:rsidRPr="00000000">
              <w:rPr>
                <w:rtl w:val="0"/>
              </w:rPr>
            </w:r>
          </w:p>
        </w:tc>
      </w:tr>
      <w:tr>
        <w:trPr>
          <w:cantSplit w:val="0"/>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lnxbz9" w:id="0"/>
            <w:bookmarkEnd w:id="0"/>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2022-06-07</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bl>
    <w:p w:rsidR="00000000" w:rsidDel="00000000" w:rsidP="00000000" w:rsidRDefault="00000000" w:rsidRPr="00000000" w14:paraId="0000000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F">
      <w:pPr>
        <w:pStyle w:val="Heading2"/>
        <w:numPr>
          <w:ilvl w:val="0"/>
          <w:numId w:val="7"/>
        </w:numPr>
        <w:ind w:left="360" w:hanging="360"/>
        <w:rPr>
          <w:color w:val="595959"/>
        </w:rPr>
      </w:pPr>
      <w:bookmarkStart w:colFirst="0" w:colLast="0" w:name="_heading=h.nqhuwq1mau5f" w:id="1"/>
      <w:bookmarkEnd w:id="1"/>
      <w:sdt>
        <w:sdtPr>
          <w:tag w:val="goog_rdk_0"/>
        </w:sdtPr>
        <w:sdtContent>
          <w:commentRangeStart w:id="0"/>
        </w:sdtContent>
      </w:sdt>
      <w:r w:rsidDel="00000000" w:rsidR="00000000" w:rsidRPr="00000000">
        <w:rPr>
          <w:rtl w:val="0"/>
        </w:rPr>
        <w:t xml:space="preserve">PMCF Identification</w:t>
      </w:r>
      <w:commentRangeEnd w:id="0"/>
      <w:r w:rsidDel="00000000" w:rsidR="00000000" w:rsidRPr="00000000">
        <w:commentReference w:id="0"/>
      </w:r>
      <w:r w:rsidDel="00000000" w:rsidR="00000000" w:rsidRPr="00000000">
        <w:rPr>
          <w:rtl w:val="0"/>
        </w:rPr>
      </w:r>
    </w:p>
    <w:tbl>
      <w:tblPr>
        <w:tblStyle w:val="Table2"/>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8"/>
        <w:gridCol w:w="7224"/>
        <w:tblGridChange w:id="0">
          <w:tblGrid>
            <w:gridCol w:w="2388"/>
            <w:gridCol w:w="722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0">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Date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bl>
    <w:p w:rsidR="00000000" w:rsidDel="00000000" w:rsidP="00000000" w:rsidRDefault="00000000" w:rsidRPr="00000000" w14:paraId="0000001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5">
      <w:pPr>
        <w:pStyle w:val="Heading2"/>
        <w:numPr>
          <w:ilvl w:val="0"/>
          <w:numId w:val="7"/>
        </w:numPr>
        <w:ind w:left="360" w:hanging="360"/>
        <w:rPr/>
      </w:pPr>
      <w:r w:rsidDel="00000000" w:rsidR="00000000" w:rsidRPr="00000000">
        <w:rPr>
          <w:rtl w:val="0"/>
        </w:rPr>
        <w:t xml:space="preserve">Version History</w:t>
      </w:r>
    </w:p>
    <w:tbl>
      <w:tblPr>
        <w:tblStyle w:val="Table3"/>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1"/>
        <w:gridCol w:w="1587"/>
        <w:gridCol w:w="2185"/>
        <w:gridCol w:w="2504"/>
        <w:gridCol w:w="2495"/>
        <w:tblGridChange w:id="0">
          <w:tblGrid>
            <w:gridCol w:w="861"/>
            <w:gridCol w:w="1587"/>
            <w:gridCol w:w="2185"/>
            <w:gridCol w:w="2504"/>
            <w:gridCol w:w="2495"/>
          </w:tblGrid>
        </w:tblGridChange>
      </w:tblGrid>
      <w:tr>
        <w:trPr>
          <w:cantSplit w:val="0"/>
          <w:tblHeader w:val="1"/>
        </w:trPr>
        <w:tc>
          <w:tcPr>
            <w:shd w:fill="dddddd" w:val="clear"/>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Version</w:t>
            </w:r>
          </w:p>
        </w:tc>
        <w:tc>
          <w:tcPr>
            <w:shd w:fill="dddddd" w:val="clear"/>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Date of validity</w:t>
            </w:r>
          </w:p>
        </w:tc>
        <w:tc>
          <w:tcPr>
            <w:shd w:fill="dddddd"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Created by</w:t>
            </w:r>
          </w:p>
        </w:tc>
        <w:tc>
          <w:tcPr>
            <w:shd w:fill="dddddd"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Approved by</w:t>
            </w:r>
          </w:p>
        </w:tc>
        <w:tc>
          <w:tcPr>
            <w:shd w:fill="dddddd" w:val="clear"/>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Description of change</w:t>
            </w:r>
          </w:p>
        </w:tc>
      </w:tr>
      <w:tr>
        <w:trPr>
          <w:cantSplit w:val="0"/>
          <w:tblHeader w:val="0"/>
        </w:trPr>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campo requer assinatura/decisão humana</w:t>
            </w:r>
          </w:p>
        </w:tc>
        <w:tc>
          <w:tcPr/>
          <w:p>
            <w:r/>
            <w:r>
              <w:rPr>
                <w:b/>
                <w:color w:val="A22D2D"/>
                <w:sz w:val="20"/>
              </w:rPr>
              <w:t>⚠️ Preencher manualmente — campo requer assinatura/decisão humana</w:t>
            </w:r>
          </w:p>
        </w:tc>
        <w:tc>
          <w:tcPr/>
          <w:p>
            <w:r/>
            <w:r>
              <w:rPr>
                <w:b/>
                <w:color w:val="A22D2D"/>
                <w:sz w:val="20"/>
              </w:rPr>
              <w:t>⚠️ Preencher manualmente — informação não fornecida pelo utilizador</w:t>
            </w:r>
          </w:p>
        </w:tc>
      </w:tr>
    </w:tbl>
    <w:p w:rsidR="00000000" w:rsidDel="00000000" w:rsidP="00000000" w:rsidRDefault="00000000" w:rsidRPr="00000000" w14:paraId="00000020">
      <w:pPr>
        <w:spacing w:after="120" w:before="120" w:line="288" w:lineRule="auto"/>
        <w:jc w:val="both"/>
        <w:rPr>
          <w:rFonts w:ascii="Calibri" w:cs="Calibri" w:eastAsia="Calibri" w:hAnsi="Calibri"/>
          <w:sz w:val="21"/>
          <w:szCs w:val="21"/>
        </w:rPr>
      </w:pPr>
      <w:bookmarkStart w:colFirst="0" w:colLast="0" w:name="_heading=h.jbb5jqqfdplm" w:id="2"/>
      <w:bookmarkEnd w:id="2"/>
      <w:r w:rsidDel="00000000" w:rsidR="00000000" w:rsidRPr="00000000">
        <w:rPr>
          <w:rtl w:val="0"/>
        </w:rPr>
      </w:r>
    </w:p>
    <w:p w:rsidR="00000000" w:rsidDel="00000000" w:rsidP="00000000" w:rsidRDefault="00000000" w:rsidRPr="00000000" w14:paraId="00000021">
      <w:pPr>
        <w:pStyle w:val="Heading2"/>
        <w:numPr>
          <w:ilvl w:val="0"/>
          <w:numId w:val="7"/>
        </w:numPr>
        <w:ind w:left="360" w:hanging="360"/>
        <w:rPr/>
      </w:pPr>
      <w:r w:rsidDel="00000000" w:rsidR="00000000" w:rsidRPr="00000000">
        <w:rPr>
          <w:rtl w:val="0"/>
        </w:rPr>
        <w:t xml:space="preserve">Manufacturer Contact Details</w:t>
      </w:r>
    </w:p>
    <w:tbl>
      <w:tblPr>
        <w:tblStyle w:val="Table4"/>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8"/>
        <w:gridCol w:w="6744"/>
        <w:tblGridChange w:id="0">
          <w:tblGrid>
            <w:gridCol w:w="2868"/>
            <w:gridCol w:w="674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Manufacturer Name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4">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Address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6">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Single Registration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8">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Person Responsible for Regulatory Compliance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A">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Email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C">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Phone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E">
            <w:pPr>
              <w:widowControl w:val="0"/>
              <w:rPr>
                <w:rFonts w:ascii="Calibri" w:cs="Calibri" w:eastAsia="Calibri" w:hAnsi="Calibri"/>
                <w:b w:val="1"/>
                <w:sz w:val="22"/>
                <w:szCs w:val="22"/>
                <w:highlight w:val="yellow"/>
              </w:rPr>
            </w:pPr>
            <w:r w:rsidDel="00000000" w:rsidR="00000000" w:rsidRPr="00000000">
              <w:rPr>
                <w:rFonts w:ascii="Calibri" w:cs="Calibri" w:eastAsia="Calibri" w:hAnsi="Calibri"/>
                <w:b w:val="1"/>
                <w:sz w:val="22"/>
                <w:szCs w:val="22"/>
                <w:highlight w:val="yellow"/>
                <w:rtl w:val="0"/>
              </w:rPr>
              <w:t xml:space="preserve">(if Authorised Representative is applicable indicate the same details as for the Manufacturer)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rPr>
                <w:rFonts w:ascii="Calibri" w:cs="Calibri" w:eastAsia="Calibri" w:hAnsi="Calibri"/>
                <w:b w:val="1"/>
                <w:color w:val="595959"/>
                <w:sz w:val="22"/>
                <w:szCs w:val="22"/>
              </w:rPr>
            </w:pPr>
            <w:r w:rsidDel="00000000" w:rsidR="00000000" w:rsidRPr="00000000">
              <w:rPr>
                <w:rtl w:val="0"/>
              </w:rPr>
            </w:r>
          </w:p>
        </w:tc>
      </w:tr>
    </w:tbl>
    <w:p w:rsidR="00000000" w:rsidDel="00000000" w:rsidP="00000000" w:rsidRDefault="00000000" w:rsidRPr="00000000" w14:paraId="0000003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1">
      <w:pPr>
        <w:pStyle w:val="Heading2"/>
        <w:numPr>
          <w:ilvl w:val="0"/>
          <w:numId w:val="7"/>
        </w:numPr>
        <w:ind w:left="360" w:hanging="360"/>
        <w:rPr>
          <w:color w:val="595959"/>
        </w:rPr>
      </w:pPr>
      <w:bookmarkStart w:colFirst="0" w:colLast="0" w:name="_heading=h.v1rkdbbj5vhq" w:id="3"/>
      <w:bookmarkEnd w:id="3"/>
      <w:r w:rsidDel="00000000" w:rsidR="00000000" w:rsidRPr="00000000">
        <w:rPr>
          <w:rtl w:val="0"/>
        </w:rPr>
        <w:t xml:space="preserve">Identification, Description and Specification of the Product</w:t>
      </w:r>
      <w:r w:rsidDel="00000000" w:rsidR="00000000" w:rsidRPr="00000000">
        <w:rPr>
          <w:rtl w:val="0"/>
        </w:rPr>
      </w:r>
    </w:p>
    <w:tbl>
      <w:tblPr>
        <w:tblStyle w:val="Table5"/>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52"/>
        <w:gridCol w:w="1181"/>
        <w:gridCol w:w="1743"/>
        <w:gridCol w:w="1389"/>
        <w:gridCol w:w="1389"/>
        <w:gridCol w:w="1389"/>
        <w:gridCol w:w="1389"/>
        <w:tblGridChange w:id="0">
          <w:tblGrid>
            <w:gridCol w:w="1152"/>
            <w:gridCol w:w="1181"/>
            <w:gridCol w:w="1743"/>
            <w:gridCol w:w="1389"/>
            <w:gridCol w:w="1389"/>
            <w:gridCol w:w="1389"/>
            <w:gridCol w:w="1389"/>
          </w:tblGrid>
        </w:tblGridChange>
      </w:tblGrid>
      <w:tr>
        <w:trPr>
          <w:cantSplit w:val="0"/>
          <w:tblHeader w:val="1"/>
        </w:trPr>
        <w:tc>
          <w:tcPr>
            <w:shd w:fill="dddddd" w:val="clear"/>
          </w:tcPr>
          <w:p w:rsidR="00000000" w:rsidDel="00000000" w:rsidP="00000000" w:rsidRDefault="00000000" w:rsidRPr="00000000" w14:paraId="00000032">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Name of the product</w:t>
            </w:r>
          </w:p>
        </w:tc>
        <w:tc>
          <w:tcPr>
            <w:shd w:fill="dddddd" w:val="clear"/>
          </w:tcPr>
          <w:p w:rsidR="00000000" w:rsidDel="00000000" w:rsidP="00000000" w:rsidRDefault="00000000" w:rsidRPr="00000000" w14:paraId="00000033">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Version of the product</w:t>
            </w:r>
          </w:p>
        </w:tc>
        <w:tc>
          <w:tcPr>
            <w:shd w:fill="dddddd" w:val="clear"/>
          </w:tcPr>
          <w:p w:rsidR="00000000" w:rsidDel="00000000" w:rsidP="00000000" w:rsidRDefault="00000000" w:rsidRPr="00000000" w14:paraId="00000034">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Software version of the product</w:t>
            </w:r>
          </w:p>
        </w:tc>
        <w:tc>
          <w:tcPr>
            <w:shd w:fill="dddddd" w:val="clear"/>
          </w:tcPr>
          <w:p w:rsidR="00000000" w:rsidDel="00000000" w:rsidP="00000000" w:rsidRDefault="00000000" w:rsidRPr="00000000" w14:paraId="00000035">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Basic UDI-DI </w:t>
            </w:r>
            <w:r w:rsidDel="00000000" w:rsidR="00000000" w:rsidRPr="00000000">
              <w:rPr>
                <w:rFonts w:ascii="Calibri" w:cs="Calibri" w:eastAsia="Calibri" w:hAnsi="Calibri"/>
                <w:b w:val="1"/>
                <w:color w:val="00000a"/>
                <w:sz w:val="21"/>
                <w:szCs w:val="21"/>
                <w:highlight w:val="yellow"/>
                <w:rtl w:val="0"/>
              </w:rPr>
              <w:t xml:space="preserve">(optional)</w:t>
            </w:r>
            <w:r w:rsidDel="00000000" w:rsidR="00000000" w:rsidRPr="00000000">
              <w:rPr>
                <w:rtl w:val="0"/>
              </w:rPr>
            </w:r>
          </w:p>
        </w:tc>
        <w:tc>
          <w:tcPr>
            <w:shd w:fill="dddddd" w:val="clear"/>
          </w:tcPr>
          <w:p w:rsidR="00000000" w:rsidDel="00000000" w:rsidP="00000000" w:rsidRDefault="00000000" w:rsidRPr="00000000" w14:paraId="00000036">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Certificate Number</w:t>
            </w:r>
          </w:p>
          <w:p w:rsidR="00000000" w:rsidDel="00000000" w:rsidP="00000000" w:rsidRDefault="00000000" w:rsidRPr="00000000" w14:paraId="00000037">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(if applicable)</w:t>
            </w:r>
          </w:p>
        </w:tc>
        <w:tc>
          <w:tcPr>
            <w:shd w:fill="dddddd" w:val="clear"/>
          </w:tcPr>
          <w:p w:rsidR="00000000" w:rsidDel="00000000" w:rsidP="00000000" w:rsidRDefault="00000000" w:rsidRPr="00000000" w14:paraId="00000038">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CNDN Code</w:t>
            </w:r>
          </w:p>
        </w:tc>
        <w:tc>
          <w:tcPr>
            <w:shd w:fill="dddddd" w:val="clear"/>
          </w:tcPr>
          <w:p w:rsidR="00000000" w:rsidDel="00000000" w:rsidP="00000000" w:rsidRDefault="00000000" w:rsidRPr="00000000" w14:paraId="00000039">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Class and Rule</w:t>
            </w:r>
          </w:p>
        </w:tc>
      </w:tr>
      <w:tr>
        <w:trPr>
          <w:cantSplit w:val="0"/>
          <w:tblHeader w:val="0"/>
        </w:trPr>
        <w:tc>
          <w:tcPr/>
          <w:p>
            <w:r/>
            <w:r>
              <w:rPr>
                <w:sz w:val="20"/>
              </w:rPr>
              <w:t>Nome comercial inferido ou 'A confirmar'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sz w:val="20"/>
              </w:rPr>
              <w:t>Classe IIa (Regra 11 do Anexo VIII do MDR)</w:t>
            </w:r>
          </w:p>
        </w:tc>
      </w:tr>
    </w:tbl>
    <w:p w:rsidR="00000000" w:rsidDel="00000000" w:rsidP="00000000" w:rsidRDefault="00000000" w:rsidRPr="00000000" w14:paraId="00000041">
      <w:pPr>
        <w:spacing w:after="120" w:before="120" w:line="288" w:lineRule="auto"/>
        <w:jc w:val="both"/>
        <w:rPr>
          <w:rFonts w:ascii="Calibri" w:cs="Calibri" w:eastAsia="Calibri" w:hAnsi="Calibri"/>
          <w:sz w:val="21"/>
          <w:szCs w:val="21"/>
        </w:rPr>
      </w:pPr>
      <w:bookmarkStart w:colFirst="0" w:colLast="0" w:name="_heading=h.x9mr7rxncnzk" w:id="5"/>
      <w:bookmarkEnd w:id="5"/>
      <w:r w:rsidDel="00000000" w:rsidR="00000000" w:rsidRPr="00000000">
        <w:rPr>
          <w:rtl w:val="0"/>
        </w:rPr>
      </w:r>
    </w:p>
    <w:p w:rsidR="00000000" w:rsidDel="00000000" w:rsidP="00000000" w:rsidRDefault="00000000" w:rsidRPr="00000000" w14:paraId="00000042">
      <w:pPr>
        <w:pStyle w:val="Heading2"/>
        <w:numPr>
          <w:ilvl w:val="1"/>
          <w:numId w:val="7"/>
        </w:numPr>
        <w:ind w:left="792" w:hanging="432"/>
        <w:rPr>
          <w:color w:val="595959"/>
        </w:rPr>
      </w:pPr>
      <w:r w:rsidDel="00000000" w:rsidR="00000000" w:rsidRPr="00000000">
        <w:rPr>
          <w:rtl w:val="0"/>
        </w:rPr>
        <w:t xml:space="preserve">Intended Purpose</w:t>
      </w:r>
      <w:r w:rsidDel="00000000" w:rsidR="00000000" w:rsidRPr="00000000">
        <w:rPr>
          <w:rtl w:val="0"/>
        </w:rPr>
      </w:r>
    </w:p>
    <w:p>
      <w:r>
        <w:rPr>
          <w:color w:val="1F3B2E"/>
          <w:sz w:val="20"/>
        </w:rPr>
        <w:t>Conteúdo preenchido: Finalidade prevista não especificada</w:t>
      </w:r>
    </w:p>
    <w:p w:rsidR="00000000" w:rsidDel="00000000" w:rsidP="00000000" w:rsidRDefault="00000000" w:rsidRPr="00000000" w14:paraId="00000043">
      <w:pPr>
        <w:pBdr>
          <w:left w:color="cccccc" w:space="9" w:sz="16" w:val="single"/>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purpose should be taken word-for-word from the technical documentation and must be the same in all documents in the technical documentation (including in the clinical evaluation. See section Intended Purpose from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4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5">
      <w:pPr>
        <w:pStyle w:val="Heading2"/>
        <w:numPr>
          <w:ilvl w:val="1"/>
          <w:numId w:val="7"/>
        </w:numPr>
        <w:ind w:left="792" w:hanging="432"/>
        <w:rPr>
          <w:color w:val="595959"/>
        </w:rPr>
      </w:pPr>
      <w:bookmarkStart w:colFirst="0" w:colLast="0" w:name="_heading=h.t5vkpegckxzr" w:id="6"/>
      <w:bookmarkEnd w:id="6"/>
      <w:r w:rsidDel="00000000" w:rsidR="00000000" w:rsidRPr="00000000">
        <w:rPr>
          <w:rtl w:val="0"/>
        </w:rPr>
        <w:t xml:space="preserve">Intended Users</w:t>
      </w:r>
      <w:r w:rsidDel="00000000" w:rsidR="00000000" w:rsidRPr="00000000">
        <w:rPr>
          <w:rtl w:val="0"/>
        </w:rPr>
      </w:r>
    </w:p>
    <w:p>
      <w:r>
        <w:rPr>
          <w:b/>
          <w:color w:val="A22D2D"/>
          <w:sz w:val="20"/>
        </w:rPr>
        <w:t>⚠️ Preencher manualmente — informação não fornecida pelo utilizador</w:t>
      </w:r>
    </w:p>
    <w:p w:rsidR="00000000" w:rsidDel="00000000" w:rsidP="00000000" w:rsidRDefault="00000000" w:rsidRPr="00000000" w14:paraId="00000046">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users should be taken word-for-word from the technical documentation and must be the same in all documents in the technical documentation (including in the clinical evaluation. See User Profile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Fonts w:ascii="Calibri" w:cs="Calibri" w:eastAsia="Calibri" w:hAnsi="Calibri"/>
          <w:color w:val="666666"/>
          <w:sz w:val="21"/>
          <w:szCs w:val="21"/>
          <w:rtl w:val="0"/>
        </w:rPr>
        <w:t xml:space="preserve">. Add additional intended use elements that could be clinically relevant here, e.g.:</w:t>
      </w:r>
    </w:p>
    <w:p w:rsidR="00000000" w:rsidDel="00000000" w:rsidP="00000000" w:rsidRDefault="00000000" w:rsidRPr="00000000" w14:paraId="00000047">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Installation, including installation environment (e.g., operating system)</w:t>
      </w:r>
    </w:p>
    <w:p w:rsidR="00000000" w:rsidDel="00000000" w:rsidP="00000000" w:rsidRDefault="00000000" w:rsidRPr="00000000" w14:paraId="00000048">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Update procedure</w:t>
      </w:r>
    </w:p>
    <w:p w:rsidR="00000000" w:rsidDel="00000000" w:rsidP="00000000" w:rsidRDefault="00000000" w:rsidRPr="00000000" w14:paraId="00000049">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Remote maintenance</w:t>
      </w:r>
    </w:p>
    <w:p w:rsidR="00000000" w:rsidDel="00000000" w:rsidP="00000000" w:rsidRDefault="00000000" w:rsidRPr="00000000" w14:paraId="0000004A">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Parameterization</w:t>
      </w:r>
    </w:p>
    <w:p w:rsidR="00000000" w:rsidDel="00000000" w:rsidP="00000000" w:rsidRDefault="00000000" w:rsidRPr="00000000" w14:paraId="0000004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C">
      <w:pPr>
        <w:pStyle w:val="Heading2"/>
        <w:numPr>
          <w:ilvl w:val="1"/>
          <w:numId w:val="7"/>
        </w:numPr>
        <w:ind w:left="792" w:hanging="432"/>
        <w:rPr>
          <w:color w:val="595959"/>
        </w:rPr>
      </w:pPr>
      <w:bookmarkStart w:colFirst="0" w:colLast="0" w:name="_heading=h.knm6bcymhl1t" w:id="7"/>
      <w:bookmarkEnd w:id="7"/>
      <w:r w:rsidDel="00000000" w:rsidR="00000000" w:rsidRPr="00000000">
        <w:rPr>
          <w:rtl w:val="0"/>
        </w:rPr>
        <w:t xml:space="preserve">Patient Population</w:t>
      </w:r>
      <w:r w:rsidDel="00000000" w:rsidR="00000000" w:rsidRPr="00000000">
        <w:rPr>
          <w:rtl w:val="0"/>
        </w:rPr>
      </w:r>
    </w:p>
    <w:p>
      <w:r>
        <w:rPr>
          <w:b/>
          <w:color w:val="A22D2D"/>
          <w:sz w:val="20"/>
        </w:rPr>
        <w:t>⚠️ Preencher manualmente — informação não fornecida pelo utilizador</w:t>
      </w:r>
    </w:p>
    <w:p w:rsidR="00000000" w:rsidDel="00000000" w:rsidP="00000000" w:rsidRDefault="00000000" w:rsidRPr="00000000" w14:paraId="0000004D">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List the characteristics of the patient population. The patient group must be taken word-for-word from the technical documentation and must be the same in all documents in the technical documentation. See section Patient Population from </w:t>
      </w:r>
      <w:r w:rsidDel="00000000" w:rsidR="00000000" w:rsidRPr="00000000">
        <w:rPr>
          <w:rFonts w:ascii="Calibri" w:cs="Calibri" w:eastAsia="Calibri" w:hAnsi="Calibri"/>
          <w:b w:val="1"/>
          <w:color w:val="666666"/>
          <w:sz w:val="21"/>
          <w:szCs w:val="21"/>
          <w:rtl w:val="0"/>
        </w:rPr>
        <w:t xml:space="preserve">TMP-IU-01 Intended Use </w:t>
      </w:r>
      <w:r w:rsidDel="00000000" w:rsidR="00000000" w:rsidRPr="00000000">
        <w:rPr>
          <w:rFonts w:ascii="Calibri" w:cs="Calibri" w:eastAsia="Calibri" w:hAnsi="Calibri"/>
          <w:color w:val="666666"/>
          <w:sz w:val="21"/>
          <w:szCs w:val="21"/>
          <w:rtl w:val="0"/>
        </w:rPr>
        <w:t xml:space="preserve">and </w:t>
      </w:r>
      <w:r w:rsidDel="00000000" w:rsidR="00000000" w:rsidRPr="00000000">
        <w:rPr>
          <w:rFonts w:ascii="Calibri" w:cs="Calibri" w:eastAsia="Calibri" w:hAnsi="Calibri"/>
          <w:b w:val="1"/>
          <w:color w:val="666666"/>
          <w:sz w:val="21"/>
          <w:szCs w:val="21"/>
          <w:rtl w:val="0"/>
        </w:rPr>
        <w:t xml:space="preserve">TMP-IU-02 Stakeholder Requirements.</w:t>
      </w:r>
      <w:r w:rsidDel="00000000" w:rsidR="00000000" w:rsidRPr="00000000">
        <w:rPr>
          <w:rtl w:val="0"/>
        </w:rPr>
      </w:r>
    </w:p>
    <w:p w:rsidR="00000000" w:rsidDel="00000000" w:rsidP="00000000" w:rsidRDefault="00000000" w:rsidRPr="00000000" w14:paraId="0000004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medical device is intended for use in the following patients:</w:t>
      </w:r>
    </w:p>
    <w:p w:rsidR="00000000" w:rsidDel="00000000" w:rsidP="00000000" w:rsidRDefault="00000000" w:rsidRPr="00000000" w14:paraId="0000004F">
      <w:pPr>
        <w:numPr>
          <w:ilvl w:val="0"/>
          <w:numId w:val="4"/>
        </w:numPr>
        <w:spacing w:after="120" w:lineRule="auto"/>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Patients group</w:t>
      </w:r>
    </w:p>
    <w:p w:rsidR="00000000" w:rsidDel="00000000" w:rsidP="00000000" w:rsidRDefault="00000000" w:rsidRPr="00000000" w14:paraId="0000005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1">
      <w:pPr>
        <w:pStyle w:val="Heading2"/>
        <w:numPr>
          <w:ilvl w:val="1"/>
          <w:numId w:val="7"/>
        </w:numPr>
        <w:ind w:left="792" w:hanging="432"/>
        <w:rPr>
          <w:color w:val="595959"/>
        </w:rPr>
      </w:pPr>
      <w:bookmarkStart w:colFirst="0" w:colLast="0" w:name="_heading=h.9odf724dgcip" w:id="8"/>
      <w:bookmarkEnd w:id="8"/>
      <w:r w:rsidDel="00000000" w:rsidR="00000000" w:rsidRPr="00000000">
        <w:rPr>
          <w:rtl w:val="0"/>
        </w:rPr>
        <w:t xml:space="preserve">Medical Indication</w:t>
      </w:r>
      <w:r w:rsidDel="00000000" w:rsidR="00000000" w:rsidRPr="00000000">
        <w:rPr>
          <w:rtl w:val="0"/>
        </w:rPr>
      </w:r>
    </w:p>
    <w:p>
      <w:r>
        <w:rPr>
          <w:color w:val="1F3B2E"/>
          <w:sz w:val="20"/>
        </w:rPr>
        <w:t>Conteúdo preenchido: Indicações clínicas principais não especificadas</w:t>
      </w:r>
    </w:p>
    <w:p w:rsidR="00000000" w:rsidDel="00000000" w:rsidP="00000000" w:rsidRDefault="00000000" w:rsidRPr="00000000" w14:paraId="00000052">
      <w:pPr>
        <w:pBdr>
          <w:left w:color="cccccc" w:space="9" w:sz="16" w:val="single"/>
        </w:pBdr>
        <w:spacing w:after="140" w:before="140" w:lineRule="auto"/>
        <w:ind w:left="240" w:firstLine="0"/>
        <w:jc w:val="both"/>
        <w:rPr>
          <w:rFonts w:ascii="Calibri" w:cs="Calibri" w:eastAsia="Calibri" w:hAnsi="Calibri"/>
          <w:b w:val="1"/>
          <w:color w:val="666666"/>
          <w:sz w:val="21"/>
          <w:szCs w:val="21"/>
        </w:rPr>
      </w:pPr>
      <w:r w:rsidDel="00000000" w:rsidR="00000000" w:rsidRPr="00000000">
        <w:rPr>
          <w:rFonts w:ascii="Calibri" w:cs="Calibri" w:eastAsia="Calibri" w:hAnsi="Calibri"/>
          <w:color w:val="666666"/>
          <w:sz w:val="21"/>
          <w:szCs w:val="21"/>
          <w:rtl w:val="0"/>
        </w:rPr>
        <w:t xml:space="preserve">List the medical indications, i.e. clinical conditions, that the medical device is intended for. Do not list just medical fields. The indications must be taken word-for-word from the technical documentation and must be the same in all documents in the technical documentation. See section medical indication from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53">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indications have been defined:</w:t>
      </w:r>
    </w:p>
    <w:p w:rsidR="00000000" w:rsidDel="00000000" w:rsidP="00000000" w:rsidRDefault="00000000" w:rsidRPr="00000000" w14:paraId="00000054">
      <w:pPr>
        <w:numPr>
          <w:ilvl w:val="0"/>
          <w:numId w:val="5"/>
        </w:numPr>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Indication_1</w:t>
      </w:r>
    </w:p>
    <w:p w:rsidR="00000000" w:rsidDel="00000000" w:rsidP="00000000" w:rsidRDefault="00000000" w:rsidRPr="00000000" w14:paraId="00000055">
      <w:pPr>
        <w:numPr>
          <w:ilvl w:val="0"/>
          <w:numId w:val="5"/>
        </w:numPr>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Indication_2</w:t>
      </w:r>
    </w:p>
    <w:p w:rsidR="00000000" w:rsidDel="00000000" w:rsidP="00000000" w:rsidRDefault="00000000" w:rsidRPr="00000000" w14:paraId="00000056">
      <w:pPr>
        <w:numPr>
          <w:ilvl w:val="0"/>
          <w:numId w:val="5"/>
        </w:numPr>
        <w:spacing w:after="120" w:lineRule="auto"/>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w:t>
      </w:r>
    </w:p>
    <w:p w:rsidR="00000000" w:rsidDel="00000000" w:rsidP="00000000" w:rsidRDefault="00000000" w:rsidRPr="00000000" w14:paraId="00000057">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8">
      <w:pPr>
        <w:pStyle w:val="Heading2"/>
        <w:numPr>
          <w:ilvl w:val="1"/>
          <w:numId w:val="7"/>
        </w:numPr>
        <w:ind w:left="792" w:hanging="432"/>
        <w:rPr>
          <w:color w:val="595959"/>
        </w:rPr>
      </w:pPr>
      <w:bookmarkStart w:colFirst="0" w:colLast="0" w:name="_heading=h.2s57r8r60ij3" w:id="9"/>
      <w:bookmarkEnd w:id="9"/>
      <w:r w:rsidDel="00000000" w:rsidR="00000000" w:rsidRPr="00000000">
        <w:rPr>
          <w:rtl w:val="0"/>
        </w:rPr>
        <w:t xml:space="preserve">Contraindications</w:t>
      </w:r>
      <w:r w:rsidDel="00000000" w:rsidR="00000000" w:rsidRPr="00000000">
        <w:rPr>
          <w:rtl w:val="0"/>
        </w:rPr>
      </w:r>
    </w:p>
    <w:p>
      <w:r>
        <w:rPr>
          <w:color w:val="1F3B2E"/>
          <w:sz w:val="20"/>
        </w:rPr>
        <w:t>Conteúdo preenchido: Contraindicações conhecidas ou 'A confirmar pelo fabricante'</w:t>
      </w:r>
    </w:p>
    <w:p w:rsidR="00000000" w:rsidDel="00000000" w:rsidP="00000000" w:rsidRDefault="00000000" w:rsidRPr="00000000" w14:paraId="00000059">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List the contraindications for the medical device. Do not list just medical fields. The contraindications must be taken word-for-word from the technical documentation and must be the same in all documents in the technical documentation. See section Contraindications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tl w:val="0"/>
        </w:rPr>
      </w:r>
    </w:p>
    <w:p w:rsidR="00000000" w:rsidDel="00000000" w:rsidP="00000000" w:rsidRDefault="00000000" w:rsidRPr="00000000" w14:paraId="0000005A">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contraindications have been defined:</w:t>
      </w:r>
    </w:p>
    <w:p w:rsidR="00000000" w:rsidDel="00000000" w:rsidP="00000000" w:rsidRDefault="00000000" w:rsidRPr="00000000" w14:paraId="0000005B">
      <w:pPr>
        <w:numPr>
          <w:ilvl w:val="0"/>
          <w:numId w:val="8"/>
        </w:numPr>
        <w:spacing w:line="276" w:lineRule="auto"/>
        <w:ind w:left="720" w:hanging="360"/>
        <w:jc w:val="both"/>
        <w:rPr/>
      </w:pPr>
      <w:r w:rsidDel="00000000" w:rsidR="00000000" w:rsidRPr="00000000">
        <w:rPr>
          <w:rFonts w:ascii="Calibri" w:cs="Calibri" w:eastAsia="Calibri" w:hAnsi="Calibri"/>
          <w:sz w:val="21"/>
          <w:szCs w:val="21"/>
          <w:highlight w:val="yellow"/>
          <w:rtl w:val="0"/>
        </w:rPr>
        <w:t xml:space="preserve">Contraindication_1</w:t>
      </w:r>
      <w:r w:rsidDel="00000000" w:rsidR="00000000" w:rsidRPr="00000000">
        <w:rPr>
          <w:rtl w:val="0"/>
        </w:rPr>
      </w:r>
    </w:p>
    <w:p w:rsidR="00000000" w:rsidDel="00000000" w:rsidP="00000000" w:rsidRDefault="00000000" w:rsidRPr="00000000" w14:paraId="0000005C">
      <w:pPr>
        <w:numPr>
          <w:ilvl w:val="0"/>
          <w:numId w:val="8"/>
        </w:numPr>
        <w:spacing w:line="276" w:lineRule="auto"/>
        <w:ind w:left="720" w:hanging="360"/>
        <w:jc w:val="both"/>
        <w:rPr/>
      </w:pPr>
      <w:r w:rsidDel="00000000" w:rsidR="00000000" w:rsidRPr="00000000">
        <w:rPr>
          <w:rFonts w:ascii="Calibri" w:cs="Calibri" w:eastAsia="Calibri" w:hAnsi="Calibri"/>
          <w:sz w:val="21"/>
          <w:szCs w:val="21"/>
          <w:highlight w:val="yellow"/>
          <w:rtl w:val="0"/>
        </w:rPr>
        <w:t xml:space="preserve">Contraindication_2</w:t>
      </w:r>
      <w:r w:rsidDel="00000000" w:rsidR="00000000" w:rsidRPr="00000000">
        <w:rPr>
          <w:rtl w:val="0"/>
        </w:rPr>
      </w:r>
    </w:p>
    <w:p w:rsidR="00000000" w:rsidDel="00000000" w:rsidP="00000000" w:rsidRDefault="00000000" w:rsidRPr="00000000" w14:paraId="0000005D">
      <w:pPr>
        <w:numPr>
          <w:ilvl w:val="0"/>
          <w:numId w:val="8"/>
        </w:numPr>
        <w:spacing w:line="276" w:lineRule="auto"/>
        <w:ind w:left="720" w:hanging="360"/>
        <w:jc w:val="both"/>
        <w:rPr/>
      </w:pP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05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F">
      <w:pPr>
        <w:pStyle w:val="Heading2"/>
        <w:numPr>
          <w:ilvl w:val="1"/>
          <w:numId w:val="7"/>
        </w:numPr>
        <w:ind w:left="792" w:hanging="432"/>
        <w:rPr/>
      </w:pPr>
      <w:bookmarkStart w:colFirst="0" w:colLast="0" w:name="_heading=h.saa8qvfp07b5" w:id="10"/>
      <w:bookmarkEnd w:id="10"/>
      <w:r w:rsidDel="00000000" w:rsidR="00000000" w:rsidRPr="00000000">
        <w:rPr>
          <w:rtl w:val="0"/>
        </w:rPr>
        <w:t xml:space="preserve">List and description of any variants and/or configurations covered in PMF</w:t>
      </w:r>
    </w:p>
    <w:p>
      <w:r>
        <w:rPr>
          <w:b/>
          <w:color w:val="A22D2D"/>
          <w:sz w:val="20"/>
        </w:rPr>
        <w:t>⚠️ Preencher manualmente — informação não fornecida pelo utilizador</w:t>
      </w:r>
    </w:p>
    <w:p w:rsidR="00000000" w:rsidDel="00000000" w:rsidP="00000000" w:rsidRDefault="00000000" w:rsidRPr="00000000" w14:paraId="00000060">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a list of any variants and/or configurations covered in this PMCF. If not applicable, indicate so.</w:t>
      </w:r>
    </w:p>
    <w:p w:rsidR="00000000" w:rsidDel="00000000" w:rsidP="00000000" w:rsidRDefault="00000000" w:rsidRPr="00000000" w14:paraId="00000061">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2">
      <w:pPr>
        <w:pStyle w:val="Heading2"/>
        <w:numPr>
          <w:ilvl w:val="1"/>
          <w:numId w:val="7"/>
        </w:numPr>
        <w:ind w:left="792" w:hanging="432"/>
        <w:rPr/>
      </w:pPr>
      <w:bookmarkStart w:colFirst="0" w:colLast="0" w:name="_heading=h.akznvz9s3evz" w:id="11"/>
      <w:bookmarkEnd w:id="11"/>
      <w:r w:rsidDel="00000000" w:rsidR="00000000" w:rsidRPr="00000000">
        <w:rPr>
          <w:rtl w:val="0"/>
        </w:rPr>
        <w:t xml:space="preserve">List of accessories covered in PMCF</w:t>
      </w:r>
    </w:p>
    <w:p>
      <w:r>
        <w:rPr>
          <w:b/>
          <w:color w:val="A22D2D"/>
          <w:sz w:val="20"/>
        </w:rPr>
        <w:t>⚠️ Preencher manualmente — informação não fornecida pelo utilizador</w:t>
      </w:r>
    </w:p>
    <w:p w:rsidR="00000000" w:rsidDel="00000000" w:rsidP="00000000" w:rsidRDefault="00000000" w:rsidRPr="00000000" w14:paraId="00000063">
      <w:pPr>
        <w:pBdr>
          <w:left w:color="cccccc" w:space="9" w:sz="16" w:val="single"/>
        </w:pBdr>
        <w:spacing w:after="140" w:before="140" w:lineRule="auto"/>
        <w:ind w:left="240" w:firstLine="0"/>
        <w:jc w:val="both"/>
        <w:rPr/>
      </w:pPr>
      <w:r w:rsidDel="00000000" w:rsidR="00000000" w:rsidRPr="00000000">
        <w:rPr>
          <w:rFonts w:ascii="Calibri" w:cs="Calibri" w:eastAsia="Calibri" w:hAnsi="Calibri"/>
          <w:color w:val="666666"/>
          <w:sz w:val="21"/>
          <w:szCs w:val="21"/>
          <w:rtl w:val="0"/>
        </w:rPr>
        <w:t xml:space="preserve">Describe a list of accessories covered in this PMCF. If not applicable, indicate so.</w:t>
      </w:r>
      <w:r w:rsidDel="00000000" w:rsidR="00000000" w:rsidRPr="00000000">
        <w:rPr>
          <w:rtl w:val="0"/>
        </w:rPr>
      </w:r>
    </w:p>
    <w:p w:rsidR="00000000" w:rsidDel="00000000" w:rsidP="00000000" w:rsidRDefault="00000000" w:rsidRPr="00000000" w14:paraId="0000006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5">
      <w:pPr>
        <w:pStyle w:val="Heading2"/>
        <w:numPr>
          <w:ilvl w:val="1"/>
          <w:numId w:val="7"/>
        </w:numPr>
        <w:ind w:left="792" w:hanging="432"/>
        <w:rPr/>
      </w:pPr>
      <w:bookmarkStart w:colFirst="0" w:colLast="0" w:name="_heading=h.1rv4kik854f6" w:id="12"/>
      <w:bookmarkEnd w:id="12"/>
      <w:r w:rsidDel="00000000" w:rsidR="00000000" w:rsidRPr="00000000">
        <w:rPr>
          <w:rtl w:val="0"/>
        </w:rPr>
        <w:t xml:space="preserve">Expected Lifetime</w:t>
      </w:r>
    </w:p>
    <w:p>
      <w:r>
        <w:rPr>
          <w:color w:val="1F3B2E"/>
          <w:sz w:val="20"/>
        </w:rPr>
        <w:t>Conteúdo preenchido: Vida útil estimada ou 'A confirmar pelo fabricante'</w:t>
      </w:r>
    </w:p>
    <w:p w:rsidR="00000000" w:rsidDel="00000000" w:rsidP="00000000" w:rsidRDefault="00000000" w:rsidRPr="00000000" w14:paraId="00000066">
      <w:pPr>
        <w:pBdr>
          <w:left w:color="cccccc" w:space="9" w:sz="16" w:val="single"/>
        </w:pBdr>
        <w:spacing w:after="140" w:before="140" w:lineRule="auto"/>
        <w:ind w:left="240" w:firstLine="0"/>
        <w:jc w:val="both"/>
        <w:rPr/>
      </w:pPr>
      <w:r w:rsidDel="00000000" w:rsidR="00000000" w:rsidRPr="00000000">
        <w:rPr>
          <w:rFonts w:ascii="Calibri" w:cs="Calibri" w:eastAsia="Calibri" w:hAnsi="Calibri"/>
          <w:color w:val="666666"/>
          <w:sz w:val="21"/>
          <w:szCs w:val="21"/>
          <w:rtl w:val="0"/>
        </w:rPr>
        <w:t xml:space="preserve">Describe the expected lifetime of the device.</w:t>
      </w:r>
      <w:r w:rsidDel="00000000" w:rsidR="00000000" w:rsidRPr="00000000">
        <w:rPr>
          <w:rtl w:val="0"/>
        </w:rPr>
      </w:r>
    </w:p>
    <w:p w:rsidR="00000000" w:rsidDel="00000000" w:rsidP="00000000" w:rsidRDefault="00000000" w:rsidRPr="00000000" w14:paraId="00000067">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8">
      <w:pPr>
        <w:pStyle w:val="Heading2"/>
        <w:numPr>
          <w:ilvl w:val="1"/>
          <w:numId w:val="7"/>
        </w:numPr>
        <w:ind w:left="792" w:hanging="432"/>
        <w:rPr/>
      </w:pPr>
      <w:bookmarkStart w:colFirst="0" w:colLast="0" w:name="_heading=h.scjqnzhqd0ug" w:id="13"/>
      <w:bookmarkEnd w:id="13"/>
      <w:r w:rsidDel="00000000" w:rsidR="00000000" w:rsidRPr="00000000">
        <w:rPr>
          <w:rtl w:val="0"/>
        </w:rPr>
        <w:t xml:space="preserve">Novelty </w:t>
      </w:r>
    </w:p>
    <w:p w:rsidR="00000000" w:rsidDel="00000000" w:rsidP="00000000" w:rsidRDefault="00000000" w:rsidRPr="00000000" w14:paraId="00000069">
      <w:pPr>
        <w:pStyle w:val="Heading2"/>
        <w:numPr>
          <w:ilvl w:val="2"/>
          <w:numId w:val="7"/>
        </w:numPr>
        <w:ind w:left="1224" w:hanging="504.00000000000006"/>
        <w:rPr/>
      </w:pPr>
      <w:bookmarkStart w:colFirst="0" w:colLast="0" w:name="_heading=h.lt9epip40tgx" w:id="14"/>
      <w:bookmarkEnd w:id="14"/>
      <w:r w:rsidDel="00000000" w:rsidR="00000000" w:rsidRPr="00000000">
        <w:rPr>
          <w:rtl w:val="0"/>
        </w:rPr>
        <w:t xml:space="preserve">Novel product</w:t>
      </w:r>
    </w:p>
    <w:p>
      <w:r>
        <w:rPr>
          <w:color w:val="1F3B2E"/>
          <w:sz w:val="20"/>
        </w:rPr>
        <w:t>Conteúdo preenchido: Não é produto novo? sim/não + justificação</w:t>
      </w:r>
    </w:p>
    <w:p w:rsidR="00000000" w:rsidDel="00000000" w:rsidP="00000000" w:rsidRDefault="00000000" w:rsidRPr="00000000" w14:paraId="0000006A">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it corresponds to a novel product. If not, indicate so.</w:t>
      </w:r>
    </w:p>
    <w:p w:rsidR="00000000" w:rsidDel="00000000" w:rsidP="00000000" w:rsidRDefault="00000000" w:rsidRPr="00000000" w14:paraId="0000006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C">
      <w:pPr>
        <w:pStyle w:val="Heading2"/>
        <w:numPr>
          <w:ilvl w:val="2"/>
          <w:numId w:val="7"/>
        </w:numPr>
        <w:ind w:left="1224" w:hanging="504.00000000000006"/>
        <w:rPr/>
      </w:pPr>
      <w:bookmarkStart w:colFirst="0" w:colLast="0" w:name="_heading=h.lxgxdprh4wmc" w:id="15"/>
      <w:bookmarkEnd w:id="15"/>
      <w:r w:rsidDel="00000000" w:rsidR="00000000" w:rsidRPr="00000000">
        <w:rPr>
          <w:rtl w:val="0"/>
        </w:rPr>
        <w:t xml:space="preserve">Novel related clinical procedure</w:t>
      </w:r>
    </w:p>
    <w:p>
      <w:r>
        <w:rPr>
          <w:color w:val="1F3B2E"/>
          <w:sz w:val="20"/>
        </w:rPr>
        <w:t>Conteúdo preenchido: Envolve procedimento clínico novo? sim/não + justificação</w:t>
      </w:r>
    </w:p>
    <w:p w:rsidR="00000000" w:rsidDel="00000000" w:rsidP="00000000" w:rsidRDefault="00000000" w:rsidRPr="00000000" w14:paraId="0000006D">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it corresponds to a novel related clinical procedure. If not, indicate so.</w:t>
      </w:r>
    </w:p>
    <w:p w:rsidR="00000000" w:rsidDel="00000000" w:rsidP="00000000" w:rsidRDefault="00000000" w:rsidRPr="00000000" w14:paraId="0000006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F">
      <w:pPr>
        <w:pStyle w:val="Heading2"/>
        <w:numPr>
          <w:ilvl w:val="2"/>
          <w:numId w:val="7"/>
        </w:numPr>
        <w:ind w:left="1224" w:hanging="504.00000000000006"/>
        <w:rPr/>
      </w:pPr>
      <w:bookmarkStart w:colFirst="0" w:colLast="0" w:name="_heading=h.yy3ep65aczq4" w:id="16"/>
      <w:bookmarkEnd w:id="16"/>
      <w:r w:rsidDel="00000000" w:rsidR="00000000" w:rsidRPr="00000000">
        <w:rPr>
          <w:rtl w:val="0"/>
        </w:rPr>
        <w:t xml:space="preserve">Novel features </w:t>
      </w:r>
    </w:p>
    <w:p>
      <w:r>
        <w:rPr>
          <w:color w:val="1F3B2E"/>
          <w:sz w:val="20"/>
        </w:rPr>
        <w:t>Conteúdo preenchido: Características novas relevantes ou 'Nenhuma identificada'</w:t>
      </w:r>
    </w:p>
    <w:p w:rsidR="00000000" w:rsidDel="00000000" w:rsidP="00000000" w:rsidRDefault="00000000" w:rsidRPr="00000000" w14:paraId="00000070">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there are novel features and explain them.</w:t>
      </w:r>
    </w:p>
    <w:p w:rsidR="00000000" w:rsidDel="00000000" w:rsidP="00000000" w:rsidRDefault="00000000" w:rsidRPr="00000000" w14:paraId="00000071">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2">
      <w:pPr>
        <w:pStyle w:val="Heading2"/>
        <w:numPr>
          <w:ilvl w:val="0"/>
          <w:numId w:val="7"/>
        </w:numPr>
        <w:ind w:left="360" w:hanging="360"/>
        <w:rPr/>
      </w:pPr>
      <w:r w:rsidDel="00000000" w:rsidR="00000000" w:rsidRPr="00000000">
        <w:rPr>
          <w:rtl w:val="0"/>
        </w:rPr>
        <w:t xml:space="preserve">Purpose</w:t>
      </w:r>
    </w:p>
    <w:p w:rsidR="00000000" w:rsidDel="00000000" w:rsidP="00000000" w:rsidRDefault="00000000" w:rsidRPr="00000000" w14:paraId="00000073">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Briefly describe the purpose of this document, updating the suggestion below as needed.</w:t>
      </w:r>
    </w:p>
    <w:p w:rsidR="00000000" w:rsidDel="00000000" w:rsidP="00000000" w:rsidRDefault="00000000" w:rsidRPr="00000000" w14:paraId="00000074">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There are some guidance documents that may further help you to fill out the template: MEDDEV Guidance 2.7/1 Rev. 4 on Clinical Evaluation MEDDEV Guidance 2.12/2 Rev. 2 on Post-Market Clinical Follow-Up</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bookmarkStart w:colFirst="0" w:colLast="0" w:name="_heading=h.3dy6vkm" w:id="17"/>
      <w:bookmarkEnd w:id="17"/>
      <w:r w:rsidDel="00000000" w:rsidR="00000000" w:rsidRPr="00000000">
        <w:rPr>
          <w:rFonts w:ascii="Calibri" w:cs="Calibri" w:eastAsia="Calibri" w:hAnsi="Calibri"/>
          <w:color w:val="00000a"/>
          <w:sz w:val="21"/>
          <w:szCs w:val="21"/>
          <w:rtl w:val="0"/>
        </w:rPr>
        <w:t xml:space="preserve">The post-market clinical follow-up plan is compiled along with concluding the clinical evaluation and is based on the </w:t>
      </w:r>
      <w:r w:rsidDel="00000000" w:rsidR="00000000" w:rsidRPr="00000000">
        <w:rPr>
          <w:rFonts w:ascii="Calibri" w:cs="Calibri" w:eastAsia="Calibri" w:hAnsi="Calibri"/>
          <w:b w:val="1"/>
          <w:color w:val="00000a"/>
          <w:sz w:val="21"/>
          <w:szCs w:val="21"/>
          <w:rtl w:val="0"/>
        </w:rPr>
        <w:t xml:space="preserve">TMP-CE-01 Clinical Evaluation Report</w:t>
      </w:r>
      <w:r w:rsidDel="00000000" w:rsidR="00000000" w:rsidRPr="00000000">
        <w:rPr>
          <w:rFonts w:ascii="Calibri" w:cs="Calibri" w:eastAsia="Calibri" w:hAnsi="Calibri"/>
          <w:color w:val="00000a"/>
          <w:sz w:val="21"/>
          <w:szCs w:val="21"/>
          <w:rtl w:val="0"/>
        </w:rPr>
        <w:t xml:space="preserve">. Following Annex XIV MDR, it specifies the methods used to collect and evaluate clinical data with the aim of:</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confirming the safety and performance of the device, including the clinical benefit if applicable, throughout the product expected lifetime,</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previously unknown side-effects and monitoring the identified side-effects and contraindications,</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and analyzing emergent risks on the basis of factual evidence,</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ensuring the continued acceptability of the benefit-risk ratio referred to in sections 1 and 9 of annex I MDR, and</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possible systematic misuse or off-label use of the device, with a view to verifying that the intended purpose is correct.</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7C">
      <w:pPr>
        <w:pStyle w:val="Heading2"/>
        <w:numPr>
          <w:ilvl w:val="0"/>
          <w:numId w:val="7"/>
        </w:numPr>
        <w:ind w:left="360" w:hanging="360"/>
        <w:rPr/>
      </w:pPr>
      <w:r w:rsidDel="00000000" w:rsidR="00000000" w:rsidRPr="00000000">
        <w:rPr>
          <w:rtl w:val="0"/>
        </w:rPr>
        <w:t xml:space="preserve">Activities related to PMCF</w:t>
      </w:r>
    </w:p>
    <w:p w:rsidR="00000000" w:rsidDel="00000000" w:rsidP="00000000" w:rsidRDefault="00000000" w:rsidRPr="00000000" w14:paraId="0000007D">
      <w:pPr>
        <w:pStyle w:val="Heading3"/>
        <w:numPr>
          <w:ilvl w:val="1"/>
          <w:numId w:val="7"/>
        </w:numPr>
        <w:ind w:left="792" w:hanging="432"/>
        <w:rPr/>
      </w:pPr>
      <w:r w:rsidDel="00000000" w:rsidR="00000000" w:rsidRPr="00000000">
        <w:rPr>
          <w:rtl w:val="0"/>
        </w:rPr>
        <w:t xml:space="preserve">Objectives</w:t>
      </w:r>
    </w:p>
    <w:p>
      <w:r>
        <w:rPr>
          <w:color w:val="1F3B2E"/>
          <w:sz w:val="20"/>
        </w:rPr>
        <w:t>Conteúdo preenchido: Objetivos PMCF mensuráveis propostos com base nos riscos/benefícios</w:t>
      </w:r>
    </w:p>
    <w:p w:rsidR="00000000" w:rsidDel="00000000" w:rsidP="00000000" w:rsidRDefault="00000000" w:rsidRPr="00000000" w14:paraId="0000007E">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Define the objectives of the PMCF. It should translate each risk and benefit above identified into a specific objective that can be measured, expressing a “formal hypothesis”. Check MEDDEV 2.12./2 guidance for more information.</w:t>
      </w:r>
    </w:p>
    <w:p w:rsidR="00000000" w:rsidDel="00000000" w:rsidP="00000000" w:rsidRDefault="00000000" w:rsidRPr="00000000" w14:paraId="0000007F">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example: if your product is a software to support diagnosis, one aim could be to measure a higher sensitivity / specificity of the device.</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81">
      <w:pPr>
        <w:pStyle w:val="Heading3"/>
        <w:numPr>
          <w:ilvl w:val="1"/>
          <w:numId w:val="7"/>
        </w:numPr>
        <w:ind w:left="792" w:hanging="432"/>
        <w:rPr/>
      </w:pPr>
      <w:r w:rsidDel="00000000" w:rsidR="00000000" w:rsidRPr="00000000">
        <w:rPr>
          <w:rtl w:val="0"/>
        </w:rPr>
        <w:t xml:space="preserve">Methods and Procedures</w:t>
      </w:r>
    </w:p>
    <w:p>
      <w:r>
        <w:rPr>
          <w:color w:val="1F3B2E"/>
          <w:sz w:val="20"/>
        </w:rPr>
        <w:t>Conteúdo preenchido: Métodos PMCF propostos (revisão literatura, inquéritos, registo, testes internos, estudo PMCF)</w:t>
      </w:r>
    </w:p>
    <w:p w:rsidR="00000000" w:rsidDel="00000000" w:rsidP="00000000" w:rsidRDefault="00000000" w:rsidRPr="00000000" w14:paraId="00000082">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methods and procedures to proactively collect and evaluate clinical data from the use of the medical device in or on  humans. This can include clinical investigations, analysis of retrospective data, structured user feedback analysis (e.g. surveys), etc. Some subsections below further describe some of these methods. Adapt and/or remove as applicable.</w:t>
      </w:r>
    </w:p>
    <w:p w:rsidR="00000000" w:rsidDel="00000000" w:rsidP="00000000" w:rsidRDefault="00000000" w:rsidRPr="00000000" w14:paraId="00000083">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example: if your product is based on machine learning, you may want to calibrate and evaluate your model on customer-specific data before they use it in their clinical setting. Results from such evaluation will give an idea of your model’s generalizability.</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85">
      <w:pPr>
        <w:pStyle w:val="Heading4"/>
        <w:numPr>
          <w:ilvl w:val="2"/>
          <w:numId w:val="7"/>
        </w:numPr>
        <w:ind w:left="1224" w:hanging="504.00000000000006"/>
        <w:rPr/>
      </w:pPr>
      <w:bookmarkStart w:colFirst="0" w:colLast="0" w:name="_heading=h.4d34og8" w:id="18"/>
      <w:bookmarkEnd w:id="18"/>
      <w:r w:rsidDel="00000000" w:rsidR="00000000" w:rsidRPr="00000000">
        <w:rPr>
          <w:rtl w:val="0"/>
        </w:rPr>
        <w:t xml:space="preserve">Literature Review</w:t>
      </w:r>
    </w:p>
    <w:tbl>
      <w:tblPr>
        <w:tblStyle w:val="Table6"/>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86">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8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Continuous monitoring of device-related scientific literature</w:t>
            </w:r>
          </w:p>
        </w:tc>
      </w:tr>
      <w:tr>
        <w:trPr>
          <w:cantSplit w:val="0"/>
          <w:tblHeader w:val="0"/>
        </w:trPr>
        <w:tc>
          <w:tcPr/>
          <w:p w:rsidR="00000000" w:rsidDel="00000000" w:rsidP="00000000" w:rsidRDefault="00000000" w:rsidRPr="00000000" w14:paraId="00000088">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8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8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8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8C">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8D">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8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8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9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9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9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9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94">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95">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96">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97">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9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99">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continuous monitoring of scientific literature related to the device and </w:t>
            </w:r>
            <w:r w:rsidDel="00000000" w:rsidR="00000000" w:rsidRPr="00000000">
              <w:rPr>
                <w:rFonts w:ascii="Calibri" w:cs="Calibri" w:eastAsia="Calibri" w:hAnsi="Calibri"/>
                <w:sz w:val="20"/>
                <w:szCs w:val="20"/>
                <w:highlight w:val="yellow"/>
                <w:rtl w:val="0"/>
              </w:rPr>
              <w:t xml:space="preserve">equivalent or similar</w:t>
            </w:r>
            <w:r w:rsidDel="00000000" w:rsidR="00000000" w:rsidRPr="00000000">
              <w:rPr>
                <w:rFonts w:ascii="Calibri" w:cs="Calibri" w:eastAsia="Calibri" w:hAnsi="Calibri"/>
                <w:sz w:val="20"/>
                <w:szCs w:val="20"/>
                <w:rtl w:val="0"/>
              </w:rPr>
              <w:t xml:space="preserve"> devices</w:t>
            </w:r>
            <w:r w:rsidDel="00000000" w:rsidR="00000000" w:rsidRPr="00000000">
              <w:rPr>
                <w:rtl w:val="0"/>
              </w:rPr>
            </w:r>
          </w:p>
        </w:tc>
      </w:tr>
      <w:tr>
        <w:trPr>
          <w:cantSplit w:val="0"/>
          <w:tblHeader w:val="0"/>
        </w:trPr>
        <w:tc>
          <w:tcPr/>
          <w:p w:rsidR="00000000" w:rsidDel="00000000" w:rsidP="00000000" w:rsidRDefault="00000000" w:rsidRPr="00000000" w14:paraId="0000009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9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scientific literature in relation to the state-of-the-art use of the device as well as the evaluation of safety and performance aspects (including any off-label use)</w:t>
            </w:r>
          </w:p>
        </w:tc>
      </w:tr>
      <w:tr>
        <w:trPr>
          <w:cantSplit w:val="0"/>
          <w:tblHeader w:val="0"/>
        </w:trPr>
        <w:tc>
          <w:tcPr/>
          <w:p w:rsidR="00000000" w:rsidDel="00000000" w:rsidP="00000000" w:rsidRDefault="00000000" w:rsidRPr="00000000" w14:paraId="0000009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9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literature review are analysed monthly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A0">
      <w:pPr>
        <w:pStyle w:val="Heading4"/>
        <w:numPr>
          <w:ilvl w:val="2"/>
          <w:numId w:val="7"/>
        </w:numPr>
        <w:ind w:left="1224" w:hanging="504.00000000000006"/>
        <w:rPr/>
      </w:pPr>
      <w:bookmarkStart w:colFirst="0" w:colLast="0" w:name="_heading=h.2s8eyo1" w:id="19"/>
      <w:bookmarkEnd w:id="19"/>
      <w:r w:rsidDel="00000000" w:rsidR="00000000" w:rsidRPr="00000000">
        <w:rPr>
          <w:rtl w:val="0"/>
        </w:rPr>
        <w:t xml:space="preserve">Customer Surveys</w:t>
      </w:r>
    </w:p>
    <w:tbl>
      <w:tblPr>
        <w:tblStyle w:val="Table7"/>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A1">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A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Systematic customer survey</w:t>
            </w:r>
          </w:p>
        </w:tc>
      </w:tr>
      <w:tr>
        <w:trPr>
          <w:cantSplit w:val="0"/>
          <w:tblHeader w:val="0"/>
        </w:trPr>
        <w:tc>
          <w:tcPr/>
          <w:p w:rsidR="00000000" w:rsidDel="00000000" w:rsidP="00000000" w:rsidRDefault="00000000" w:rsidRPr="00000000" w14:paraId="000000A3">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A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A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A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A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A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A9">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A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A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A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A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A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AF">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B0">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B1">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B2">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B3">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B4">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customer survey on the device: </w:t>
            </w:r>
            <w:r w:rsidDel="00000000" w:rsidR="00000000" w:rsidRPr="00000000">
              <w:rPr>
                <w:rFonts w:ascii="Calibri" w:cs="Calibri" w:eastAsia="Calibri" w:hAnsi="Calibri"/>
                <w:sz w:val="20"/>
                <w:szCs w:val="20"/>
                <w:highlight w:val="yellow"/>
                <w:rtl w:val="0"/>
              </w:rPr>
              <w:t xml:space="preserve">XX</w:t>
            </w:r>
          </w:p>
        </w:tc>
      </w:tr>
      <w:tr>
        <w:trPr>
          <w:cantSplit w:val="0"/>
          <w:tblHeader w:val="0"/>
        </w:trPr>
        <w:tc>
          <w:tcPr/>
          <w:p w:rsidR="00000000" w:rsidDel="00000000" w:rsidP="00000000" w:rsidRDefault="00000000" w:rsidRPr="00000000" w14:paraId="000000B5">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0B6">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e.g., 5 clinical sites (European and USA)</w:t>
            </w:r>
          </w:p>
        </w:tc>
      </w:tr>
      <w:tr>
        <w:trPr>
          <w:cantSplit w:val="0"/>
          <w:tblHeader w:val="0"/>
        </w:trPr>
        <w:tc>
          <w:tcPr/>
          <w:p w:rsidR="00000000" w:rsidDel="00000000" w:rsidP="00000000" w:rsidRDefault="00000000" w:rsidRPr="00000000" w14:paraId="000000B7">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B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determine any safety and efficacy problems of the device: </w:t>
            </w:r>
            <w:r w:rsidDel="00000000" w:rsidR="00000000" w:rsidRPr="00000000">
              <w:rPr>
                <w:rFonts w:ascii="Calibri" w:cs="Calibri" w:eastAsia="Calibri" w:hAnsi="Calibri"/>
                <w:sz w:val="20"/>
                <w:szCs w:val="20"/>
                <w:highlight w:val="yellow"/>
                <w:rtl w:val="0"/>
              </w:rPr>
              <w:t xml:space="preserve">XX</w:t>
            </w:r>
            <w:r w:rsidDel="00000000" w:rsidR="00000000" w:rsidRPr="00000000">
              <w:rPr>
                <w:rtl w:val="0"/>
              </w:rPr>
            </w:r>
          </w:p>
        </w:tc>
      </w:tr>
      <w:tr>
        <w:trPr>
          <w:cantSplit w:val="0"/>
          <w:tblHeader w:val="0"/>
        </w:trPr>
        <w:tc>
          <w:tcPr/>
          <w:p w:rsidR="00000000" w:rsidDel="00000000" w:rsidP="00000000" w:rsidRDefault="00000000" w:rsidRPr="00000000" w14:paraId="000000B9">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B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Start of the survey: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End of the survey: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t xml:space="preserve"> </w:t>
              <w:br w:type="textWrapping"/>
              <w:t xml:space="preserve">Data analysis: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br w:type="textWrapping"/>
              <w:t xml:space="preserve">The results of the data analysis are included in the regular updates of the clinical evaluation reports of </w:t>
            </w:r>
            <w:r w:rsidDel="00000000" w:rsidR="00000000" w:rsidRPr="00000000">
              <w:rPr>
                <w:rFonts w:ascii="Calibri" w:cs="Calibri" w:eastAsia="Calibri" w:hAnsi="Calibri"/>
                <w:sz w:val="20"/>
                <w:szCs w:val="20"/>
                <w:highlight w:val="yellow"/>
                <w:rtl w:val="0"/>
              </w:rPr>
              <w:t xml:space="preserve">device.</w:t>
            </w:r>
            <w:r w:rsidDel="00000000" w:rsidR="00000000" w:rsidRPr="00000000">
              <w:rPr>
                <w:rtl w:val="0"/>
              </w:rPr>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bookmarkStart w:colFirst="0" w:colLast="0" w:name="_heading=h.17dp8vu" w:id="20"/>
      <w:bookmarkEnd w:id="20"/>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BD">
      <w:pPr>
        <w:pStyle w:val="Heading4"/>
        <w:numPr>
          <w:ilvl w:val="2"/>
          <w:numId w:val="7"/>
        </w:numPr>
        <w:ind w:left="1224" w:hanging="504.00000000000006"/>
        <w:rPr/>
      </w:pPr>
      <w:bookmarkStart w:colFirst="0" w:colLast="0" w:name="_heading=h.3rdcrjn" w:id="21"/>
      <w:bookmarkEnd w:id="21"/>
      <w:r w:rsidDel="00000000" w:rsidR="00000000" w:rsidRPr="00000000">
        <w:rPr>
          <w:rtl w:val="0"/>
        </w:rPr>
        <w:t xml:space="preserve">Device Tracking/Registry Data</w:t>
      </w:r>
    </w:p>
    <w:tbl>
      <w:tblPr>
        <w:tblStyle w:val="Table8"/>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BE">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BF">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Registry data monitoring</w:t>
            </w:r>
          </w:p>
        </w:tc>
      </w:tr>
      <w:tr>
        <w:trPr>
          <w:cantSplit w:val="0"/>
          <w:tblHeader w:val="0"/>
        </w:trPr>
        <w:tc>
          <w:tcPr/>
          <w:p w:rsidR="00000000" w:rsidDel="00000000" w:rsidP="00000000" w:rsidRDefault="00000000" w:rsidRPr="00000000" w14:paraId="000000C0">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C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C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C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C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C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C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C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C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C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CA">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C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CC">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CD">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CE">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CF">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D0">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D1">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continuous monitoring of registry data related to the device and equivalent or similar devices: e.g., registry plan, etc.</w:t>
            </w:r>
            <w:r w:rsidDel="00000000" w:rsidR="00000000" w:rsidRPr="00000000">
              <w:rPr>
                <w:rtl w:val="0"/>
              </w:rPr>
            </w:r>
          </w:p>
        </w:tc>
      </w:tr>
      <w:tr>
        <w:trPr>
          <w:cantSplit w:val="0"/>
          <w:tblHeader w:val="0"/>
        </w:trPr>
        <w:tc>
          <w:tcPr/>
          <w:p w:rsidR="00000000" w:rsidDel="00000000" w:rsidP="00000000" w:rsidRDefault="00000000" w:rsidRPr="00000000" w14:paraId="000000D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0D3">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XX</w:t>
            </w:r>
          </w:p>
        </w:tc>
      </w:tr>
      <w:tr>
        <w:trPr>
          <w:cantSplit w:val="0"/>
          <w:tblHeader w:val="0"/>
        </w:trPr>
        <w:tc>
          <w:tcPr/>
          <w:p w:rsidR="00000000" w:rsidDel="00000000" w:rsidP="00000000" w:rsidRDefault="00000000" w:rsidRPr="00000000" w14:paraId="000000D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D5">
            <w:pPr>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XX</w:t>
            </w:r>
            <w:r w:rsidDel="00000000" w:rsidR="00000000" w:rsidRPr="00000000">
              <w:rPr>
                <w:rtl w:val="0"/>
              </w:rPr>
            </w:r>
          </w:p>
        </w:tc>
      </w:tr>
      <w:tr>
        <w:trPr>
          <w:cantSplit w:val="0"/>
          <w:tblHeader w:val="0"/>
        </w:trPr>
        <w:tc>
          <w:tcPr/>
          <w:p w:rsidR="00000000" w:rsidDel="00000000" w:rsidP="00000000" w:rsidRDefault="00000000" w:rsidRPr="00000000" w14:paraId="000000D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D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registry monitoring are analysed annually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DA">
      <w:pPr>
        <w:pStyle w:val="Heading4"/>
        <w:numPr>
          <w:ilvl w:val="2"/>
          <w:numId w:val="7"/>
        </w:numPr>
        <w:ind w:left="1224" w:hanging="504.00000000000006"/>
        <w:rPr/>
      </w:pPr>
      <w:bookmarkStart w:colFirst="0" w:colLast="0" w:name="_heading=h.26in1rg" w:id="22"/>
      <w:bookmarkEnd w:id="22"/>
      <w:r w:rsidDel="00000000" w:rsidR="00000000" w:rsidRPr="00000000">
        <w:rPr>
          <w:rtl w:val="0"/>
        </w:rPr>
        <w:t xml:space="preserve">Internal Tests </w:t>
      </w:r>
    </w:p>
    <w:tbl>
      <w:tblPr>
        <w:tblStyle w:val="Table9"/>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DB">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D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 of the test report]</w:t>
            </w:r>
          </w:p>
        </w:tc>
      </w:tr>
      <w:tr>
        <w:trPr>
          <w:cantSplit w:val="0"/>
          <w:tblHeader w:val="0"/>
        </w:trPr>
        <w:tc>
          <w:tcPr/>
          <w:p w:rsidR="00000000" w:rsidDel="00000000" w:rsidP="00000000" w:rsidRDefault="00000000" w:rsidRPr="00000000" w14:paraId="000000D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D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D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E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E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E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E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E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E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E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E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E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E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E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EB">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EC">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ED">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EE">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Summary of the test report</w:t>
            </w:r>
          </w:p>
        </w:tc>
      </w:tr>
      <w:tr>
        <w:trPr>
          <w:cantSplit w:val="0"/>
          <w:tblHeader w:val="0"/>
        </w:trPr>
        <w:tc>
          <w:tcPr/>
          <w:p w:rsidR="00000000" w:rsidDel="00000000" w:rsidP="00000000" w:rsidRDefault="00000000" w:rsidRPr="00000000" w14:paraId="000000EF">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F0">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objective of the test</w:t>
            </w:r>
          </w:p>
        </w:tc>
      </w:tr>
      <w:tr>
        <w:trPr>
          <w:cantSplit w:val="0"/>
          <w:tblHeader w:val="0"/>
        </w:trPr>
        <w:tc>
          <w:tcPr/>
          <w:p w:rsidR="00000000" w:rsidDel="00000000" w:rsidP="00000000" w:rsidRDefault="00000000" w:rsidRPr="00000000" w14:paraId="000000F1">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F2">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timeframe of the test</w:t>
            </w:r>
          </w:p>
        </w:tc>
      </w:tr>
    </w:tbl>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bookmarkStart w:colFirst="0" w:colLast="0" w:name="_heading=h.35nkun2" w:id="23"/>
      <w:bookmarkEnd w:id="23"/>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F5">
      <w:pPr>
        <w:pStyle w:val="Heading4"/>
        <w:numPr>
          <w:ilvl w:val="2"/>
          <w:numId w:val="7"/>
        </w:numPr>
        <w:ind w:left="1224" w:hanging="504.00000000000006"/>
        <w:rPr/>
      </w:pPr>
      <w:r w:rsidDel="00000000" w:rsidR="00000000" w:rsidRPr="00000000">
        <w:rPr>
          <w:rtl w:val="0"/>
        </w:rPr>
        <w:t xml:space="preserve">Other Activities</w:t>
      </w:r>
    </w:p>
    <w:p w:rsidR="00000000" w:rsidDel="00000000" w:rsidP="00000000" w:rsidRDefault="00000000" w:rsidRPr="00000000" w14:paraId="000000F6">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applicable.</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bookmarkStart w:colFirst="0" w:colLast="0" w:name="_heading=h.1ksv4uv" w:id="24"/>
      <w:bookmarkEnd w:id="24"/>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F9">
      <w:pPr>
        <w:pStyle w:val="Heading4"/>
        <w:numPr>
          <w:ilvl w:val="2"/>
          <w:numId w:val="7"/>
        </w:numPr>
        <w:ind w:left="1224" w:hanging="504.00000000000006"/>
        <w:rPr/>
      </w:pPr>
      <w:r w:rsidDel="00000000" w:rsidR="00000000" w:rsidRPr="00000000">
        <w:rPr>
          <w:rtl w:val="0"/>
        </w:rPr>
        <w:t xml:space="preserve">Post-Market Clinical Follow-up Study (PMCF Study)</w:t>
      </w:r>
    </w:p>
    <w:tbl>
      <w:tblPr>
        <w:tblStyle w:val="Table10"/>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FA">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FB">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Post-market clinical follow-up study</w:t>
            </w:r>
          </w:p>
        </w:tc>
      </w:tr>
      <w:tr>
        <w:trPr>
          <w:cantSplit w:val="0"/>
          <w:tblHeader w:val="0"/>
        </w:trPr>
        <w:tc>
          <w:tcPr/>
          <w:p w:rsidR="00000000" w:rsidDel="00000000" w:rsidP="00000000" w:rsidRDefault="00000000" w:rsidRPr="00000000" w14:paraId="000000F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F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F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F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10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10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10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10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10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10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106">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10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108">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10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10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10B">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10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Phase</w:t>
            </w:r>
            <w:r w:rsidDel="00000000" w:rsidR="00000000" w:rsidRPr="00000000">
              <w:rPr>
                <w:rtl w:val="0"/>
              </w:rPr>
            </w:r>
          </w:p>
        </w:tc>
        <w:tc>
          <w:tcPr/>
          <w:p w:rsidR="00000000" w:rsidDel="00000000" w:rsidP="00000000" w:rsidRDefault="00000000" w:rsidRPr="00000000" w14:paraId="0000010D">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Post-market</w:t>
            </w:r>
            <w:r w:rsidDel="00000000" w:rsidR="00000000" w:rsidRPr="00000000">
              <w:rPr>
                <w:rtl w:val="0"/>
              </w:rPr>
            </w:r>
          </w:p>
        </w:tc>
      </w:tr>
      <w:tr>
        <w:trPr>
          <w:cantSplit w:val="0"/>
          <w:tblHeader w:val="0"/>
        </w:trPr>
        <w:tc>
          <w:tcPr/>
          <w:p w:rsidR="00000000" w:rsidDel="00000000" w:rsidP="00000000" w:rsidRDefault="00000000" w:rsidRPr="00000000" w14:paraId="0000010E">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ffff00" w:val="clear"/>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e.g., 5 in </w:t>
            </w:r>
            <w:r w:rsidDel="00000000" w:rsidR="00000000" w:rsidRPr="00000000">
              <w:rPr>
                <w:rFonts w:ascii="Calibri" w:cs="Calibri" w:eastAsia="Calibri" w:hAnsi="Calibri"/>
                <w:sz w:val="20"/>
                <w:szCs w:val="20"/>
                <w:rtl w:val="0"/>
              </w:rPr>
              <w:t xml:space="preserve">Portugal</w:t>
            </w:r>
            <w:r w:rsidDel="00000000" w:rsidR="00000000" w:rsidRPr="00000000">
              <w:rPr>
                <w:rFonts w:ascii="Calibri" w:cs="Calibri" w:eastAsia="Calibri" w:hAnsi="Calibri"/>
                <w:color w:val="000000"/>
                <w:sz w:val="20"/>
                <w:szCs w:val="20"/>
                <w:rtl w:val="0"/>
              </w:rPr>
              <w:t xml:space="preserve">, 5 in </w:t>
            </w:r>
            <w:r w:rsidDel="00000000" w:rsidR="00000000" w:rsidRPr="00000000">
              <w:rPr>
                <w:rFonts w:ascii="Calibri" w:cs="Calibri" w:eastAsia="Calibri" w:hAnsi="Calibri"/>
                <w:sz w:val="20"/>
                <w:szCs w:val="20"/>
                <w:rtl w:val="0"/>
              </w:rPr>
              <w:t xml:space="preserve">Germany, 5 in USA</w:t>
            </w:r>
            <w:r w:rsidDel="00000000" w:rsidR="00000000" w:rsidRPr="00000000">
              <w:rPr>
                <w:rtl w:val="0"/>
              </w:rPr>
            </w:r>
          </w:p>
        </w:tc>
      </w:tr>
      <w:tr>
        <w:trPr>
          <w:cantSplit w:val="0"/>
          <w:tblHeader w:val="0"/>
        </w:trPr>
        <w:tc>
          <w:tcPr/>
          <w:p w:rsidR="00000000" w:rsidDel="00000000" w:rsidP="00000000" w:rsidRDefault="00000000" w:rsidRPr="00000000" w14:paraId="00000110">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Sample size/patient population and statistical sample size estimation</w:t>
            </w:r>
            <w:r w:rsidDel="00000000" w:rsidR="00000000" w:rsidRPr="00000000">
              <w:rPr>
                <w:rtl w:val="0"/>
              </w:rPr>
            </w:r>
          </w:p>
        </w:tc>
        <w:tc>
          <w:tcPr/>
          <w:p w:rsidR="00000000" w:rsidDel="00000000" w:rsidP="00000000" w:rsidRDefault="00000000" w:rsidRPr="00000000" w14:paraId="0000011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Statistical sample size estimation</w:t>
            </w:r>
          </w:p>
        </w:tc>
      </w:tr>
      <w:tr>
        <w:trPr>
          <w:cantSplit w:val="0"/>
          <w:tblHeader w:val="0"/>
        </w:trPr>
        <w:tc>
          <w:tcPr/>
          <w:p w:rsidR="00000000" w:rsidDel="00000000" w:rsidP="00000000" w:rsidRDefault="00000000" w:rsidRPr="00000000" w14:paraId="00000112">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Primary endpoint</w:t>
            </w:r>
            <w:r w:rsidDel="00000000" w:rsidR="00000000" w:rsidRPr="00000000">
              <w:rPr>
                <w:rtl w:val="0"/>
              </w:rPr>
            </w:r>
          </w:p>
        </w:tc>
        <w:tc>
          <w:tcPr/>
          <w:p w:rsidR="00000000" w:rsidDel="00000000" w:rsidP="00000000" w:rsidRDefault="00000000" w:rsidRPr="00000000" w14:paraId="00000113">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Investigational device features (device class, description)</w:t>
            </w:r>
            <w:r w:rsidDel="00000000" w:rsidR="00000000" w:rsidRPr="00000000">
              <w:rPr>
                <w:rtl w:val="0"/>
              </w:rPr>
            </w:r>
          </w:p>
        </w:tc>
        <w:tc>
          <w:tcPr/>
          <w:p w:rsidR="00000000" w:rsidDel="00000000" w:rsidP="00000000" w:rsidRDefault="00000000" w:rsidRPr="00000000" w14:paraId="000001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Class III</w:t>
            </w:r>
          </w:p>
        </w:tc>
      </w:tr>
      <w:tr>
        <w:trPr>
          <w:cantSplit w:val="0"/>
          <w:tblHeader w:val="0"/>
        </w:trPr>
        <w:tc>
          <w:tcPr/>
          <w:p w:rsidR="00000000" w:rsidDel="00000000" w:rsidP="00000000" w:rsidRDefault="00000000" w:rsidRPr="00000000" w14:paraId="0000011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Device application</w:t>
            </w:r>
            <w:r w:rsidDel="00000000" w:rsidR="00000000" w:rsidRPr="00000000">
              <w:rPr>
                <w:rtl w:val="0"/>
              </w:rPr>
            </w:r>
          </w:p>
        </w:tc>
        <w:tc>
          <w:tcPr/>
          <w:p w:rsidR="00000000" w:rsidDel="00000000" w:rsidP="00000000" w:rsidRDefault="00000000" w:rsidRPr="00000000" w14:paraId="0000011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device with CE marking applied according to its intended use</w:t>
            </w:r>
          </w:p>
        </w:tc>
      </w:tr>
      <w:tr>
        <w:trPr>
          <w:cantSplit w:val="0"/>
          <w:tblHeader w:val="0"/>
        </w:trPr>
        <w:tc>
          <w:tcPr/>
          <w:p w:rsidR="00000000" w:rsidDel="00000000" w:rsidP="00000000" w:rsidRDefault="00000000" w:rsidRPr="00000000" w14:paraId="0000011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Visit schedule</w:t>
            </w:r>
            <w:r w:rsidDel="00000000" w:rsidR="00000000" w:rsidRPr="00000000">
              <w:rPr>
                <w:rtl w:val="0"/>
              </w:rPr>
            </w:r>
          </w:p>
        </w:tc>
        <w:tc>
          <w:tcPr/>
          <w:p w:rsidR="00000000" w:rsidDel="00000000" w:rsidP="00000000" w:rsidRDefault="00000000" w:rsidRPr="00000000" w14:paraId="0000011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screening, post-surgical, discharge</w:t>
            </w:r>
          </w:p>
        </w:tc>
      </w:tr>
      <w:tr>
        <w:trPr>
          <w:cantSplit w:val="0"/>
          <w:tblHeader w:val="0"/>
        </w:trPr>
        <w:tc>
          <w:tcPr/>
          <w:p w:rsidR="00000000" w:rsidDel="00000000" w:rsidP="00000000" w:rsidRDefault="00000000" w:rsidRPr="00000000" w14:paraId="0000011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Planned study timeline</w:t>
            </w:r>
            <w:r w:rsidDel="00000000" w:rsidR="00000000" w:rsidRPr="00000000">
              <w:rPr>
                <w:rtl w:val="0"/>
              </w:rPr>
            </w:r>
          </w:p>
        </w:tc>
        <w:tc>
          <w:tcPr/>
          <w:p w:rsidR="00000000" w:rsidDel="00000000" w:rsidP="00000000" w:rsidRDefault="00000000" w:rsidRPr="00000000" w14:paraId="000001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of the action: not active </w:t>
              <w:br w:type="textWrapping"/>
              <w:t xml:space="preserve">Start of the planning of the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Start of the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Interim analysis, if required: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End of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t xml:space="preserve"> </w:t>
              <w:br w:type="textWrapping"/>
              <w:t xml:space="preserve">Analysis of the final results: </w:t>
            </w:r>
            <w:r w:rsidDel="00000000" w:rsidR="00000000" w:rsidRPr="00000000">
              <w:rPr>
                <w:rFonts w:ascii="Calibri" w:cs="Calibri" w:eastAsia="Calibri" w:hAnsi="Calibri"/>
                <w:sz w:val="20"/>
                <w:szCs w:val="20"/>
                <w:highlight w:val="yellow"/>
                <w:rtl w:val="0"/>
              </w:rPr>
              <w:t xml:space="preserve">XXX</w:t>
            </w:r>
            <w:r w:rsidDel="00000000" w:rsidR="00000000" w:rsidRPr="00000000">
              <w:rPr>
                <w:rtl w:val="0"/>
              </w:rPr>
            </w:r>
          </w:p>
        </w:tc>
      </w:tr>
    </w:tbl>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11E">
      <w:pPr>
        <w:pStyle w:val="Heading3"/>
        <w:numPr>
          <w:ilvl w:val="1"/>
          <w:numId w:val="7"/>
        </w:numPr>
        <w:ind w:left="792" w:hanging="432"/>
        <w:rPr/>
      </w:pPr>
      <w:bookmarkStart w:colFirst="0" w:colLast="0" w:name="_heading=h.44sinio" w:id="25"/>
      <w:bookmarkEnd w:id="25"/>
      <w:r w:rsidDel="00000000" w:rsidR="00000000" w:rsidRPr="00000000">
        <w:rPr>
          <w:rtl w:val="0"/>
        </w:rPr>
        <w:t xml:space="preserve">Rationale</w:t>
      </w:r>
    </w:p>
    <w:p w:rsidR="00000000" w:rsidDel="00000000" w:rsidP="00000000" w:rsidRDefault="00000000" w:rsidRPr="00000000" w14:paraId="0000011F">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PMCF activities carried out with the medical device must further support the clinical data collected and evaluated in the clinical evaluation report. The above-listed activities serve to collect further clinical data in relation to the clinical performance, safety, and clinical benefit of the device throughout its life cycle.</w:t>
      </w:r>
    </w:p>
    <w:p w:rsidR="00000000" w:rsidDel="00000000" w:rsidP="00000000" w:rsidRDefault="00000000" w:rsidRPr="00000000" w14:paraId="0000012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21">
      <w:pPr>
        <w:pStyle w:val="Heading2"/>
        <w:numPr>
          <w:ilvl w:val="0"/>
          <w:numId w:val="7"/>
        </w:numPr>
        <w:ind w:left="360" w:hanging="360"/>
        <w:rPr>
          <w:color w:val="595959"/>
        </w:rPr>
      </w:pPr>
      <w:bookmarkStart w:colFirst="0" w:colLast="0" w:name="_heading=h.ep3m59n95j92" w:id="26"/>
      <w:bookmarkEnd w:id="26"/>
      <w:r w:rsidDel="00000000" w:rsidR="00000000" w:rsidRPr="00000000">
        <w:rPr>
          <w:rtl w:val="0"/>
        </w:rPr>
        <w:t xml:space="preserve">Evaluation of clinical data relating to equivalent or similar devices</w:t>
      </w:r>
      <w:r w:rsidDel="00000000" w:rsidR="00000000" w:rsidRPr="00000000">
        <w:rPr>
          <w:rtl w:val="0"/>
        </w:rPr>
      </w:r>
    </w:p>
    <w:p w:rsidR="00000000" w:rsidDel="00000000" w:rsidP="00000000" w:rsidRDefault="00000000" w:rsidRPr="00000000" w14:paraId="0000012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As per MDCG 2020-07, gather information concerning equivalent and/or similar devices for which clinical data will be further evaluated. Use the devices indicated in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w:t>
      </w:r>
    </w:p>
    <w:p w:rsidR="00000000" w:rsidDel="00000000" w:rsidP="00000000" w:rsidRDefault="00000000" w:rsidRPr="00000000" w14:paraId="0000012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 Please note that PMCF data intended to demonstrate continuing safety and performance should be sourced from the device under evaluation. Data from equivalent or similar devices may be used, for example to update the information relating to the state of the art, to identify and further assess relevant safety outcomes etc. The selected devices shall be consistent throughout the technical documentation. Indicate whether the selected device is demonstrated to be equivalent or is a similar device. For each device listed, a clear reference to the pertinent parts of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can be made.</w:t>
      </w:r>
    </w:p>
    <w:p w:rsidR="00000000" w:rsidDel="00000000" w:rsidP="00000000" w:rsidRDefault="00000000" w:rsidRPr="00000000" w14:paraId="00000124">
      <w:pPr>
        <w:spacing w:after="120" w:before="120" w:line="288" w:lineRule="auto"/>
        <w:jc w:val="both"/>
        <w:rPr>
          <w:rFonts w:ascii="Calibri" w:cs="Calibri" w:eastAsia="Calibri" w:hAnsi="Calibri"/>
          <w:sz w:val="21"/>
          <w:szCs w:val="21"/>
        </w:rPr>
      </w:pPr>
      <w:r w:rsidDel="00000000" w:rsidR="00000000" w:rsidRPr="00000000">
        <w:rPr>
          <w:rtl w:val="0"/>
        </w:rPr>
      </w:r>
    </w:p>
    <w:tbl>
      <w:tblPr>
        <w:tblStyle w:val="Table11"/>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8"/>
        <w:gridCol w:w="5854"/>
        <w:tblGridChange w:id="0">
          <w:tblGrid>
            <w:gridCol w:w="3758"/>
            <w:gridCol w:w="585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5">
            <w:pPr>
              <w:widowControl w:val="0"/>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Product Name of Equivalent/similar device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purpose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users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patient population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Medical condition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Indication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Reference to clinical data evaluation in the Clinical Evaluation Report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Date, version and location in the text</w:t>
            </w:r>
          </w:p>
        </w:tc>
      </w:tr>
    </w:tbl>
    <w:p w:rsidR="00000000" w:rsidDel="00000000" w:rsidP="00000000" w:rsidRDefault="00000000" w:rsidRPr="00000000" w14:paraId="00000133">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4">
      <w:pPr>
        <w:pStyle w:val="Heading2"/>
        <w:numPr>
          <w:ilvl w:val="0"/>
          <w:numId w:val="7"/>
        </w:numPr>
        <w:ind w:left="360" w:hanging="360"/>
        <w:rPr/>
      </w:pPr>
      <w:bookmarkStart w:colFirst="0" w:colLast="0" w:name="_heading=h.82p88m8ypnj9" w:id="27"/>
      <w:bookmarkEnd w:id="27"/>
      <w:r w:rsidDel="00000000" w:rsidR="00000000" w:rsidRPr="00000000">
        <w:rPr>
          <w:rtl w:val="0"/>
        </w:rPr>
        <w:t xml:space="preserve">Reference to relevant parts of the Technical Documentation</w:t>
      </w:r>
    </w:p>
    <w:p w:rsidR="00000000" w:rsidDel="00000000" w:rsidP="00000000" w:rsidRDefault="00000000" w:rsidRPr="00000000" w14:paraId="00000135">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As per MDCG 2020-07,  include references to the relevant information from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and from the </w:t>
      </w:r>
      <w:r w:rsidDel="00000000" w:rsidR="00000000" w:rsidRPr="00000000">
        <w:rPr>
          <w:rFonts w:ascii="Calibri" w:cs="Calibri" w:eastAsia="Calibri" w:hAnsi="Calibri"/>
          <w:b w:val="1"/>
          <w:color w:val="666666"/>
          <w:sz w:val="21"/>
          <w:szCs w:val="21"/>
          <w:rtl w:val="0"/>
        </w:rPr>
        <w:t xml:space="preserve">TMP-RM-01 Risk Management File</w:t>
      </w:r>
      <w:r w:rsidDel="00000000" w:rsidR="00000000" w:rsidRPr="00000000">
        <w:rPr>
          <w:rFonts w:ascii="Calibri" w:cs="Calibri" w:eastAsia="Calibri" w:hAnsi="Calibri"/>
          <w:color w:val="666666"/>
          <w:sz w:val="21"/>
          <w:szCs w:val="21"/>
          <w:rtl w:val="0"/>
        </w:rPr>
        <w:t xml:space="preserve">, which need to be analysed, followed up, and evaluated in this plan. As an alternative, the manufacturer is required to state that there is no relevant information from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and/or </w:t>
      </w:r>
      <w:r w:rsidDel="00000000" w:rsidR="00000000" w:rsidRPr="00000000">
        <w:rPr>
          <w:rFonts w:ascii="Calibri" w:cs="Calibri" w:eastAsia="Calibri" w:hAnsi="Calibri"/>
          <w:b w:val="1"/>
          <w:color w:val="666666"/>
          <w:sz w:val="21"/>
          <w:szCs w:val="21"/>
          <w:rtl w:val="0"/>
        </w:rPr>
        <w:t xml:space="preserve">TMP-RM-01 Risk Management File</w:t>
      </w:r>
      <w:r w:rsidDel="00000000" w:rsidR="00000000" w:rsidRPr="00000000">
        <w:rPr>
          <w:rFonts w:ascii="Calibri" w:cs="Calibri" w:eastAsia="Calibri" w:hAnsi="Calibri"/>
          <w:color w:val="666666"/>
          <w:sz w:val="21"/>
          <w:szCs w:val="21"/>
          <w:rtl w:val="0"/>
        </w:rPr>
        <w:t xml:space="preserve">, to be considered in this plan. </w:t>
      </w:r>
    </w:p>
    <w:p w:rsidR="00000000" w:rsidDel="00000000" w:rsidP="00000000" w:rsidRDefault="00000000" w:rsidRPr="00000000" w14:paraId="00000136">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7">
      <w:pPr>
        <w:pStyle w:val="Heading2"/>
        <w:numPr>
          <w:ilvl w:val="0"/>
          <w:numId w:val="7"/>
        </w:numPr>
        <w:ind w:left="360" w:hanging="360"/>
        <w:rPr/>
      </w:pPr>
      <w:bookmarkStart w:colFirst="0" w:colLast="0" w:name="_heading=h.mhwcylu380r5" w:id="28"/>
      <w:bookmarkEnd w:id="28"/>
      <w:r w:rsidDel="00000000" w:rsidR="00000000" w:rsidRPr="00000000">
        <w:rPr>
          <w:rtl w:val="0"/>
        </w:rPr>
        <w:t xml:space="preserve">Reference to Applicable Common Specifications, Harmonized Standards or Applicable Guidance Documents</w:t>
      </w:r>
    </w:p>
    <w:p w:rsidR="00000000" w:rsidDel="00000000" w:rsidP="00000000" w:rsidRDefault="00000000" w:rsidRPr="00000000" w14:paraId="00000138">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Indicate applicable Common Specifications, harmonized standards or applicable guidance documents, their title, date and version.</w:t>
      </w:r>
    </w:p>
    <w:p w:rsidR="00000000" w:rsidDel="00000000" w:rsidP="00000000" w:rsidRDefault="00000000" w:rsidRPr="00000000" w14:paraId="00000139">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A">
      <w:pPr>
        <w:pStyle w:val="Heading2"/>
        <w:numPr>
          <w:ilvl w:val="0"/>
          <w:numId w:val="7"/>
        </w:numPr>
        <w:ind w:left="360" w:hanging="360"/>
        <w:rPr/>
      </w:pPr>
      <w:r w:rsidDel="00000000" w:rsidR="00000000" w:rsidRPr="00000000">
        <w:rPr>
          <w:rtl w:val="0"/>
        </w:rPr>
        <w:t xml:space="preserve"> Estimate date of the PMCF Report</w:t>
      </w:r>
    </w:p>
    <w:p>
      <w:r>
        <w:rPr>
          <w:b/>
          <w:color w:val="A22D2D"/>
          <w:sz w:val="20"/>
        </w:rPr>
        <w:t>⚠️ Preencher manualmente — informação não fornecida pelo utilizador</w:t>
      </w:r>
    </w:p>
    <w:p w:rsidR="00000000" w:rsidDel="00000000" w:rsidP="00000000" w:rsidRDefault="00000000" w:rsidRPr="00000000" w14:paraId="0000013B">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Estimation of when the manufacturer plans to have the </w:t>
      </w:r>
      <w:r w:rsidDel="00000000" w:rsidR="00000000" w:rsidRPr="00000000">
        <w:rPr>
          <w:rFonts w:ascii="Calibri" w:cs="Calibri" w:eastAsia="Calibri" w:hAnsi="Calibri"/>
          <w:b w:val="1"/>
          <w:color w:val="666666"/>
          <w:sz w:val="21"/>
          <w:szCs w:val="21"/>
          <w:rtl w:val="0"/>
        </w:rPr>
        <w:t xml:space="preserve">TMP-PM-06 Post-Market Clinical Follow-Up Report</w:t>
      </w:r>
      <w:r w:rsidDel="00000000" w:rsidR="00000000" w:rsidRPr="00000000">
        <w:rPr>
          <w:rFonts w:ascii="Calibri" w:cs="Calibri" w:eastAsia="Calibri" w:hAnsi="Calibri"/>
          <w:color w:val="666666"/>
          <w:sz w:val="21"/>
          <w:szCs w:val="21"/>
          <w:rtl w:val="0"/>
        </w:rPr>
        <w:t xml:space="preserve">. The timelines shall be defined at most yearly.</w:t>
      </w:r>
    </w:p>
    <w:p w:rsidR="00000000" w:rsidDel="00000000" w:rsidP="00000000" w:rsidRDefault="00000000" w:rsidRPr="00000000" w14:paraId="0000013C">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D">
      <w:pPr>
        <w:pStyle w:val="Heading2"/>
        <w:numPr>
          <w:ilvl w:val="0"/>
          <w:numId w:val="7"/>
        </w:numPr>
        <w:ind w:left="360" w:hanging="360"/>
        <w:rPr/>
      </w:pPr>
      <w:r w:rsidDel="00000000" w:rsidR="00000000" w:rsidRPr="00000000">
        <w:rPr>
          <w:rtl w:val="0"/>
        </w:rPr>
        <w:t xml:space="preserve">Annex</w:t>
      </w:r>
    </w:p>
    <w:p w:rsidR="00000000" w:rsidDel="00000000" w:rsidP="00000000" w:rsidRDefault="00000000" w:rsidRPr="00000000" w14:paraId="0000013E">
      <w:pPr>
        <w:pStyle w:val="Heading3"/>
        <w:numPr>
          <w:ilvl w:val="1"/>
          <w:numId w:val="7"/>
        </w:numPr>
        <w:ind w:left="792" w:hanging="432"/>
        <w:rPr/>
      </w:pPr>
      <w:r w:rsidDel="00000000" w:rsidR="00000000" w:rsidRPr="00000000">
        <w:rPr>
          <w:rtl w:val="0"/>
        </w:rPr>
        <w:t xml:space="preserve">Applicable and relevant documents</w:t>
      </w:r>
    </w:p>
    <w:tbl>
      <w:tblPr>
        <w:tblStyle w:val="Table12"/>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14"/>
        <w:gridCol w:w="6118"/>
        <w:tblGridChange w:id="0">
          <w:tblGrid>
            <w:gridCol w:w="3514"/>
            <w:gridCol w:w="6118"/>
          </w:tblGrid>
        </w:tblGridChange>
      </w:tblGrid>
      <w:tr>
        <w:trPr>
          <w:cantSplit w:val="0"/>
          <w:tblHeader w:val="1"/>
        </w:trPr>
        <w:tc>
          <w:tcPr>
            <w:tcBorders>
              <w:bottom w:color="000000" w:space="0" w:sz="0" w:val="nil"/>
            </w:tcBorders>
            <w:shd w:fill="dddddd" w:val="clear"/>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Identification</w:t>
            </w:r>
          </w:p>
        </w:tc>
        <w:tc>
          <w:tcPr>
            <w:tcBorders>
              <w:bottom w:color="000000" w:space="0" w:sz="0" w:val="nil"/>
            </w:tcBorders>
            <w:shd w:fill="dddddd" w:val="clear"/>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Title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1">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TMP-IU-01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2">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Intended Use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3">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SOP-PM-01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Procedure Post-Market Surveillance</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5">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6">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Clinical Evaluation Report</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7">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TMP-CE-02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Clinical Evaluation Plan</w:t>
            </w:r>
            <w:r w:rsidDel="00000000" w:rsidR="00000000" w:rsidRPr="00000000">
              <w:rPr>
                <w:rtl w:val="0"/>
              </w:rPr>
            </w:r>
          </w:p>
        </w:tc>
      </w:tr>
      <w:tr>
        <w:trPr>
          <w:cantSplit w:val="0"/>
          <w:tblHeader w:val="0"/>
        </w:trPr>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9">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TMP-CE-06</w:t>
            </w:r>
          </w:p>
        </w:tc>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A">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Post-Market Clinical Follow-up Report</w:t>
            </w:r>
          </w:p>
        </w:tc>
      </w:tr>
    </w:tbl>
    <w:p w:rsidR="00000000" w:rsidDel="00000000" w:rsidP="00000000" w:rsidRDefault="00000000" w:rsidRPr="00000000" w14:paraId="0000014B">
      <w:pPr>
        <w:spacing w:after="120" w:before="120" w:line="288" w:lineRule="auto"/>
        <w:jc w:val="both"/>
        <w:rPr>
          <w:rFonts w:ascii="Calibri" w:cs="Calibri" w:eastAsia="Calibri" w:hAnsi="Calibri"/>
          <w:sz w:val="21"/>
          <w:szCs w:val="21"/>
        </w:rPr>
      </w:pPr>
      <w:r w:rsidDel="00000000" w:rsidR="00000000" w:rsidRPr="00000000">
        <w:rPr>
          <w:rtl w:val="0"/>
        </w:rPr>
      </w:r>
    </w:p>
    <w:sectPr>
      <w:headerReference r:id="rId9" w:type="default"/>
      <w:headerReference r:id="rId10" w:type="first"/>
      <w:footerReference r:id="rId11" w:type="default"/>
      <w:footerReference r:id="rId12" w:type="first"/>
      <w:pgSz w:h="16840" w:w="11900" w:orient="portrait"/>
      <w:pgMar w:bottom="1134" w:top="1418" w:left="1134" w:right="1134" w:header="425" w:footer="283"/>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riana Abrantes" w:id="0" w:date="2022-11-08T17:09:59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PMCF plan deve especificar os métodos e procedimentos para recolher e avaliar proactivamente os dados clínicos da utilização em ou sobre seres humanos de um dispositivo médico colocado no mercado dentro da sua finalidade pretendida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6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5"/>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C">
          <w:pPr>
            <w:spacing w:after="6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5D">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E">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5F">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6"/>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1">
          <w:pPr>
            <w:spacing w:after="60" w:lineRule="auto"/>
            <w:rPr>
              <w:rFonts w:ascii="Calibri" w:cs="Calibri" w:eastAsia="Calibri" w:hAnsi="Calibri"/>
              <w:sz w:val="18"/>
              <w:szCs w:val="18"/>
            </w:rPr>
          </w:pPr>
          <w:bookmarkStart w:colFirst="0" w:colLast="0" w:name="_heading=h.19c6y18" w:id="30"/>
          <w:bookmarkEnd w:id="30"/>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62">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3">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64">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bl>
    <w:tblPr>
      <w:tblStyle w:val="Table13"/>
      <w:tblW w:w="946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2198"/>
      <w:gridCol w:w="3428"/>
      <w:gridCol w:w="1782"/>
      <w:tblGridChange w:id="0">
        <w:tblGrid>
          <w:gridCol w:w="2056"/>
          <w:gridCol w:w="2198"/>
          <w:gridCol w:w="3428"/>
          <w:gridCol w:w="1782"/>
        </w:tblGrid>
      </w:tblGridChange>
    </w:tblGrid>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D">
          <w:pPr>
            <w:spacing w:after="240" w:before="240" w:lineRule="auto"/>
            <w:jc w:val="center"/>
            <w:rPr>
              <w:rFonts w:ascii="Calibri" w:cs="Calibri" w:eastAsia="Calibri" w:hAnsi="Calibri"/>
              <w:color w:val="000000"/>
              <w:sz w:val="22"/>
              <w:szCs w:val="22"/>
              <w:highlight w:val="yellow"/>
            </w:rPr>
          </w:pPr>
          <w:bookmarkStart w:colFirst="0" w:colLast="0" w:name="_heading=h.vx1227" w:id="29"/>
          <w:bookmarkEnd w:id="29"/>
          <w:r w:rsidDel="00000000" w:rsidR="00000000" w:rsidRPr="00000000">
            <w:rPr>
              <w:rFonts w:ascii="Calibri" w:cs="Calibri" w:eastAsia="Calibri" w:hAnsi="Calibri"/>
              <w:color w:val="000000"/>
              <w:sz w:val="22"/>
              <w:szCs w:val="22"/>
              <w:highlight w:val="yellow"/>
              <w:rtl w:val="0"/>
            </w:rPr>
            <w:t xml:space="preserve">[LOGO]</w:t>
          </w:r>
        </w:p>
      </w:tc>
      <w:tc>
        <w:tcPr>
          <w:gridSpan w:val="2"/>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E">
          <w:pPr>
            <w:pStyle w:val="Heading1"/>
            <w:spacing w:after="24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240" w:before="24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1">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Created: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2">
          <w:pPr>
            <w:spacing w:after="240" w:before="240" w:lineRule="auto"/>
            <w:jc w:val="center"/>
            <w:rPr>
              <w:rFonts w:ascii="Calibri" w:cs="Calibri" w:eastAsia="Calibri" w:hAnsi="Calibri"/>
              <w:b w:val="1"/>
              <w:sz w:val="48"/>
              <w:szCs w:val="48"/>
            </w:rPr>
          </w:pPr>
          <w:r w:rsidDel="00000000" w:rsidR="00000000" w:rsidRPr="00000000">
            <w:rPr>
              <w:rFonts w:ascii="Calibri" w:cs="Calibri" w:eastAsia="Calibri" w:hAnsi="Calibri"/>
              <w:sz w:val="20"/>
              <w:szCs w:val="20"/>
              <w:rtl w:val="0"/>
            </w:rPr>
            <w:t xml:space="preserve">Approved: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3">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r w:rsidDel="00000000" w:rsidR="00000000" w:rsidRPr="00000000">
            <w:rPr>
              <w:rFonts w:ascii="Calibri" w:cs="Calibri" w:eastAsia="Calibri" w:hAnsi="Calibri"/>
              <w:sz w:val="20"/>
              <w:szCs w:val="20"/>
              <w:highlight w:val="yellow"/>
              <w:rtl w:val="0"/>
            </w:rPr>
            <w:t xml:space="preserve">&lt;Date&gt;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4">
          <w:pPr>
            <w:spacing w:after="240" w:before="240" w:lineRule="auto"/>
            <w:jc w:val="right"/>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Revision/Version: 1</w:t>
          </w:r>
          <w:r w:rsidDel="00000000" w:rsidR="00000000" w:rsidRPr="00000000">
            <w:rPr>
              <w:rtl w:val="0"/>
            </w:rPr>
          </w:r>
        </w:p>
      </w:tc>
    </w:tr>
  </w:tbl>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4"/>
      <w:tblW w:w="9786.000000000002"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5817"/>
      <w:gridCol w:w="1843"/>
      <w:tblGridChange w:id="0">
        <w:tblGrid>
          <w:gridCol w:w="2126"/>
          <w:gridCol w:w="5817"/>
          <w:gridCol w:w="1843"/>
        </w:tblGrid>
      </w:tblGridChange>
    </w:tblGrid>
    <w:tr>
      <w:trPr>
        <w:cantSplit w:val="0"/>
        <w:trHeight w:val="415"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7">
          <w:pPr>
            <w:spacing w:before="120" w:lineRule="auto"/>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8">
          <w:pPr>
            <w:pStyle w:val="Heading1"/>
            <w:spacing w:before="12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120" w:before="12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bl>
  <w:p w:rsidR="00000000" w:rsidDel="00000000" w:rsidP="00000000" w:rsidRDefault="00000000" w:rsidRPr="00000000" w14:paraId="0000015A">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360" w:hanging="36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1200" w:hanging="48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1200" w:hanging="48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B867B9"/>
    <w:rPr>
      <w:lang w:val="en-ES"/>
    </w:rPr>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A16D66"/>
    <w:pPr>
      <w:numPr>
        <w:numId w:val="2"/>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unhideWhenUsed w:val="1"/>
    <w:qFormat w:val="1"/>
    <w:rsid w:val="0055572A"/>
    <w:pPr>
      <w:numPr>
        <w:ilvl w:val="1"/>
        <w:numId w:val="1"/>
      </w:numPr>
      <w:outlineLvl w:val="2"/>
    </w:pPr>
    <w:rPr>
      <w:sz w:val="24"/>
      <w:szCs w:val="36"/>
      <w:lang w:val="en-US"/>
    </w:rPr>
  </w:style>
  <w:style w:type="paragraph" w:styleId="Heading4">
    <w:name w:val="heading 4"/>
    <w:basedOn w:val="Heading3"/>
    <w:link w:val="Heading4Char"/>
    <w:uiPriority w:val="9"/>
    <w:unhideWhenUsed w:val="1"/>
    <w:qFormat w:val="1"/>
    <w:rsid w:val="009F403B"/>
    <w:pPr>
      <w:numPr>
        <w:ilvl w:val="2"/>
      </w:numPr>
      <w:outlineLvl w:val="3"/>
    </w:pPr>
    <w:rPr>
      <w:sz w:val="22"/>
      <w:szCs w:val="32"/>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paragraph" w:styleId="Heading7">
    <w:name w:val="heading 7"/>
    <w:basedOn w:val="Normal"/>
    <w:next w:val="Normal"/>
    <w:link w:val="Heading7Char"/>
    <w:uiPriority w:val="9"/>
    <w:semiHidden w:val="1"/>
    <w:unhideWhenUsed w:val="1"/>
    <w:qFormat w:val="1"/>
    <w:rsid w:val="007B567B"/>
    <w:pPr>
      <w:keepNext w:val="1"/>
      <w:keepLines w:val="1"/>
      <w:spacing w:before="40" w:line="276" w:lineRule="auto"/>
      <w:ind w:left="1296" w:right="60" w:hanging="1296"/>
      <w:outlineLvl w:val="6"/>
    </w:pPr>
    <w:rPr>
      <w:rFonts w:asciiTheme="majorHAnsi" w:cstheme="majorBidi" w:eastAsiaTheme="majorEastAsia" w:hAnsiTheme="majorHAnsi"/>
      <w:i w:val="1"/>
      <w:iCs w:val="1"/>
      <w:color w:val="243f60" w:themeColor="accent1" w:themeShade="00007F"/>
      <w:sz w:val="21"/>
      <w:lang w:eastAsia="ar-SA" w:val="en-US"/>
    </w:rPr>
  </w:style>
  <w:style w:type="paragraph" w:styleId="Heading8">
    <w:name w:val="heading 8"/>
    <w:basedOn w:val="Normal"/>
    <w:next w:val="Normal"/>
    <w:link w:val="Heading8Char"/>
    <w:uiPriority w:val="9"/>
    <w:semiHidden w:val="1"/>
    <w:unhideWhenUsed w:val="1"/>
    <w:qFormat w:val="1"/>
    <w:rsid w:val="007B567B"/>
    <w:pPr>
      <w:keepNext w:val="1"/>
      <w:keepLines w:val="1"/>
      <w:spacing w:before="40" w:line="276" w:lineRule="auto"/>
      <w:ind w:left="1440" w:right="60" w:hanging="1440"/>
      <w:outlineLvl w:val="7"/>
    </w:pPr>
    <w:rPr>
      <w:rFonts w:asciiTheme="majorHAnsi" w:cstheme="majorBidi" w:eastAsiaTheme="majorEastAsia" w:hAnsiTheme="majorHAnsi"/>
      <w:color w:val="272727" w:themeColor="text1" w:themeTint="0000D8"/>
      <w:sz w:val="21"/>
      <w:szCs w:val="21"/>
      <w:lang w:eastAsia="ar-SA" w:val="en-US"/>
    </w:rPr>
  </w:style>
  <w:style w:type="paragraph" w:styleId="Heading9">
    <w:name w:val="heading 9"/>
    <w:basedOn w:val="Normal"/>
    <w:next w:val="Normal"/>
    <w:link w:val="Heading9Char"/>
    <w:uiPriority w:val="9"/>
    <w:semiHidden w:val="1"/>
    <w:unhideWhenUsed w:val="1"/>
    <w:qFormat w:val="1"/>
    <w:rsid w:val="007B567B"/>
    <w:pPr>
      <w:keepNext w:val="1"/>
      <w:keepLines w:val="1"/>
      <w:spacing w:before="40" w:line="276" w:lineRule="auto"/>
      <w:ind w:left="1584" w:right="60" w:hanging="1584"/>
      <w:outlineLvl w:val="8"/>
    </w:pPr>
    <w:rPr>
      <w:rFonts w:asciiTheme="majorHAnsi" w:cstheme="majorBidi" w:eastAsiaTheme="majorEastAsia" w:hAnsiTheme="majorHAnsi"/>
      <w:i w:val="1"/>
      <w:iCs w:val="1"/>
      <w:color w:val="272727" w:themeColor="text1" w:themeTint="0000D8"/>
      <w:sz w:val="21"/>
      <w:szCs w:val="21"/>
      <w:lang w:eastAsia="ar-SA"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line="300" w:lineRule="atLeast"/>
      <w:contextualSpacing w:val="1"/>
    </w:pPr>
    <w:rPr>
      <w:rFonts w:asciiTheme="majorHAnsi" w:cstheme="majorBidi" w:eastAsiaTheme="majorEastAsia" w:hAnsiTheme="majorHAnsi"/>
      <w:color w:val="cc0000"/>
      <w:spacing w:val="5"/>
      <w:kern w:val="28"/>
      <w:sz w:val="52"/>
      <w:szCs w:val="52"/>
      <w:lang w:eastAsia="ar-SA" w:val="en-US"/>
    </w:rPr>
  </w:style>
  <w:style w:type="paragraph" w:styleId="Default" w:customStyle="1">
    <w:name w:val="Default"/>
    <w:basedOn w:val="Normal"/>
    <w:qFormat w:val="1"/>
    <w:rsid w:val="002B1256"/>
    <w:rPr>
      <w:rFonts w:ascii="Calibri" w:eastAsia="Calibri" w:hAnsi="Calibri"/>
      <w:color w:val="00000a"/>
      <w:sz w:val="18"/>
      <w:szCs w:val="18"/>
      <w:lang w:bidi="hi-IN" w:eastAsia="zh-CN" w:val="en-CA"/>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eastAsia="ar-SA" w:val="en-US"/>
    </w:rPr>
  </w:style>
  <w:style w:type="paragraph" w:styleId="Heading" w:customStyle="1">
    <w:name w:val="Heading"/>
    <w:basedOn w:val="Normal"/>
    <w:qFormat w:val="1"/>
    <w:rsid w:val="007D1122"/>
    <w:pPr>
      <w:keepNext w:val="1"/>
    </w:pPr>
    <w:rPr>
      <w:rFonts w:ascii="Cambria" w:eastAsia="Calibri" w:hAnsi="Cambria"/>
      <w:color w:val="b00003"/>
      <w:sz w:val="18"/>
      <w:szCs w:val="18"/>
      <w:lang w:bidi="hi-IN" w:eastAsia="zh-CN" w:val="en-CA"/>
    </w:rPr>
  </w:style>
  <w:style w:type="paragraph" w:styleId="TOCHeading">
    <w:name w:val="TOC Heading"/>
    <w:basedOn w:val="Heading3"/>
    <w:uiPriority w:val="39"/>
    <w:semiHidden w:val="1"/>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aliases w:val="MASE Beschriftung"/>
    <w:basedOn w:val="Normal"/>
    <w:qFormat w:val="1"/>
    <w:rsid w:val="002B1256"/>
    <w:pPr>
      <w:suppressLineNumbers w:val="1"/>
      <w:spacing w:after="120" w:before="120"/>
    </w:pPr>
    <w:rPr>
      <w:rFonts w:ascii="Calibri" w:cs="Lucida Sans" w:eastAsia="Calibri" w:hAnsi="Calibri"/>
      <w:i w:val="1"/>
      <w:iCs w:val="1"/>
      <w:color w:val="00000a"/>
      <w:lang w:bidi="hi-IN" w:eastAsia="zh-CN" w:val="en-CA"/>
    </w:rPr>
  </w:style>
  <w:style w:type="paragraph" w:styleId="Index" w:customStyle="1">
    <w:name w:val="Index"/>
    <w:basedOn w:val="Normal"/>
    <w:qFormat w:val="1"/>
    <w:rsid w:val="002B1256"/>
    <w:pPr>
      <w:suppressLineNumbers w:val="1"/>
    </w:pPr>
    <w:rPr>
      <w:rFonts w:ascii="Calibri" w:cs="Lucida Sans" w:eastAsia="Calibri" w:hAnsi="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pPr>
    <w:rPr>
      <w:rFonts w:ascii="Calibri" w:eastAsia="Calibri" w:hAnsi="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ind w:left="240"/>
    </w:pPr>
    <w:rPr>
      <w:rFonts w:ascii="Calibri" w:eastAsia="Calibri" w:hAnsi="Calibri"/>
      <w:color w:val="666666"/>
      <w:sz w:val="18"/>
      <w:szCs w:val="18"/>
      <w:lang w:eastAsia="ar-SA" w:val="en-US"/>
    </w:rPr>
  </w:style>
  <w:style w:type="paragraph" w:styleId="AsideBlock" w:customStyle="1">
    <w:name w:val="AsideBlock"/>
    <w:basedOn w:val="Normal"/>
    <w:qFormat w:val="1"/>
    <w:rsid w:val="002B1256"/>
    <w:pPr>
      <w:pBdr>
        <w:left w:color="3366ff" w:space="9" w:sz="16" w:val="single"/>
      </w:pBdr>
      <w:spacing w:after="140" w:before="140"/>
      <w:ind w:left="240"/>
    </w:pPr>
    <w:rPr>
      <w:rFonts w:ascii="Calibri" w:eastAsia="Calibri" w:hAnsi="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contextualSpacing w:val="1"/>
    </w:pPr>
    <w:rPr>
      <w:rFonts w:ascii="Courier New" w:cs="Liberation Mono" w:eastAsia="Courier New" w:hAnsi="Courier New"/>
      <w:color w:val="00000a"/>
      <w:sz w:val="20"/>
      <w:szCs w:val="20"/>
      <w:lang w:bidi="hi-IN" w:eastAsia="zh-CN" w:val="en-CA"/>
    </w:rPr>
  </w:style>
  <w:style w:type="paragraph" w:styleId="TableContents" w:customStyle="1">
    <w:name w:val="Table Contents"/>
    <w:basedOn w:val="Normal"/>
    <w:qFormat w:val="1"/>
    <w:rsid w:val="002B1256"/>
    <w:pPr>
      <w:suppressLineNumbers w:val="1"/>
    </w:pPr>
    <w:rPr>
      <w:rFonts w:ascii="Calibri" w:eastAsia="Calibri" w:hAnsi="Calibri"/>
      <w:color w:val="00000a"/>
      <w:sz w:val="18"/>
      <w:szCs w:val="18"/>
      <w:lang w:eastAsia="ar-SA" w:val="en-US"/>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pPr>
    <w:rPr>
      <w:rFonts w:ascii="Calibri" w:eastAsia="Calibri" w:hAnsi="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pPr>
    <w:rPr>
      <w:rFonts w:ascii="Calibri" w:cs="Lucida Sans" w:eastAsia="Calibri" w:hAnsi="Calibri"/>
      <w:color w:val="00000a"/>
      <w:sz w:val="18"/>
      <w:szCs w:val="18"/>
      <w:lang w:bidi="hi-IN" w:eastAsia="zh-CN" w:val="en-CA"/>
    </w:rPr>
  </w:style>
  <w:style w:type="paragraph" w:styleId="FootnoteText">
    <w:name w:val="footnote text"/>
    <w:basedOn w:val="Normal"/>
    <w:link w:val="FootnoteTextChar"/>
    <w:rsid w:val="002B1256"/>
    <w:pPr>
      <w:suppressLineNumbers w:val="1"/>
      <w:ind w:left="240" w:hanging="240"/>
    </w:pPr>
    <w:rPr>
      <w:rFonts w:ascii="Calibri" w:eastAsia="Calibri" w:hAnsi="Calibri"/>
      <w:color w:val="00000a"/>
      <w:sz w:val="18"/>
      <w:szCs w:val="20"/>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3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11">
    <w:name w:val="Outline List 2"/>
    <w:basedOn w:val="NoList"/>
    <w:semiHidden w:val="1"/>
    <w:unhideWhenUsed w:val="1"/>
    <w:rsid w:val="002B1256"/>
  </w:style>
  <w:style w:type="numbering" w:styleId="1ai">
    <w:name w:val="Outline List 1"/>
    <w:basedOn w:val="NoList"/>
    <w:semiHidden w:val="1"/>
    <w:unhideWhenUsed w:val="1"/>
    <w:rsid w:val="002B1256"/>
  </w:style>
  <w:style w:type="paragraph" w:styleId="Adresse" w:customStyle="1">
    <w:name w:val="Adresse"/>
    <w:basedOn w:val="Normal"/>
    <w:link w:val="AdresseZchn"/>
    <w:qFormat w:val="1"/>
    <w:rsid w:val="002B1256"/>
    <w:pPr>
      <w:spacing w:after="120" w:line="300" w:lineRule="atLeast"/>
      <w:contextualSpacing w:val="1"/>
    </w:pPr>
    <w:rPr>
      <w:rFonts w:ascii="Calibri" w:hAnsi="Calibri"/>
      <w:sz w:val="21"/>
      <w:szCs w:val="20"/>
      <w:lang w:eastAsia="de-DE" w:val="en-US"/>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uiPriority w:val="9"/>
    <w:qFormat w:val="1"/>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spacing w:after="120" w:line="300" w:lineRule="atLeast"/>
      <w:ind w:left="1152" w:right="1152"/>
    </w:pPr>
    <w:rPr>
      <w:rFonts w:asciiTheme="minorHAnsi" w:cstheme="minorBidi" w:eastAsiaTheme="minorEastAsia" w:hAnsiTheme="minorHAnsi"/>
      <w:i w:val="1"/>
      <w:iCs w:val="1"/>
      <w:color w:val="4f81bd" w:themeColor="accent1"/>
      <w:sz w:val="21"/>
      <w:szCs w:val="20"/>
      <w:lang w:eastAsia="ar-SA" w:val="en-US"/>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spacing w:after="120" w:line="300" w:lineRule="atLeast"/>
      <w:jc w:val="center"/>
    </w:pPr>
    <w:rPr>
      <w:rFonts w:ascii="Verdana" w:cs="Tms Rmn" w:hAnsi="Verdana"/>
      <w:sz w:val="21"/>
      <w:szCs w:val="20"/>
      <w:lang w:eastAsia="ar-SA" w:val="en-US"/>
    </w:rPr>
  </w:style>
  <w:style w:type="numbering" w:styleId="BulletList" w:customStyle="1">
    <w:name w:val="BulletList"/>
    <w:uiPriority w:val="99"/>
    <w:rsid w:val="002B1256"/>
  </w:style>
  <w:style w:type="paragraph" w:styleId="DocumentMap">
    <w:name w:val="Document Map"/>
    <w:basedOn w:val="Normal"/>
    <w:link w:val="DocumentMapChar"/>
    <w:rsid w:val="002B1256"/>
    <w:rPr>
      <w:rFonts w:ascii="Lucida Grande" w:cs="Tms Rmn" w:hAnsi="Lucida Grande"/>
      <w:lang w:eastAsia="ar-SA" w:val="en-US"/>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uiPriority w:val="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rsid w:val="00A16D66"/>
    <w:rPr>
      <w:rFonts w:ascii="Calibri" w:cs="Calibri" w:eastAsia="Calibri" w:hAnsi="Calibri"/>
      <w:b w:val="1"/>
      <w:bCs w:val="1"/>
      <w:color w:val="595959" w:themeColor="text1" w:themeTint="0000A6"/>
      <w:sz w:val="28"/>
      <w:szCs w:val="40"/>
      <w:lang w:bidi="hi-IN" w:eastAsia="zh-CN" w:val="en-CA"/>
    </w:rPr>
  </w:style>
  <w:style w:type="character" w:styleId="Heading3Char" w:customStyle="1">
    <w:name w:val="Heading 3 Char"/>
    <w:basedOn w:val="DefaultParagraphFont"/>
    <w:link w:val="Heading3"/>
    <w:rsid w:val="0055572A"/>
    <w:rPr>
      <w:rFonts w:ascii="Calibri" w:cs="Calibri" w:eastAsia="Calibri" w:hAnsi="Calibri"/>
      <w:b w:val="1"/>
      <w:bCs w:val="1"/>
      <w:color w:val="595959" w:themeColor="text1" w:themeTint="0000A6"/>
      <w:szCs w:val="36"/>
      <w:lang w:bidi="hi-IN" w:eastAsia="zh-CN"/>
    </w:rPr>
  </w:style>
  <w:style w:type="character" w:styleId="Heading4Char" w:customStyle="1">
    <w:name w:val="Heading 4 Char"/>
    <w:basedOn w:val="DefaultParagraphFont"/>
    <w:link w:val="Heading4"/>
    <w:rsid w:val="009F403B"/>
    <w:rPr>
      <w:rFonts w:ascii="Calibri" w:cs="Calibri" w:eastAsia="Calibri" w:hAnsi="Calibri"/>
      <w:b w:val="1"/>
      <w:bCs w:val="1"/>
      <w:color w:val="595959" w:themeColor="text1" w:themeTint="0000A6"/>
      <w:sz w:val="22"/>
      <w:szCs w:val="32"/>
      <w:lang w:bidi="hi-IN" w:eastAsia="zh-CN"/>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link w:val="Heading7"/>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link w:val="Heading8"/>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link w:val="Heading9"/>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spacing w:after="120" w:line="300" w:lineRule="atLeast"/>
      <w:ind w:left="284"/>
      <w:contextualSpacing w:val="1"/>
    </w:pPr>
    <w:rPr>
      <w:rFonts w:ascii="Calibri" w:cs="Tms Rmn" w:hAnsi="Calibri"/>
      <w:sz w:val="21"/>
      <w:szCs w:val="20"/>
      <w:lang w:eastAsia="ar-SA" w:val="en-US"/>
    </w:rPr>
  </w:style>
  <w:style w:type="paragraph" w:styleId="List3">
    <w:name w:val="List 3"/>
    <w:basedOn w:val="Normal"/>
    <w:semiHidden w:val="1"/>
    <w:unhideWhenUsed w:val="1"/>
    <w:qFormat w:val="1"/>
    <w:rsid w:val="002B1256"/>
    <w:pPr>
      <w:spacing w:after="120" w:line="300" w:lineRule="atLeast"/>
      <w:ind w:left="849" w:hanging="283"/>
      <w:contextualSpacing w:val="1"/>
    </w:pPr>
    <w:rPr>
      <w:rFonts w:ascii="Calibri" w:cs="Tms Rmn" w:hAnsi="Calibri"/>
      <w:sz w:val="21"/>
      <w:szCs w:val="20"/>
      <w:lang w:eastAsia="ar-SA" w:val="en-US"/>
    </w:rPr>
  </w:style>
  <w:style w:type="paragraph" w:styleId="List4">
    <w:name w:val="List 4"/>
    <w:basedOn w:val="Normal"/>
    <w:qFormat w:val="1"/>
    <w:rsid w:val="002B1256"/>
    <w:pPr>
      <w:spacing w:after="120" w:line="300" w:lineRule="atLeast"/>
      <w:ind w:left="1132" w:hanging="283"/>
      <w:contextualSpacing w:val="1"/>
    </w:pPr>
    <w:rPr>
      <w:rFonts w:ascii="Calibri" w:cs="Tms Rmn" w:hAnsi="Calibri"/>
      <w:sz w:val="21"/>
      <w:szCs w:val="20"/>
      <w:lang w:eastAsia="ar-SA" w:val="en-US"/>
    </w:rPr>
  </w:style>
  <w:style w:type="paragraph" w:styleId="List5">
    <w:name w:val="List 5"/>
    <w:basedOn w:val="Normal"/>
    <w:qFormat w:val="1"/>
    <w:rsid w:val="002B1256"/>
    <w:pPr>
      <w:spacing w:after="120" w:line="300" w:lineRule="atLeast"/>
      <w:ind w:left="1415" w:hanging="283"/>
      <w:contextualSpacing w:val="1"/>
    </w:pPr>
    <w:rPr>
      <w:rFonts w:ascii="Calibri" w:cs="Tms Rmn" w:hAnsi="Calibri"/>
      <w:sz w:val="21"/>
      <w:szCs w:val="20"/>
      <w:lang w:eastAsia="ar-SA" w:val="en-US"/>
    </w:rPr>
  </w:style>
  <w:style w:type="paragraph" w:styleId="ListParagraph">
    <w:name w:val="List Paragraph"/>
    <w:aliases w:val="Numbered list,Numbered list 2,Bullet L1"/>
    <w:basedOn w:val="Normal"/>
    <w:link w:val="ListParagraphChar"/>
    <w:uiPriority w:val="34"/>
    <w:qFormat w:val="1"/>
    <w:rsid w:val="002B1256"/>
    <w:pPr>
      <w:spacing w:after="120" w:line="300" w:lineRule="atLeast"/>
      <w:ind w:left="720"/>
      <w:contextualSpacing w:val="1"/>
    </w:pPr>
    <w:rPr>
      <w:rFonts w:ascii="Calibri" w:cs="Tms Rmn" w:hAnsi="Calibri"/>
      <w:sz w:val="21"/>
      <w:szCs w:val="20"/>
      <w:lang w:eastAsia="ar-SA" w:val="en-US"/>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spacing w:after="120" w:line="300" w:lineRule="atLeast"/>
      <w:ind w:left="1132"/>
      <w:contextualSpacing w:val="1"/>
    </w:pPr>
    <w:rPr>
      <w:rFonts w:ascii="Calibri" w:cs="Tms Rmn" w:hAnsi="Calibri"/>
      <w:sz w:val="21"/>
      <w:szCs w:val="20"/>
      <w:lang w:eastAsia="ar-SA" w:val="en-US"/>
    </w:rPr>
  </w:style>
  <w:style w:type="paragraph" w:styleId="ListNumber">
    <w:name w:val="List Number"/>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2">
    <w:name w:val="List Number 2"/>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3">
    <w:name w:val="List Number 3"/>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4">
    <w:name w:val="List Number 4"/>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5">
    <w:name w:val="List Number 5"/>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numbering" w:styleId="NumberedList" w:customStyle="1">
    <w:name w:val="NumberedList"/>
    <w:uiPriority w:val="99"/>
    <w:rsid w:val="002B1256"/>
  </w:style>
  <w:style w:type="paragraph" w:styleId="CommentText">
    <w:name w:val="annotation text"/>
    <w:basedOn w:val="Normal"/>
    <w:link w:val="CommentTextChar"/>
    <w:uiPriority w:val="99"/>
    <w:unhideWhenUsed w:val="1"/>
    <w:rsid w:val="00F8357B"/>
    <w:pPr>
      <w:spacing w:after="120"/>
    </w:pPr>
    <w:rPr>
      <w:rFonts w:ascii="Calibri" w:cs="Tms Rmn" w:hAnsi="Calibri"/>
      <w:sz w:val="20"/>
      <w:szCs w:val="20"/>
      <w:lang w:eastAsia="ar-SA" w:val="en-US"/>
    </w:rPr>
  </w:style>
  <w:style w:type="character" w:styleId="CommentTextChar" w:customStyle="1">
    <w:name w:val="Comment Text Char"/>
    <w:basedOn w:val="DefaultParagraphFont"/>
    <w:link w:val="CommentText"/>
    <w:uiPriority w:val="99"/>
    <w:rsid w:val="00F8357B"/>
    <w:rPr>
      <w:rFonts w:ascii="Calibri" w:cs="Tms Rmn" w:eastAsia="Times New Roman" w:hAnsi="Calibri"/>
      <w:sz w:val="20"/>
      <w:szCs w:val="20"/>
      <w:lang w:bidi="ar-SA" w:eastAsia="ar-SA" w:val="en-US"/>
    </w:rPr>
  </w:style>
  <w:style w:type="character" w:styleId="CommentReference">
    <w:name w:val="annotation reference"/>
    <w:basedOn w:val="DefaultParagraphFont"/>
    <w:uiPriority w:val="99"/>
    <w:unhideWhenUsed w:val="1"/>
    <w:rsid w:val="00F8357B"/>
    <w:rPr>
      <w:sz w:val="16"/>
      <w:szCs w:val="16"/>
      <w:lang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71.0" w:type="dxa"/>
        <w:right w:w="71.0" w:type="dxa"/>
      </w:tblCellMar>
    </w:tblPr>
  </w:style>
  <w:style w:type="table" w:styleId="a5" w:customStyle="1">
    <w:basedOn w:val="TableNormal"/>
    <w:tblPr>
      <w:tblStyleRowBandSize w:val="1"/>
      <w:tblStyleColBandSize w:val="1"/>
      <w:tblCellMar>
        <w:left w:w="71.0" w:type="dxa"/>
        <w:right w:w="71.0" w:type="dxa"/>
      </w:tblCellMar>
    </w:tblPr>
  </w:style>
  <w:style w:type="paragraph" w:styleId="CommentSubject">
    <w:name w:val="annotation subject"/>
    <w:basedOn w:val="CommentText"/>
    <w:next w:val="CommentText"/>
    <w:link w:val="CommentSubjectChar"/>
    <w:uiPriority w:val="99"/>
    <w:semiHidden w:val="1"/>
    <w:unhideWhenUsed w:val="1"/>
    <w:rsid w:val="00971A5F"/>
    <w:pPr>
      <w:spacing w:after="0"/>
    </w:pPr>
    <w:rPr>
      <w:rFonts w:ascii="Times New Roman" w:cs="Times New Roman" w:hAnsi="Times New Roman"/>
      <w:b w:val="1"/>
      <w:bCs w:val="1"/>
      <w:lang w:eastAsia="en-GB" w:val="en-ES"/>
    </w:rPr>
  </w:style>
  <w:style w:type="character" w:styleId="CommentSubjectChar" w:customStyle="1">
    <w:name w:val="Comment Subject Char"/>
    <w:basedOn w:val="CommentTextChar"/>
    <w:link w:val="CommentSubject"/>
    <w:uiPriority w:val="99"/>
    <w:semiHidden w:val="1"/>
    <w:rsid w:val="00971A5F"/>
    <w:rPr>
      <w:rFonts w:ascii="Calibri" w:cs="Tms Rmn" w:eastAsia="Times New Roman" w:hAnsi="Calibri"/>
      <w:b w:val="1"/>
      <w:bCs w:val="1"/>
      <w:sz w:val="20"/>
      <w:szCs w:val="20"/>
      <w:lang w:bidi="ar-SA" w:eastAsia="ar-SA" w:val="en-ES"/>
    </w:rPr>
  </w:style>
  <w:style w:type="character" w:styleId="ListParagraphChar" w:customStyle="1">
    <w:name w:val="List Paragraph Char"/>
    <w:aliases w:val="Numbered list Char,Numbered list 2 Char,Bullet L1 Char"/>
    <w:basedOn w:val="DefaultParagraphFont"/>
    <w:link w:val="ListParagraph"/>
    <w:uiPriority w:val="34"/>
    <w:rsid w:val="007B567B"/>
    <w:rPr>
      <w:rFonts w:ascii="Calibri" w:cs="Tms Rmn" w:hAnsi="Calibri"/>
      <w:sz w:val="21"/>
      <w:szCs w:val="20"/>
      <w:lang w:eastAsia="ar-SA"/>
    </w:rPr>
  </w:style>
  <w:style w:type="character" w:styleId="Heading7Char1" w:customStyle="1">
    <w:name w:val="Heading 7 Char1"/>
    <w:basedOn w:val="DefaultParagraphFont"/>
    <w:uiPriority w:val="9"/>
    <w:semiHidden w:val="1"/>
    <w:rsid w:val="007B567B"/>
    <w:rPr>
      <w:rFonts w:asciiTheme="majorHAnsi" w:cstheme="majorBidi" w:eastAsiaTheme="majorEastAsia" w:hAnsiTheme="majorHAnsi"/>
      <w:i w:val="1"/>
      <w:iCs w:val="1"/>
      <w:color w:val="243f60" w:themeColor="accent1" w:themeShade="00007F"/>
      <w:lang w:val="en-ES"/>
    </w:rPr>
  </w:style>
  <w:style w:type="character" w:styleId="Heading8Char1" w:customStyle="1">
    <w:name w:val="Heading 8 Char1"/>
    <w:basedOn w:val="DefaultParagraphFont"/>
    <w:uiPriority w:val="9"/>
    <w:semiHidden w:val="1"/>
    <w:rsid w:val="007B567B"/>
    <w:rPr>
      <w:rFonts w:asciiTheme="majorHAnsi" w:cstheme="majorBidi" w:eastAsiaTheme="majorEastAsia" w:hAnsiTheme="majorHAnsi"/>
      <w:color w:val="272727" w:themeColor="text1" w:themeTint="0000D8"/>
      <w:sz w:val="21"/>
      <w:szCs w:val="21"/>
      <w:lang w:val="en-ES"/>
    </w:rPr>
  </w:style>
  <w:style w:type="character" w:styleId="Heading9Char1" w:customStyle="1">
    <w:name w:val="Heading 9 Char1"/>
    <w:basedOn w:val="DefaultParagraphFont"/>
    <w:uiPriority w:val="9"/>
    <w:semiHidden w:val="1"/>
    <w:rsid w:val="007B567B"/>
    <w:rPr>
      <w:rFonts w:asciiTheme="majorHAnsi" w:cstheme="majorBidi" w:eastAsiaTheme="majorEastAsia" w:hAnsiTheme="majorHAnsi"/>
      <w:i w:val="1"/>
      <w:iCs w:val="1"/>
      <w:color w:val="272727" w:themeColor="text1" w:themeTint="0000D8"/>
      <w:sz w:val="21"/>
      <w:szCs w:val="21"/>
      <w:lang w:val="en-ES"/>
    </w:rPr>
  </w:style>
  <w:style w:type="paragraph" w:styleId="FirstParagraph" w:customStyle="1">
    <w:name w:val="First Paragraph"/>
    <w:basedOn w:val="BodyText"/>
    <w:next w:val="BodyText"/>
    <w:qFormat w:val="1"/>
    <w:rsid w:val="00FC0DF9"/>
    <w:pPr>
      <w:spacing w:after="180" w:before="180" w:line="240" w:lineRule="auto"/>
    </w:pPr>
    <w:rPr>
      <w:rFonts w:asciiTheme="minorHAnsi" w:cstheme="minorBidi" w:eastAsiaTheme="minorHAnsi" w:hAnsiTheme="minorHAnsi"/>
      <w:color w:val="auto"/>
      <w:sz w:val="24"/>
      <w:szCs w:val="24"/>
      <w:lang w:eastAsia="en-US"/>
    </w:rPr>
  </w:style>
  <w:style w:type="paragraph" w:styleId="Compact" w:customStyle="1">
    <w:name w:val="Compact"/>
    <w:basedOn w:val="BodyText"/>
    <w:qFormat w:val="1"/>
    <w:rsid w:val="00FC0DF9"/>
    <w:pPr>
      <w:spacing w:after="36" w:before="36" w:line="240" w:lineRule="auto"/>
    </w:pPr>
    <w:rPr>
      <w:rFonts w:asciiTheme="minorHAnsi" w:cstheme="minorBidi" w:eastAsiaTheme="minorHAnsi" w:hAnsiTheme="minorHAnsi"/>
      <w:color w:val="auto"/>
      <w:sz w:val="24"/>
      <w:szCs w:val="24"/>
      <w:lang w:eastAsia="en-US"/>
    </w:rPr>
  </w:style>
  <w:style w:type="table" w:styleId="Table" w:customStyle="1">
    <w:name w:val="Table"/>
    <w:semiHidden w:val="1"/>
    <w:unhideWhenUsed w:val="1"/>
    <w:qFormat w:val="1"/>
    <w:rsid w:val="00FC0DF9"/>
    <w:pPr>
      <w:spacing w:after="200"/>
    </w:pPr>
    <w:rPr>
      <w:rFonts w:asciiTheme="minorHAnsi" w:cstheme="minorBidi" w:eastAsiaTheme="minorHAnsi" w:hAnsiTheme="minorHAnsi"/>
      <w:lang w:eastAsia="en-US"/>
    </w:rPr>
    <w:tblPr>
      <w:tblInd w:w="0.0" w:type="dxa"/>
      <w:tblCellMar>
        <w:top w:w="0.0" w:type="dxa"/>
        <w:left w:w="108.0" w:type="dxa"/>
        <w:bottom w:w="0.0" w:type="dxa"/>
        <w:right w:w="108.0" w:type="dxa"/>
      </w:tblCellMar>
    </w:tblPr>
  </w:style>
  <w:style w:type="character" w:styleId="IntenseEmphasis">
    <w:name w:val="Intense Emphasis"/>
    <w:uiPriority w:val="21"/>
    <w:qFormat w:val="1"/>
    <w:rsid w:val="00E00C3D"/>
    <w:rPr>
      <w:bCs w:val="1"/>
      <w:i w:val="1"/>
      <w:color w:val="4f81bd"/>
      <w:sz w:val="20"/>
      <w:szCs w:val="20"/>
      <w:lang w:val="en-US"/>
    </w:rPr>
  </w:style>
  <w:style w:type="character" w:styleId="FollowedHyperlink">
    <w:name w:val="FollowedHyperlink"/>
    <w:basedOn w:val="DefaultParagraphFont"/>
    <w:uiPriority w:val="99"/>
    <w:semiHidden w:val="1"/>
    <w:unhideWhenUsed w:val="1"/>
    <w:rsid w:val="0046034E"/>
    <w:rPr>
      <w:color w:val="800080" w:themeColor="followedHyperlink"/>
      <w:u w:val="single"/>
    </w:rPr>
  </w:style>
  <w:style w:type="paragraph" w:styleId="NormalWeb">
    <w:name w:val="Normal (Web)"/>
    <w:basedOn w:val="Normal"/>
    <w:uiPriority w:val="99"/>
    <w:unhideWhenUsed w:val="1"/>
    <w:rsid w:val="00126E9A"/>
    <w:pPr>
      <w:spacing w:after="100" w:afterAutospacing="1" w:before="100" w:beforeAutospacing="1"/>
    </w:pPr>
  </w:style>
  <w:style w:type="character" w:styleId="HTMLCode">
    <w:name w:val="HTML Code"/>
    <w:basedOn w:val="DefaultParagraphFont"/>
    <w:uiPriority w:val="99"/>
    <w:semiHidden w:val="1"/>
    <w:unhideWhenUsed w:val="1"/>
    <w:rsid w:val="00AE2E0E"/>
    <w:rPr>
      <w:rFonts w:ascii="Courier New" w:cs="Courier New" w:eastAsia="Times New Roman" w:hAnsi="Courier New"/>
      <w:sz w:val="20"/>
      <w:szCs w:val="20"/>
    </w:rPr>
  </w:style>
  <w:style w:type="paragraph" w:styleId="Ersetzen" w:customStyle="1">
    <w:name w:val="Ersetzen"/>
    <w:basedOn w:val="Normal"/>
    <w:link w:val="ErsetzenZchn"/>
    <w:autoRedefine w:val="1"/>
    <w:qFormat w:val="1"/>
    <w:rsid w:val="00AE2E0E"/>
    <w:pPr>
      <w:shd w:color="auto" w:fill="ffff00" w:val="clear"/>
      <w:spacing w:line="276" w:lineRule="auto"/>
      <w:jc w:val="both"/>
    </w:pPr>
    <w:rPr>
      <w:rFonts w:eastAsia="Calibri" w:asciiTheme="majorHAnsi" w:cstheme="majorHAnsi" w:hAnsiTheme="majorHAnsi"/>
      <w:bCs w:val="1"/>
      <w:sz w:val="22"/>
      <w:szCs w:val="20"/>
      <w:lang w:bidi="hi-IN" w:eastAsia="zh-CN" w:val="de-DE"/>
    </w:rPr>
  </w:style>
  <w:style w:type="character" w:styleId="ErsetzenZchn" w:customStyle="1">
    <w:name w:val="Ersetzen Zchn"/>
    <w:basedOn w:val="DefaultParagraphFont"/>
    <w:link w:val="Ersetzen"/>
    <w:rsid w:val="00AE2E0E"/>
    <w:rPr>
      <w:rFonts w:eastAsia="Calibri" w:asciiTheme="majorHAnsi" w:cstheme="majorHAnsi" w:hAnsiTheme="majorHAnsi"/>
      <w:bCs w:val="1"/>
      <w:sz w:val="22"/>
      <w:szCs w:val="20"/>
      <w:shd w:color="auto" w:fill="ffff00" w:val="clear"/>
      <w:lang w:bidi="hi-IN" w:eastAsia="zh-CN" w:val="de-DE"/>
    </w:rPr>
  </w:style>
  <w:style w:type="table" w:styleId="a6" w:customStyle="1">
    <w:basedOn w:val="TableNormal"/>
    <w:tblPr>
      <w:tblStyleRowBandSize w:val="1"/>
      <w:tblStyleColBandSize w:val="1"/>
      <w:tblCellMar>
        <w:top w:w="80.0" w:type="dxa"/>
        <w:left w:w="71.0" w:type="dxa"/>
        <w:bottom w:w="80.0" w:type="dxa"/>
        <w:right w:w="71.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80.0" w:type="dxa"/>
        <w:left w:w="71.0" w:type="dxa"/>
        <w:bottom w:w="80.0" w:type="dxa"/>
        <w:right w:w="71.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top w:w="80.0" w:type="dxa"/>
        <w:left w:w="71.0" w:type="dxa"/>
        <w:bottom w:w="80.0" w:type="dxa"/>
        <w:right w:w="71.0" w:type="dxa"/>
      </w:tblCellMar>
    </w:tblPr>
  </w:style>
  <w:style w:type="table" w:styleId="ac" w:customStyle="1">
    <w:basedOn w:val="TableNormal"/>
    <w:tblPr>
      <w:tblStyleRowBandSize w:val="1"/>
      <w:tblStyleColBandSize w:val="1"/>
      <w:tblCellMar>
        <w:top w:w="80.0" w:type="dxa"/>
        <w:left w:w="71.0" w:type="dxa"/>
        <w:bottom w:w="80.0" w:type="dxa"/>
        <w:right w:w="71.0" w:type="dxa"/>
      </w:tblCellMar>
    </w:tblPr>
  </w:style>
  <w:style w:type="table" w:styleId="ad" w:customStyle="1">
    <w:basedOn w:val="TableNormal"/>
    <w:tblPr>
      <w:tblStyleRowBandSize w:val="1"/>
      <w:tblStyleColBandSize w:val="1"/>
      <w:tblCellMar>
        <w:top w:w="80.0" w:type="dxa"/>
        <w:left w:w="71.0" w:type="dxa"/>
        <w:bottom w:w="80.0" w:type="dxa"/>
        <w:right w:w="71.0" w:type="dxa"/>
      </w:tblCellMar>
    </w:tblPr>
  </w:style>
  <w:style w:type="table" w:styleId="ae" w:customStyle="1">
    <w:basedOn w:val="TableNormal"/>
    <w:tblPr>
      <w:tblStyleRowBandSize w:val="1"/>
      <w:tblStyleColBandSize w:val="1"/>
      <w:tblCellMar>
        <w:top w:w="80.0" w:type="dxa"/>
        <w:left w:w="71.0" w:type="dxa"/>
        <w:bottom w:w="80.0" w:type="dxa"/>
        <w:right w:w="71.0" w:type="dxa"/>
      </w:tblCellMar>
    </w:tblPr>
  </w:style>
  <w:style w:type="table" w:styleId="af" w:customStyle="1">
    <w:basedOn w:val="TableNormal"/>
    <w:tblPr>
      <w:tblStyleRowBandSize w:val="1"/>
      <w:tblStyleColBandSize w:val="1"/>
      <w:tblCellMar>
        <w:top w:w="80.0" w:type="dxa"/>
        <w:left w:w="71.0" w:type="dxa"/>
        <w:bottom w:w="80.0" w:type="dxa"/>
        <w:right w:w="71.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80.0" w:type="dxa"/>
        <w:left w:w="71.0" w:type="dxa"/>
        <w:bottom w:w="80.0" w:type="dxa"/>
        <w:right w:w="71.0" w:type="dxa"/>
      </w:tblCellMar>
    </w:tblPr>
  </w:style>
  <w:style w:type="table" w:styleId="af2" w:customStyle="1">
    <w:basedOn w:val="TableNormal"/>
    <w:tblPr>
      <w:tblStyleRowBandSize w:val="1"/>
      <w:tblStyleColBandSize w:val="1"/>
      <w:tblCellMar>
        <w:top w:w="80.0" w:type="dxa"/>
        <w:left w:w="71.0" w:type="dxa"/>
        <w:bottom w:w="80.0" w:type="dxa"/>
        <w:right w:w="71.0" w:type="dxa"/>
      </w:tblCellMar>
    </w:tblPr>
  </w:style>
  <w:style w:type="table" w:styleId="af3" w:customStyle="1">
    <w:basedOn w:val="TableNormal"/>
    <w:tblPr>
      <w:tblStyleRowBandSize w:val="1"/>
      <w:tblStyleColBandSize w:val="1"/>
      <w:tblCellMar>
        <w:top w:w="80.0" w:type="dxa"/>
        <w:left w:w="71.0" w:type="dxa"/>
        <w:bottom w:w="80.0" w:type="dxa"/>
        <w:right w:w="71.0" w:type="dxa"/>
      </w:tblCellMar>
    </w:tblPr>
  </w:style>
  <w:style w:type="table" w:styleId="af4" w:customStyle="1">
    <w:basedOn w:val="TableNormal"/>
    <w:tblPr>
      <w:tblStyleRowBandSize w:val="1"/>
      <w:tblStyleColBandSize w:val="1"/>
      <w:tblCellMar>
        <w:top w:w="80.0" w:type="dxa"/>
        <w:left w:w="71.0" w:type="dxa"/>
        <w:bottom w:w="80.0" w:type="dxa"/>
        <w:right w:w="71.0" w:type="dxa"/>
      </w:tblCellMar>
    </w:tblPr>
  </w:style>
  <w:style w:type="table" w:styleId="af5" w:customStyle="1">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 w:type="table" w:styleId="Table8">
    <w:basedOn w:val="TableNormal"/>
    <w:tblPr>
      <w:tblStyleRowBandSize w:val="1"/>
      <w:tblStyleColBandSize w:val="1"/>
      <w:tblCellMar>
        <w:top w:w="80.0" w:type="dxa"/>
        <w:left w:w="71.0" w:type="dxa"/>
        <w:bottom w:w="80.0" w:type="dxa"/>
        <w:right w:w="71.0" w:type="dxa"/>
      </w:tblCellMar>
    </w:tblPr>
  </w:style>
  <w:style w:type="table" w:styleId="Table9">
    <w:basedOn w:val="TableNormal"/>
    <w:tblPr>
      <w:tblStyleRowBandSize w:val="1"/>
      <w:tblStyleColBandSize w:val="1"/>
      <w:tblCellMar>
        <w:top w:w="80.0" w:type="dxa"/>
        <w:left w:w="71.0" w:type="dxa"/>
        <w:bottom w:w="80.0" w:type="dxa"/>
        <w:right w:w="71.0" w:type="dxa"/>
      </w:tblCellMar>
    </w:tblPr>
  </w:style>
  <w:style w:type="table" w:styleId="Table10">
    <w:basedOn w:val="TableNormal"/>
    <w:tblPr>
      <w:tblStyleRowBandSize w:val="1"/>
      <w:tblStyleColBandSize w:val="1"/>
      <w:tblCellMar>
        <w:top w:w="80.0" w:type="dxa"/>
        <w:left w:w="71.0" w:type="dxa"/>
        <w:bottom w:w="80.0" w:type="dxa"/>
        <w:right w:w="71.0" w:type="dxa"/>
      </w:tblCellMar>
    </w:tblPr>
  </w:style>
  <w:style w:type="table" w:styleId="Table11">
    <w:basedOn w:val="TableNormal"/>
    <w:tblPr>
      <w:tblStyleRowBandSize w:val="1"/>
      <w:tblStyleColBandSize w:val="1"/>
      <w:tblCellMar>
        <w:top w:w="80.0" w:type="dxa"/>
        <w:left w:w="71.0" w:type="dxa"/>
        <w:bottom w:w="80.0" w:type="dxa"/>
        <w:right w:w="71.0" w:type="dxa"/>
      </w:tblCellMar>
    </w:tblPr>
  </w:style>
  <w:style w:type="table" w:styleId="Table12">
    <w:basedOn w:val="TableNormal"/>
    <w:tblPr>
      <w:tblStyleRowBandSize w:val="1"/>
      <w:tblStyleColBandSize w:val="1"/>
      <w:tblCellMar>
        <w:top w:w="80.0" w:type="dxa"/>
        <w:left w:w="71.0" w:type="dxa"/>
        <w:bottom w:w="80.0" w:type="dxa"/>
        <w:right w:w="71.0" w:type="dxa"/>
      </w:tblCellMar>
    </w:tblPr>
  </w:style>
  <w:style w:type="table" w:styleId="Table13">
    <w:basedOn w:val="TableNormal"/>
    <w:tblPr>
      <w:tblStyleRowBandSize w:val="1"/>
      <w:tblStyleColBandSize w:val="1"/>
      <w:tblCellMar>
        <w:top w:w="80.0" w:type="dxa"/>
        <w:left w:w="71.0" w:type="dxa"/>
        <w:bottom w:w="80.0" w:type="dxa"/>
        <w:right w:w="71.0" w:type="dxa"/>
      </w:tblCellMar>
    </w:tblPr>
  </w:style>
  <w:style w:type="table" w:styleId="Table14">
    <w:basedOn w:val="TableNormal"/>
    <w:tblPr>
      <w:tblStyleRowBandSize w:val="1"/>
      <w:tblStyleColBandSize w:val="1"/>
      <w:tblCellMar>
        <w:top w:w="80.0" w:type="dxa"/>
        <w:left w:w="71.0" w:type="dxa"/>
        <w:bottom w:w="80.0" w:type="dxa"/>
        <w:right w:w="71.0" w:type="dxa"/>
      </w:tblCellMar>
    </w:tblPr>
  </w:style>
  <w:style w:type="table" w:styleId="Table15">
    <w:basedOn w:val="TableNormal"/>
    <w:tblPr>
      <w:tblStyleRowBandSize w:val="1"/>
      <w:tblStyleColBandSize w:val="1"/>
      <w:tblCellMar>
        <w:top w:w="80.0" w:type="dxa"/>
        <w:left w:w="71.0" w:type="dxa"/>
        <w:bottom w:w="80.0" w:type="dxa"/>
        <w:right w:w="71.0" w:type="dxa"/>
      </w:tblCellMar>
    </w:tblPr>
  </w:style>
  <w:style w:type="table" w:styleId="Table16">
    <w:basedOn w:val="TableNormal"/>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customXml" Target="../customXML/item2.xml"/><Relationship Id="rId3" Type="http://schemas.openxmlformats.org/officeDocument/2006/relationships/settings" Target="settings.xml"/><Relationship Id="rId12" Type="http://schemas.openxmlformats.org/officeDocument/2006/relationships/footer" Target="footer1.xml"/><Relationship Id="rId7" Type="http://schemas.openxmlformats.org/officeDocument/2006/relationships/customXml" Target="../customXML/item1.xml"/><Relationship Id="rId2" Type="http://schemas.openxmlformats.org/officeDocument/2006/relationships/comments" Target="comments.xml"/><Relationship Id="rId1" Type="http://schemas.openxmlformats.org/officeDocument/2006/relationships/theme" Target="theme/theme1.xml"/><Relationship Id="rId11" Type="http://schemas.openxmlformats.org/officeDocument/2006/relationships/footer" Target="footer2.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9IL3x5Ek88SufthyMLN38LQmtQ==">AMUW2mURmrKclYK17CgXuT25zMAw9fW3zpineGgEmzjkw7ojdPJ1b046Oz7zhV8mFsNw0Az/BmuuYxyEIXYYn7TEj9dX0cxtPGpTWqBvxVjC4HswdnUnUemFwi3xC33/oy3t3LSDK5DLnEbMkoaLFJqrAM2wfQpZEQLTnpVv0JHoMjCyKrcxX72d8E7M4NNIFSMxZouaj7rdg8xyy5z4w3VbRKQ4cyemR8EFSAzD52EVlms54P1MUhxPlvFmzeklxOJPB0NIB9ePT0miSFmupOGRXH+TMhHydMohFhrlxpBDMlnWX5WQYeFbu16HDlaPInOFHczbsUoE+ll4gol1HXolottBPTgVwJB8szHxbPwU9cSSielDINnKNpih5znJqAqaQxcnTU7puyP3Ceptx2DH8PJF1XynCrikebSMnGVN618zhYrnWMv9iY2yMqT+e5luBnChvkVFa5DVzAfDYtwHcvhFbt4dLFF34qWMCdi5HIHqzDc8/PqZIWa2+fZR6Ku0V/Wfuyt66iDiOZyyS5NMkSrGEa0C46b3CZ4ibCUh2mKsHQhJvDmdfsY6x8s2/OGURO6zxXq8LeVSiLLZUYJVL2ac/dEXdTyLNyjBfmC7YSccg2prKXNevvUUcj6FqbwkwIE+AlnasRGclwTNjLTb+wyeAJKfSOCkH8Z4obC9DrS7HVbKCi2mE8ds57c6xnOm4RBDjsOUfvbMRhXtkd4Rn4reII3kT9fcuVpukkjcan6dDFaFxpoYQk3jUc4YZKV/yfXzR+31LL0lwXBqGozwb1g3Zxk/XwR0AzBMQZIkqL0BQPIqlxtzAGm7/FhVjRy0CcYA/+TxYgCU+SpIY0T0JkLKKGVQBTkQGjxHu5E/Ir7pVptiif4ErXbor3XpPkDDSUDHS2uJeSCQnJXGqRwI69ukn+aOadQsC6aop8t4PH9n2Up0FMgJ13fPqF4oRdfK5vkWb8f/bYRbYA2eIFt7klIKHFUCdoszgks63Sp9cj8rokxlmbPGKuVnRPECcO2QQ6SDeGyrTrzIGjV87uNy9W2RqjtJKia2NK9yHEaKNZOMqDbL0/MmcPacff6L+CEnn5iC7WJ04ZDD22O+H9viGL7pRR/FlXsVSSRHMCFNJHX4jROgIf/O4kNNgzp0+xDUaWMgzissJWzHdgOW0MUz/bmdZRmPYE09hIVuu7fGJ/CpmbHFFibtjeAJ1dykDcflJJngz+dkt/egMThdKTER79uhsUhWn7kvrm5a3MCc1vc1fs5gxjTfhBQ0HfDIiXz8bIQAhjTHFCUElCzD0d9Sa5QvboJdrtV3vfSUjnRsc9nYkVZQlmj9vaNaYrVf7/FT1T9qu+pUVXvkFEBebwJC7CQdl5L9/XkaJqsUBBmzV8HSrsIM7UjRgn5EdaWrIXHV+2xPhVfOavhqjyDSQBSyiuW4aJaZ9C+5E4WSlG2X5pNXy+xGh1B8zutsEhEzP2q9zKEBdwRaSt59KOYV99pAeMAAJMKHPGd7i+GpHqLAFAc62adir6AXadP5wb7BumJn0ppvJ40b1Mf3ZCeyzxwY/iUZ250RIsIuX+cjIaizG5cYmossQV3Q90EL0uGZyw6mb9bOFjcGQfiykcjSVI/tCa3KRDtUVJBbxa6eaZPGUt6KPJJhCgHGm5YGOXhzGT+uAuRfFSyYr0q5xt/ezzBep3ut4jSObPT52NsptKB70+as878HtQTA7gXBu50k28jfifq2hpAuDZmVLD8CPrPnEGSOf6Byf32BMdwrKMS6E12G0zEdZxgIw16mcCOfbDtuOk6/hM3bCgHFpgCeNJnNGKIKbDU+KRliEMKD1v7nFFlFDYp2pheYuNPhhj8c2HXGIzgzFY2NTXfMGLc+Gx3VQvR4zkH3XR/E85DaOKmSbVx+vxIyQNMEDDq9qj+gu9mk7b7xPtdEwHGEtiTmRebhJpm0OeKX+T8QoFOSeDXea/617yP99DO8E1KOLCXSsl5cCUxKwcfstScGU/8kO+dweM4jdjiin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9D460086-DEA9-4A7E-BF49-D7E621823AA5}"/>
</file>

<file path=customXML/itemProps3.xml><?xml version="1.0" encoding="utf-8"?>
<ds:datastoreItem xmlns:ds="http://schemas.openxmlformats.org/officeDocument/2006/customXml" ds:itemID="{CB1E4C28-11EA-46D5-ADD8-930C95FCFC3E}"/>
</file>

<file path=customXML/itemProps4.xml><?xml version="1.0" encoding="utf-8"?>
<ds:datastoreItem xmlns:ds="http://schemas.openxmlformats.org/officeDocument/2006/customXml" ds:itemID="{5824259B-2ACC-4689-A842-AFC4C87A5FD6}"/>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2022-06-30T10:05:00Z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10900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