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PMCF-TEST-001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2026-04-22</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sz w:val="20"/>
              </w:rPr>
              <w:t>1</w:t>
            </w:r>
          </w:p>
        </w:tc>
        <w:tc>
          <w:tcPr/>
          <w:p>
            <w:r/>
            <w:r>
              <w:rPr>
                <w:sz w:val="20"/>
              </w:rPr>
              <w:t>2027-04-22</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sz w:val="20"/>
              </w:rPr>
              <w:t>Versão inicial para teste</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BridgeMedAI Devices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Rua Exemplo 123, Porto, Portugal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João Silva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joao.silva@bridgemedai.pt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+351 912345678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Termómetro digital de testa com IA</w:t>
            </w:r>
          </w:p>
        </w:tc>
        <w:tc>
          <w:tcPr/>
          <w:p>
            <w:r/>
            <w:r>
              <w:rPr>
                <w:sz w:val="20"/>
              </w:rPr>
              <w:t>v1.0</w:t>
            </w:r>
          </w:p>
        </w:tc>
        <w:tc>
          <w:tcPr/>
          <w:p>
            <w:r/>
            <w:r>
              <w:rPr>
                <w:sz w:val="20"/>
              </w:rPr>
              <w:t>v1.0.3</w:t>
            </w:r>
          </w:p>
        </w:tc>
        <w:tc>
          <w:tcPr/>
          <w:p>
            <w:r/>
            <w:r>
              <w:rPr>
                <w:b/>
                <w:color w:val="A22D2D"/>
                <w:sz w:val="20"/>
              </w:rPr>
              <w:t>⚠️ Preencher manualmente — informação não fornecida pelo utilizador</w:t>
            </w:r>
          </w:p>
        </w:tc>
        <w:tc>
          <w:tcPr/>
          <w:p>
            <w:r/>
            <w:r>
              <w:rPr>
                <w:sz w:val="20"/>
              </w:rPr>
              <w:t>Não aplicável.</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Medir a temperatura da testa de doentes.</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Profissionais de saúde e cuidadores</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Doentes com febre ou suspeita de infecção</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Utilizar para monitorização da temperatura em doentes com sintomas gripais.</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color w:val="1F3B2E"/>
          <w:sz w:val="20"/>
        </w:rPr>
        <w:t>Conteúdo preenchido: Não utilizar em pele lesionada</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color w:val="1F3B2E"/>
          <w:sz w:val="20"/>
        </w:rPr>
        <w:t>Conteúdo preenchido: modelo standard</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color w:val="1F3B2E"/>
          <w:sz w:val="20"/>
        </w:rPr>
        <w:t>Conteúdo preenchido: base de carregamento e cabo USB-C</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color w:val="1F3B2E"/>
          <w:sz w:val="20"/>
        </w:rPr>
        <w:t>Conteúdo preenchido: 5 anos</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Não aplicável.</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 aplicável.</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b/>
          <w:color w:val="A22D2D"/>
          <w:sz w:val="20"/>
        </w:rPr>
        <w:t>⚠️ Preencher manualmente — informação não fornecida pelo utilizador</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b/>
          <w:color w:val="A22D2D"/>
          <w:sz w:val="20"/>
        </w:rPr>
        <w:t>⚠️ Preencher manualmente — informação não fornecida pelo utilizador</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b/>
          <w:color w:val="A22D2D"/>
          <w:sz w:val="20"/>
        </w:rPr>
        <w:t>⚠️ Preencher manualmente — informação não fornecida pelo utilizador</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color w:val="1F3B2E"/>
          <w:sz w:val="20"/>
        </w:rPr>
        <w:t>Conteúdo preenchido: 2027-04-22</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