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tbl>
      <w:tblPr>
        <w:tblStyle w:val="Table2"/>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8"/>
        <w:gridCol w:w="7224"/>
        <w:tblGridChange w:id="0">
          <w:tblGrid>
            <w:gridCol w:w="2388"/>
            <w:gridCol w:w="72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0">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bl>
    <w:tbl>
      <w:tblPr>
        <w:tblStyle w:val="Table3"/>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campo requer assinatura/decisão humana</w:t>
            </w:r>
          </w:p>
        </w:tc>
        <w:tc>
          <w:tcPr/>
          <w:p>
            <w:r/>
            <w:r>
              <w:rPr>
                <w:b/>
                <w:color w:val="A22D2D"/>
                <w:sz w:val="20"/>
              </w:rPr>
              <w:t>⚠️ Preencher manualmente — campo requer assinatura/decisão humana</w:t>
            </w:r>
          </w:p>
        </w:tc>
        <w:tc>
          <w:tcPr/>
          <w:p>
            <w:r/>
            <w:r>
              <w:rPr>
                <w:b/>
                <w:color w:val="A22D2D"/>
                <w:sz w:val="20"/>
              </w:rPr>
              <w:t>⚠️ Preencher manualmente — informação não fornecida pelo utilizador</w:t>
            </w:r>
          </w:p>
        </w:tc>
      </w:tr>
    </w:tbl>
    <w:tbl>
      <w:tblPr>
        <w:tblStyle w:val="Table4"/>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8"/>
        <w:gridCol w:w="6744"/>
        <w:tblGridChange w:id="0">
          <w:tblGrid>
            <w:gridCol w:w="2868"/>
            <w:gridCol w:w="674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 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4">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Address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6">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Single Registration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8">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Person Responsible for Regulatory Compliance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A">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C">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E">
            <w:pPr>
              <w:widowControl w:val="0"/>
              <w:rPr>
                <w:rFonts w:ascii="Calibri" w:cs="Calibri" w:eastAsia="Calibri" w:hAnsi="Calibri"/>
                <w:b w:val="1"/>
                <w:sz w:val="22"/>
                <w:szCs w:val="22"/>
                <w:highlight w:val="yellow"/>
              </w:rPr>
            </w:pPr>
            <w:r w:rsidDel="00000000" w:rsidR="00000000" w:rsidRPr="00000000">
              <w:rPr>
                <w:rFonts w:ascii="Calibri" w:cs="Calibri" w:eastAsia="Calibri" w:hAnsi="Calibri"/>
                <w:b w:val="1"/>
                <w:sz w:val="22"/>
                <w:szCs w:val="22"/>
                <w:highlight w:val="yellow"/>
                <w:rtl w:val="0"/>
              </w:rPr>
              <w:t xml:space="preserve">(if Authorised Representative is applicable indicate the same details as for the Manufacturer)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rFonts w:ascii="Calibri" w:cs="Calibri" w:eastAsia="Calibri" w:hAnsi="Calibri"/>
                <w:b w:val="1"/>
                <w:color w:val="595959"/>
                <w:sz w:val="22"/>
                <w:szCs w:val="22"/>
              </w:rPr>
            </w:pPr>
            <w:r w:rsidDel="00000000" w:rsidR="00000000" w:rsidRPr="00000000">
              <w:rPr>
                <w:rtl w:val="0"/>
              </w:rPr>
            </w:r>
          </w:p>
        </w:tc>
      </w:tr>
    </w:tbl>
    <w:tbl>
      <w:tblPr>
        <w:tblStyle w:val="Table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52"/>
        <w:gridCol w:w="1181"/>
        <w:gridCol w:w="1743"/>
        <w:gridCol w:w="1389"/>
        <w:gridCol w:w="1389"/>
        <w:gridCol w:w="1389"/>
        <w:gridCol w:w="1389"/>
        <w:tblGridChange w:id="0">
          <w:tblGrid>
            <w:gridCol w:w="1152"/>
            <w:gridCol w:w="1181"/>
            <w:gridCol w:w="1743"/>
            <w:gridCol w:w="1389"/>
            <w:gridCol w:w="1389"/>
            <w:gridCol w:w="1389"/>
            <w:gridCol w:w="1389"/>
          </w:tblGrid>
        </w:tblGridChange>
      </w:tblGrid>
      <w:tr>
        <w:trPr>
          <w:cantSplit w:val="0"/>
          <w:tblHeader w:val="1"/>
        </w:trPr>
        <w:tc>
          <w:tcPr>
            <w:shd w:fill="dddddd" w:val="clear"/>
          </w:tcPr>
          <w:p w:rsidR="00000000" w:rsidDel="00000000" w:rsidP="00000000" w:rsidRDefault="00000000" w:rsidRPr="00000000" w14:paraId="00000032">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shd w:fill="dddddd" w:val="clear"/>
          </w:tcPr>
          <w:p w:rsidR="00000000" w:rsidDel="00000000" w:rsidP="00000000" w:rsidRDefault="00000000" w:rsidRPr="00000000" w14:paraId="00000033">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shd w:fill="dddddd" w:val="clear"/>
          </w:tcPr>
          <w:p w:rsidR="00000000" w:rsidDel="00000000" w:rsidP="00000000" w:rsidRDefault="00000000" w:rsidRPr="00000000" w14:paraId="00000034">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shd w:fill="dddddd" w:val="clear"/>
          </w:tcPr>
          <w:p w:rsidR="00000000" w:rsidDel="00000000" w:rsidP="00000000" w:rsidRDefault="00000000" w:rsidRPr="00000000" w14:paraId="00000035">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c>
          <w:tcPr>
            <w:shd w:fill="dddddd" w:val="clear"/>
          </w:tcPr>
          <w:p w:rsidR="00000000" w:rsidDel="00000000" w:rsidP="00000000" w:rsidRDefault="00000000" w:rsidRPr="00000000" w14:paraId="00000036">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Certificate Number</w:t>
            </w:r>
          </w:p>
          <w:p w:rsidR="00000000" w:rsidDel="00000000" w:rsidP="00000000" w:rsidRDefault="00000000" w:rsidRPr="00000000" w14:paraId="00000037">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(if applicable)</w:t>
            </w:r>
          </w:p>
        </w:tc>
        <w:tc>
          <w:tcPr>
            <w:shd w:fill="dddddd" w:val="clear"/>
          </w:tcPr>
          <w:p w:rsidR="00000000" w:rsidDel="00000000" w:rsidP="00000000" w:rsidRDefault="00000000" w:rsidRPr="00000000" w14:paraId="00000038">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CNDN Code</w:t>
            </w:r>
          </w:p>
        </w:tc>
        <w:tc>
          <w:tcPr>
            <w:shd w:fill="dddddd" w:val="clear"/>
          </w:tcPr>
          <w:p w:rsidR="00000000" w:rsidDel="00000000" w:rsidP="00000000" w:rsidRDefault="00000000" w:rsidRPr="00000000" w14:paraId="00000039">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Class and Rule</w:t>
            </w:r>
          </w:p>
        </w:tc>
      </w:tr>
      <w:tr>
        <w:trPr>
          <w:cantSplit w:val="0"/>
          <w:tblHeader w:val="0"/>
        </w:trPr>
        <w:tc>
          <w:tcPr/>
          <w:p>
            <w:r/>
            <w:r>
              <w:rPr>
                <w:sz w:val="20"/>
              </w:rPr>
              <w:t>Termómetro digital</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sz w:val="20"/>
              </w:rPr>
              <w:t>Classe IIa (Regra 10 do Anexo VIII do MDR)</w:t>
            </w:r>
          </w:p>
        </w:tc>
      </w:tr>
    </w:tbl>
    <w:tbl>
      <w:tblPr>
        <w:tblStyle w:val="Table6"/>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86">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8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Continuous monitoring of device-related scientific literature</w:t>
            </w:r>
          </w:p>
        </w:tc>
      </w:tr>
      <w:tr>
        <w:trPr>
          <w:cantSplit w:val="0"/>
          <w:tblHeader w:val="0"/>
        </w:trPr>
        <w:tc>
          <w:tcPr/>
          <w:p w:rsidR="00000000" w:rsidDel="00000000" w:rsidP="00000000" w:rsidRDefault="00000000" w:rsidRPr="00000000" w14:paraId="00000088">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8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8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8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8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8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8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9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9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94">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95">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96">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9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9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scientific literature related to the device and </w:t>
            </w:r>
            <w:r w:rsidDel="00000000" w:rsidR="00000000" w:rsidRPr="00000000">
              <w:rPr>
                <w:rFonts w:ascii="Calibri" w:cs="Calibri" w:eastAsia="Calibri" w:hAnsi="Calibri"/>
                <w:sz w:val="20"/>
                <w:szCs w:val="20"/>
                <w:highlight w:val="yellow"/>
                <w:rtl w:val="0"/>
              </w:rPr>
              <w:t xml:space="preserve">equivalent or similar</w:t>
            </w:r>
            <w:r w:rsidDel="00000000" w:rsidR="00000000" w:rsidRPr="00000000">
              <w:rPr>
                <w:rFonts w:ascii="Calibri" w:cs="Calibri" w:eastAsia="Calibri" w:hAnsi="Calibri"/>
                <w:sz w:val="20"/>
                <w:szCs w:val="20"/>
                <w:rtl w:val="0"/>
              </w:rPr>
              <w:t xml:space="preserve"> devices</w:t>
            </w: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scientific literature in relation to the state-of-the-art use of the device as well as the evaluation of safety and performance aspects (including any off-label use)</w:t>
            </w:r>
          </w:p>
        </w:tc>
      </w:tr>
      <w:tr>
        <w:trPr>
          <w:cantSplit w:val="0"/>
          <w:tblHeader w:val="0"/>
        </w:trPr>
        <w:tc>
          <w:tcPr/>
          <w:p w:rsidR="00000000" w:rsidDel="00000000" w:rsidP="00000000" w:rsidRDefault="00000000" w:rsidRPr="00000000" w14:paraId="0000009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literature review are analysed monthly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tbl>
      <w:tblPr>
        <w:tblStyle w:val="Table7"/>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A1">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A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Systematic customer survey</w:t>
            </w:r>
          </w:p>
        </w:tc>
      </w:tr>
      <w:tr>
        <w:trPr>
          <w:cantSplit w:val="0"/>
          <w:tblHeader w:val="0"/>
        </w:trPr>
        <w:tc>
          <w:tcPr/>
          <w:p w:rsidR="00000000" w:rsidDel="00000000" w:rsidP="00000000" w:rsidRDefault="00000000" w:rsidRPr="00000000" w14:paraId="000000A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A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A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A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A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A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A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A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A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A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AF">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B0">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B1">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B2">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B3">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0B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0B7">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0B9">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
            <w:r>
              <w:rPr>
                <w:color w:val="A22D2D"/>
                <w:sz w:val="20"/>
                <w:highlight w:val="yellow"/>
              </w:rPr>
              <w:t>⚠️ Preencher manualmente — rever e adaptar ao dispositivo</w:t>
            </w:r>
          </w:p>
        </w:tc>
      </w:tr>
    </w:tbl>
    <w:tbl>
      <w:tblPr>
        <w:tblStyle w:val="Table8"/>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BE">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BF">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Registry data monitoring</w:t>
            </w:r>
          </w:p>
        </w:tc>
      </w:tr>
      <w:tr>
        <w:trPr>
          <w:cantSplit w:val="0"/>
          <w:tblHeader w:val="0"/>
        </w:trPr>
        <w:tc>
          <w:tcPr/>
          <w:p w:rsidR="00000000" w:rsidDel="00000000" w:rsidP="00000000" w:rsidRDefault="00000000" w:rsidRPr="00000000" w14:paraId="000000C0">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C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C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C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C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C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C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C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CA">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CC">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CD">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CE">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CF">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D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0D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0D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0D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registry monitoring are analysed annually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tbl>
      <w:tblPr>
        <w:tblStyle w:val="Table9"/>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DB">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0D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D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E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E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E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E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E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E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E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E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E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EB">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EC">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ED">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EE">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Summary of the test report</w:t>
            </w:r>
          </w:p>
        </w:tc>
      </w:tr>
      <w:tr>
        <w:trPr>
          <w:cantSplit w:val="0"/>
          <w:tblHeader w:val="0"/>
        </w:trPr>
        <w:tc>
          <w:tcPr/>
          <w:p w:rsidR="00000000" w:rsidDel="00000000" w:rsidP="00000000" w:rsidRDefault="00000000" w:rsidRPr="00000000" w14:paraId="000000EF">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F0">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objective of the test</w:t>
            </w:r>
          </w:p>
        </w:tc>
      </w:tr>
      <w:tr>
        <w:trPr>
          <w:cantSplit w:val="0"/>
          <w:tblHeader w:val="0"/>
        </w:trPr>
        <w:tc>
          <w:tcPr/>
          <w:p w:rsidR="00000000" w:rsidDel="00000000" w:rsidP="00000000" w:rsidRDefault="00000000" w:rsidRPr="00000000" w14:paraId="000000F1">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F2">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timeframe of the test</w:t>
            </w:r>
          </w:p>
        </w:tc>
      </w:tr>
    </w:tbl>
    <w:tbl>
      <w:tblPr>
        <w:tblStyle w:val="Table10"/>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FA">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FB">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Post-market clinical follow-up study</w:t>
            </w:r>
          </w:p>
        </w:tc>
      </w:tr>
      <w:tr>
        <w:trPr>
          <w:cantSplit w:val="0"/>
          <w:tblHeader w:val="0"/>
        </w:trPr>
        <w:tc>
          <w:tcPr/>
          <w:p w:rsidR="00000000" w:rsidDel="00000000" w:rsidP="00000000" w:rsidRDefault="00000000" w:rsidRPr="00000000" w14:paraId="000000F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F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F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10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10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10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10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10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10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108">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10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10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10B">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10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Phase</w:t>
            </w:r>
            <w:r w:rsidDel="00000000" w:rsidR="00000000" w:rsidRPr="00000000">
              <w:rPr>
                <w:rtl w:val="0"/>
              </w:rPr>
            </w:r>
          </w:p>
        </w:tc>
        <w:tc>
          <w:tcPr/>
          <w:p w:rsidR="00000000" w:rsidDel="00000000" w:rsidP="00000000" w:rsidRDefault="00000000" w:rsidRPr="00000000" w14:paraId="0000010D">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Post-market</w:t>
            </w:r>
            <w:r w:rsidDel="00000000" w:rsidR="00000000" w:rsidRPr="00000000">
              <w:rPr>
                <w:rtl w:val="0"/>
              </w:rPr>
            </w:r>
          </w:p>
        </w:tc>
      </w:tr>
      <w:tr>
        <w:trPr>
          <w:cantSplit w:val="0"/>
          <w:tblHeader w:val="0"/>
        </w:trPr>
        <w:tc>
          <w:tcPr/>
          <w:p w:rsidR="00000000" w:rsidDel="00000000" w:rsidP="00000000" w:rsidRDefault="00000000" w:rsidRPr="00000000" w14:paraId="0000010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
            <w:r>
              <w:rPr>
                <w:color w:val="A22D2D"/>
                <w:sz w:val="20"/>
                <w:highlight w:val="yellow"/>
              </w:rPr>
              <w:t>⚠️ Preencher manualmente — rever e adaptar ao dispositivo</w:t>
            </w:r>
          </w:p>
        </w:tc>
      </w:tr>
      <w:tr>
        <w:trPr>
          <w:cantSplit w:val="0"/>
          <w:tblHeader w:val="0"/>
        </w:trPr>
        <w:tc>
          <w:tcPr/>
          <w:p>
            <w:r/>
            <w:r>
              <w:rPr>
                <w:color w:val="A22D2D"/>
                <w:sz w:val="20"/>
                <w:highlight w:val="yellow"/>
              </w:rPr>
              <w:t>⚠️ Preencher manualmente — rever e adaptar ao dispositivo</w:t>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112">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Primary endpoint</w:t>
            </w:r>
            <w:r w:rsidDel="00000000" w:rsidR="00000000" w:rsidRPr="00000000">
              <w:rPr>
                <w:rtl w:val="0"/>
              </w:rPr>
            </w:r>
          </w:p>
        </w:tc>
        <w:tc>
          <w:tcPr/>
          <w:p w:rsidR="00000000" w:rsidDel="00000000" w:rsidP="00000000" w:rsidRDefault="00000000" w:rsidRPr="00000000" w14:paraId="0000011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Investigational device features (device class, description)</w:t>
            </w:r>
            <w:r w:rsidDel="00000000" w:rsidR="00000000" w:rsidRPr="00000000">
              <w:rPr>
                <w:rtl w:val="0"/>
              </w:rPr>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11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Device application</w:t>
            </w:r>
            <w:r w:rsidDel="00000000" w:rsidR="00000000" w:rsidRPr="00000000">
              <w:rPr>
                <w:rtl w:val="0"/>
              </w:rPr>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11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Visit schedule</w:t>
            </w:r>
            <w:r w:rsidDel="00000000" w:rsidR="00000000" w:rsidRPr="00000000">
              <w:rPr>
                <w:rtl w:val="0"/>
              </w:rPr>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11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Planned study timeline</w:t>
            </w:r>
            <w:r w:rsidDel="00000000" w:rsidR="00000000" w:rsidRPr="00000000">
              <w:rPr>
                <w:rtl w:val="0"/>
              </w:rPr>
            </w:r>
          </w:p>
        </w:tc>
        <w:tc>
          <w:tcPr/>
          <w:p>
            <w:r/>
            <w:r>
              <w:rPr>
                <w:color w:val="A22D2D"/>
                <w:sz w:val="20"/>
                <w:highlight w:val="yellow"/>
              </w:rPr>
              <w:t>⚠️ Preencher manualmente — rever e adaptar ao dispositivo</w:t>
            </w:r>
          </w:p>
        </w:tc>
      </w:tr>
    </w:tbl>
    <w:tbl>
      <w:tblPr>
        <w:tblStyle w:val="Table11"/>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8"/>
        <w:gridCol w:w="5854"/>
        <w:tblGridChange w:id="0">
          <w:tblGrid>
            <w:gridCol w:w="3758"/>
            <w:gridCol w:w="585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5">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Product Name of Equivalent/similar device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purpose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users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patient population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Medical condition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Indication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 to clinical data evaluation in the Clinical Evaluation Report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Date, version and location in the text</w:t>
            </w:r>
          </w:p>
        </w:tc>
      </w:tr>
    </w:tbl>
    <w:tbl>
      <w:tblPr>
        <w:tblStyle w:val="Table12"/>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4"/>
        <w:gridCol w:w="6118"/>
        <w:tblGridChange w:id="0">
          <w:tblGrid>
            <w:gridCol w:w="3514"/>
            <w:gridCol w:w="6118"/>
          </w:tblGrid>
        </w:tblGridChange>
      </w:tblGrid>
      <w:tr>
        <w:trPr>
          <w:cantSplit w:val="0"/>
          <w:tblHeader w:val="1"/>
        </w:trPr>
        <w:tc>
          <w:tcPr>
            <w:tcBorders>
              <w:bottom w:color="000000" w:space="0" w:sz="0" w:val="nil"/>
            </w:tcBorders>
            <w:shd w:fill="dddddd"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tcBorders>
              <w:bottom w:color="000000" w:space="0" w:sz="0" w:val="nil"/>
            </w:tcBorders>
            <w:shd w:fill="dddddd" w:val="clear"/>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TMP-IU-01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Intended Use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SOP-PM-01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Procedure Post-Market Surveillance</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 Evaluation Report</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TMP-CE-02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Clinical Evaluation Plan</w:t>
            </w:r>
            <w:r w:rsidDel="00000000" w:rsidR="00000000" w:rsidRPr="00000000">
              <w:rPr>
                <w:rtl w:val="0"/>
              </w:rPr>
            </w:r>
          </w:p>
        </w:tc>
      </w:tr>
      <w:tr>
        <w:trPr>
          <w:cantSplit w:val="0"/>
          <w:tblHeader w:val="0"/>
        </w:trPr>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TMP-CE-06</w:t>
            </w:r>
          </w:p>
        </w:tc>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Post-Market Clinical Follow-up Report</w:t>
            </w:r>
          </w:p>
        </w:tc>
      </w:tr>
    </w:tbl>
    <w:sectPr>
      <w:headerReference r:id="rId9" w:type="default"/>
      <w:headerReference r:id="rId10" w:type="first"/>
      <w:footerReference r:id="rId11" w:type="default"/>
      <w:footerReference r:id="rId12"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1-08T17:09:59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PMCF plan deve especificar os métodos e procedimentos para recolher e avaliar proactivamente os dados clínicos da utilização em ou sobre seres humanos de um dispositivo médico colocado no mercado dentro da sua finalidade pretendida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5"/>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C">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5D">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E">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6"/>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1">
          <w:pPr>
            <w:spacing w:after="60" w:lineRule="auto"/>
            <w:rPr>
              <w:rFonts w:ascii="Calibri" w:cs="Calibri" w:eastAsia="Calibri" w:hAnsi="Calibri"/>
              <w:sz w:val="18"/>
              <w:szCs w:val="18"/>
            </w:rPr>
          </w:pPr>
          <w:bookmarkStart w:colFirst="0" w:colLast="0" w:name="_heading=h.19c6y18" w:id="30"/>
          <w:bookmarkEnd w:id="30"/>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62">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3">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bl>
    <w:tblPr>
      <w:tblStyle w:val="Table13"/>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D">
          <w:pPr>
            <w:spacing w:after="240" w:before="240" w:lineRule="auto"/>
            <w:jc w:val="center"/>
            <w:rPr>
              <w:rFonts w:ascii="Calibri" w:cs="Calibri" w:eastAsia="Calibri" w:hAnsi="Calibri"/>
              <w:color w:val="000000"/>
              <w:sz w:val="22"/>
              <w:szCs w:val="22"/>
              <w:highlight w:val="yellow"/>
            </w:rPr>
          </w:pPr>
          <w:bookmarkStart w:colFirst="0" w:colLast="0" w:name="_heading=h.vx1227" w:id="29"/>
          <w:bookmarkEnd w:id="29"/>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E">
          <w:pPr>
            <w:pStyle w:val="Heading1"/>
            <w:spacing w:after="24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1">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2">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4">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4"/>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7">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8">
          <w:pPr>
            <w:pStyle w:val="Heading1"/>
            <w:spacing w:before="12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3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200" w:hanging="48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200" w:hanging="48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B867B9"/>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9F403B"/>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paragraph" w:styleId="Heading7">
    <w:name w:val="heading 7"/>
    <w:basedOn w:val="Normal"/>
    <w:next w:val="Normal"/>
    <w:link w:val="Heading7Char"/>
    <w:uiPriority w:val="9"/>
    <w:semiHidden w:val="1"/>
    <w:unhideWhenUsed w:val="1"/>
    <w:qFormat w:val="1"/>
    <w:rsid w:val="007B567B"/>
    <w:pPr>
      <w:keepNext w:val="1"/>
      <w:keepLines w:val="1"/>
      <w:spacing w:before="40" w:line="276" w:lineRule="auto"/>
      <w:ind w:left="1296" w:right="60" w:hanging="1296"/>
      <w:outlineLvl w:val="6"/>
    </w:pPr>
    <w:rPr>
      <w:rFonts w:asciiTheme="majorHAnsi" w:cstheme="majorBidi" w:eastAsiaTheme="majorEastAsia" w:hAnsiTheme="majorHAnsi"/>
      <w:i w:val="1"/>
      <w:iCs w:val="1"/>
      <w:color w:val="243f60" w:themeColor="accent1" w:themeShade="00007F"/>
      <w:sz w:val="21"/>
      <w:lang w:eastAsia="ar-SA" w:val="en-US"/>
    </w:rPr>
  </w:style>
  <w:style w:type="paragraph" w:styleId="Heading8">
    <w:name w:val="heading 8"/>
    <w:basedOn w:val="Normal"/>
    <w:next w:val="Normal"/>
    <w:link w:val="Heading8Char"/>
    <w:uiPriority w:val="9"/>
    <w:semiHidden w:val="1"/>
    <w:unhideWhenUsed w:val="1"/>
    <w:qFormat w:val="1"/>
    <w:rsid w:val="007B567B"/>
    <w:pPr>
      <w:keepNext w:val="1"/>
      <w:keepLines w:val="1"/>
      <w:spacing w:before="40" w:line="276" w:lineRule="auto"/>
      <w:ind w:left="1440" w:right="60" w:hanging="1440"/>
      <w:outlineLvl w:val="7"/>
    </w:pPr>
    <w:rPr>
      <w:rFonts w:asciiTheme="majorHAnsi" w:cstheme="majorBidi" w:eastAsiaTheme="majorEastAsia" w:hAnsiTheme="majorHAnsi"/>
      <w:color w:val="272727" w:themeColor="text1" w:themeTint="0000D8"/>
      <w:sz w:val="21"/>
      <w:szCs w:val="21"/>
      <w:lang w:eastAsia="ar-SA" w:val="en-US"/>
    </w:rPr>
  </w:style>
  <w:style w:type="paragraph" w:styleId="Heading9">
    <w:name w:val="heading 9"/>
    <w:basedOn w:val="Normal"/>
    <w:next w:val="Normal"/>
    <w:link w:val="Heading9Char"/>
    <w:uiPriority w:val="9"/>
    <w:semiHidden w:val="1"/>
    <w:unhideWhenUsed w:val="1"/>
    <w:qFormat w:val="1"/>
    <w:rsid w:val="007B567B"/>
    <w:pPr>
      <w:keepNext w:val="1"/>
      <w:keepLines w:val="1"/>
      <w:spacing w:before="40" w:line="276" w:lineRule="auto"/>
      <w:ind w:left="1584" w:right="60" w:hanging="1584"/>
      <w:outlineLvl w:val="8"/>
    </w:pPr>
    <w:rPr>
      <w:rFonts w:asciiTheme="majorHAnsi" w:cstheme="majorBidi" w:eastAsiaTheme="majorEastAsia" w:hAnsiTheme="majorHAnsi"/>
      <w:i w:val="1"/>
      <w:iCs w:val="1"/>
      <w:color w:val="272727" w:themeColor="text1" w:themeTint="0000D8"/>
      <w:sz w:val="21"/>
      <w:szCs w:val="21"/>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aliases w:val="MASE Beschriftung"/>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3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numbering" w:styleId="BulletList" w:customStyle="1">
    <w:name w:val="BulletList"/>
    <w:uiPriority w:val="99"/>
    <w:rsid w:val="002B1256"/>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uiPriority w:val="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9F403B"/>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link w:val="Heading7"/>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link w:val="Heading8"/>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link w:val="Heading9"/>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aliases w:val="Numbered list,Numbered list 2,Bullet L1"/>
    <w:basedOn w:val="Normal"/>
    <w:link w:val="ListParagraphChar"/>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paragraph" w:styleId="CommentText">
    <w:name w:val="annotation text"/>
    <w:basedOn w:val="Normal"/>
    <w:link w:val="CommentTextChar"/>
    <w:uiPriority w:val="99"/>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character" w:styleId="ListParagraphChar" w:customStyle="1">
    <w:name w:val="List Paragraph Char"/>
    <w:aliases w:val="Numbered list Char,Numbered list 2 Char,Bullet L1 Char"/>
    <w:basedOn w:val="DefaultParagraphFont"/>
    <w:link w:val="ListParagraph"/>
    <w:uiPriority w:val="34"/>
    <w:rsid w:val="007B567B"/>
    <w:rPr>
      <w:rFonts w:ascii="Calibri" w:cs="Tms Rmn" w:hAnsi="Calibri"/>
      <w:sz w:val="21"/>
      <w:szCs w:val="20"/>
      <w:lang w:eastAsia="ar-SA"/>
    </w:rPr>
  </w:style>
  <w:style w:type="character" w:styleId="Heading7Char1" w:customStyle="1">
    <w:name w:val="Heading 7 Char1"/>
    <w:basedOn w:val="DefaultParagraphFont"/>
    <w:uiPriority w:val="9"/>
    <w:semiHidden w:val="1"/>
    <w:rsid w:val="007B567B"/>
    <w:rPr>
      <w:rFonts w:asciiTheme="majorHAnsi" w:cstheme="majorBidi" w:eastAsiaTheme="majorEastAsia" w:hAnsiTheme="majorHAnsi"/>
      <w:i w:val="1"/>
      <w:iCs w:val="1"/>
      <w:color w:val="243f60" w:themeColor="accent1" w:themeShade="00007F"/>
      <w:lang w:val="en-ES"/>
    </w:rPr>
  </w:style>
  <w:style w:type="character" w:styleId="Heading8Char1" w:customStyle="1">
    <w:name w:val="Heading 8 Char1"/>
    <w:basedOn w:val="DefaultParagraphFont"/>
    <w:uiPriority w:val="9"/>
    <w:semiHidden w:val="1"/>
    <w:rsid w:val="007B567B"/>
    <w:rPr>
      <w:rFonts w:asciiTheme="majorHAnsi" w:cstheme="majorBidi" w:eastAsiaTheme="majorEastAsia" w:hAnsiTheme="majorHAnsi"/>
      <w:color w:val="272727" w:themeColor="text1" w:themeTint="0000D8"/>
      <w:sz w:val="21"/>
      <w:szCs w:val="21"/>
      <w:lang w:val="en-ES"/>
    </w:rPr>
  </w:style>
  <w:style w:type="character" w:styleId="Heading9Char1" w:customStyle="1">
    <w:name w:val="Heading 9 Char1"/>
    <w:basedOn w:val="DefaultParagraphFont"/>
    <w:uiPriority w:val="9"/>
    <w:semiHidden w:val="1"/>
    <w:rsid w:val="007B567B"/>
    <w:rPr>
      <w:rFonts w:asciiTheme="majorHAnsi" w:cstheme="majorBidi" w:eastAsiaTheme="majorEastAsia" w:hAnsiTheme="majorHAnsi"/>
      <w:i w:val="1"/>
      <w:iCs w:val="1"/>
      <w:color w:val="272727" w:themeColor="text1" w:themeTint="0000D8"/>
      <w:sz w:val="21"/>
      <w:szCs w:val="21"/>
      <w:lang w:val="en-ES"/>
    </w:rPr>
  </w:style>
  <w:style w:type="paragraph" w:styleId="FirstParagraph" w:customStyle="1">
    <w:name w:val="First Paragraph"/>
    <w:basedOn w:val="BodyText"/>
    <w:next w:val="BodyText"/>
    <w:qFormat w:val="1"/>
    <w:rsid w:val="00FC0DF9"/>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FC0DF9"/>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FC0DF9"/>
    <w:pPr>
      <w:spacing w:after="200"/>
    </w:pPr>
    <w:rPr>
      <w:rFonts w:asciiTheme="minorHAnsi" w:cstheme="minorBidi" w:eastAsiaTheme="minorHAnsi" w:hAnsiTheme="minorHAnsi"/>
      <w:lang w:eastAsia="en-US"/>
    </w:rPr>
    <w:tblPr>
      <w:tblInd w:w="0.0" w:type="dxa"/>
      <w:tblCellMar>
        <w:top w:w="0.0" w:type="dxa"/>
        <w:left w:w="108.0" w:type="dxa"/>
        <w:bottom w:w="0.0" w:type="dxa"/>
        <w:right w:w="108.0" w:type="dxa"/>
      </w:tblCellMar>
    </w:tblPr>
  </w:style>
  <w:style w:type="character" w:styleId="IntenseEmphasis">
    <w:name w:val="Intense Emphasis"/>
    <w:uiPriority w:val="21"/>
    <w:qFormat w:val="1"/>
    <w:rsid w:val="00E00C3D"/>
    <w:rPr>
      <w:bCs w:val="1"/>
      <w:i w:val="1"/>
      <w:color w:val="4f81bd"/>
      <w:sz w:val="20"/>
      <w:szCs w:val="20"/>
      <w:lang w:val="en-US"/>
    </w:rPr>
  </w:style>
  <w:style w:type="character" w:styleId="FollowedHyperlink">
    <w:name w:val="FollowedHyperlink"/>
    <w:basedOn w:val="DefaultParagraphFont"/>
    <w:uiPriority w:val="99"/>
    <w:semiHidden w:val="1"/>
    <w:unhideWhenUsed w:val="1"/>
    <w:rsid w:val="0046034E"/>
    <w:rPr>
      <w:color w:val="800080" w:themeColor="followedHyperlink"/>
      <w:u w:val="single"/>
    </w:rPr>
  </w:style>
  <w:style w:type="paragraph" w:styleId="NormalWeb">
    <w:name w:val="Normal (Web)"/>
    <w:basedOn w:val="Normal"/>
    <w:uiPriority w:val="99"/>
    <w:unhideWhenUsed w:val="1"/>
    <w:rsid w:val="00126E9A"/>
    <w:pPr>
      <w:spacing w:after="100" w:afterAutospacing="1" w:before="100" w:beforeAutospacing="1"/>
    </w:pPr>
  </w:style>
  <w:style w:type="character" w:styleId="HTMLCode">
    <w:name w:val="HTML Code"/>
    <w:basedOn w:val="DefaultParagraphFont"/>
    <w:uiPriority w:val="99"/>
    <w:semiHidden w:val="1"/>
    <w:unhideWhenUsed w:val="1"/>
    <w:rsid w:val="00AE2E0E"/>
    <w:rPr>
      <w:rFonts w:ascii="Courier New" w:cs="Courier New" w:eastAsia="Times New Roman" w:hAnsi="Courier New"/>
      <w:sz w:val="20"/>
      <w:szCs w:val="20"/>
    </w:rPr>
  </w:style>
  <w:style w:type="paragraph" w:styleId="Ersetzen" w:customStyle="1">
    <w:name w:val="Ersetzen"/>
    <w:basedOn w:val="Normal"/>
    <w:link w:val="ErsetzenZchn"/>
    <w:autoRedefine w:val="1"/>
    <w:qFormat w:val="1"/>
    <w:rsid w:val="00AE2E0E"/>
    <w:pPr>
      <w:shd w:color="auto" w:fill="ffff00" w:val="clear"/>
      <w:spacing w:line="276" w:lineRule="auto"/>
      <w:jc w:val="both"/>
    </w:pPr>
    <w:rPr>
      <w:rFonts w:eastAsia="Calibri" w:asciiTheme="majorHAnsi" w:cstheme="majorHAnsi" w:hAnsiTheme="majorHAnsi"/>
      <w:bCs w:val="1"/>
      <w:sz w:val="22"/>
      <w:szCs w:val="20"/>
      <w:lang w:bidi="hi-IN" w:eastAsia="zh-CN" w:val="de-DE"/>
    </w:rPr>
  </w:style>
  <w:style w:type="character" w:styleId="ErsetzenZchn" w:customStyle="1">
    <w:name w:val="Ersetzen Zchn"/>
    <w:basedOn w:val="DefaultParagraphFont"/>
    <w:link w:val="Ersetzen"/>
    <w:rsid w:val="00AE2E0E"/>
    <w:rPr>
      <w:rFonts w:eastAsia="Calibri" w:asciiTheme="majorHAnsi" w:cstheme="majorHAnsi" w:hAnsiTheme="majorHAnsi"/>
      <w:bCs w:val="1"/>
      <w:sz w:val="22"/>
      <w:szCs w:val="20"/>
      <w:shd w:color="auto" w:fill="ffff00" w:val="clear"/>
      <w:lang w:bidi="hi-IN" w:eastAsia="zh-CN" w:val="de-DE"/>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80.0" w:type="dxa"/>
        <w:left w:w="71.0" w:type="dxa"/>
        <w:bottom w:w="80.0" w:type="dxa"/>
        <w:right w:w="71.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80.0" w:type="dxa"/>
        <w:left w:w="71.0" w:type="dxa"/>
        <w:bottom w:w="80.0" w:type="dxa"/>
        <w:right w:w="71.0" w:type="dxa"/>
      </w:tblCellMar>
    </w:tblPr>
  </w:style>
  <w:style w:type="table" w:styleId="af2" w:customStyle="1">
    <w:basedOn w:val="TableNormal"/>
    <w:tblPr>
      <w:tblStyleRowBandSize w:val="1"/>
      <w:tblStyleColBandSize w:val="1"/>
      <w:tblCellMar>
        <w:top w:w="80.0" w:type="dxa"/>
        <w:left w:w="71.0" w:type="dxa"/>
        <w:bottom w:w="80.0" w:type="dxa"/>
        <w:right w:w="71.0" w:type="dxa"/>
      </w:tblCellMar>
    </w:tblPr>
  </w:style>
  <w:style w:type="table" w:styleId="af3" w:customStyle="1">
    <w:basedOn w:val="TableNormal"/>
    <w:tblPr>
      <w:tblStyleRowBandSize w:val="1"/>
      <w:tblStyleColBandSize w:val="1"/>
      <w:tblCellMar>
        <w:top w:w="80.0" w:type="dxa"/>
        <w:left w:w="71.0" w:type="dxa"/>
        <w:bottom w:w="80.0" w:type="dxa"/>
        <w:right w:w="71.0" w:type="dxa"/>
      </w:tblCellMar>
    </w:tblPr>
  </w:style>
  <w:style w:type="table" w:styleId="af4" w:customStyle="1">
    <w:basedOn w:val="TableNormal"/>
    <w:tblPr>
      <w:tblStyleRowBandSize w:val="1"/>
      <w:tblStyleColBandSize w:val="1"/>
      <w:tblCellMar>
        <w:top w:w="80.0" w:type="dxa"/>
        <w:left w:w="71.0" w:type="dxa"/>
        <w:bottom w:w="80.0" w:type="dxa"/>
        <w:right w:w="71.0" w:type="dxa"/>
      </w:tblCellMar>
    </w:tblPr>
  </w:style>
  <w:style w:type="table" w:styleId="af5"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 w:type="table" w:styleId="Table14">
    <w:basedOn w:val="TableNormal"/>
    <w:tblPr>
      <w:tblStyleRowBandSize w:val="1"/>
      <w:tblStyleColBandSize w:val="1"/>
      <w:tblCellMar>
        <w:top w:w="80.0" w:type="dxa"/>
        <w:left w:w="71.0" w:type="dxa"/>
        <w:bottom w:w="80.0" w:type="dxa"/>
        <w:right w:w="71.0" w:type="dxa"/>
      </w:tblCellMar>
    </w:tblPr>
  </w:style>
  <w:style w:type="table" w:styleId="Table15">
    <w:basedOn w:val="TableNormal"/>
    <w:tblPr>
      <w:tblStyleRowBandSize w:val="1"/>
      <w:tblStyleColBandSize w:val="1"/>
      <w:tblCellMar>
        <w:top w:w="80.0" w:type="dxa"/>
        <w:left w:w="71.0" w:type="dxa"/>
        <w:bottom w:w="80.0" w:type="dxa"/>
        <w:right w:w="71.0" w:type="dxa"/>
      </w:tblCellMar>
    </w:tblPr>
  </w:style>
  <w:style w:type="table" w:styleId="Table16">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footer" Target="footer1.xml"/><Relationship Id="rId7" Type="http://schemas.openxmlformats.org/officeDocument/2006/relationships/customXml" Target="../customXML/item1.xml"/><Relationship Id="rId2" Type="http://schemas.openxmlformats.org/officeDocument/2006/relationships/comments" Target="comment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9IL3x5Ek88SufthyMLN38LQmtQ==">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D460086-DEA9-4A7E-BF49-D7E621823AA5}"/>
</file>

<file path=customXML/itemProps3.xml><?xml version="1.0" encoding="utf-8"?>
<ds:datastoreItem xmlns:ds="http://schemas.openxmlformats.org/officeDocument/2006/customXml" ds:itemID="{CB1E4C28-11EA-46D5-ADD8-930C95FCFC3E}"/>
</file>

<file path=customXML/itemProps4.xml><?xml version="1.0" encoding="utf-8"?>
<ds:datastoreItem xmlns:ds="http://schemas.openxmlformats.org/officeDocument/2006/customXml" ds:itemID="{5824259B-2ACC-4689-A842-AFC4C87A5FD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2022-06-30T10:05:00Z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10900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