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line="276" w:lineRule="auto"/>
        <w:jc w:val="both"/>
        <w:rPr>
          <w:b w:val="1"/>
          <w:bCs w:val="1"/>
          <w:sz w:val="24"/>
          <w:szCs w:val="24"/>
        </w:rPr>
      </w:pPr>
      <w:bookmarkStart w:colFirst="0" w:colLast="0" w:name="_gkamn8k5pc2z" w:id="0"/>
      <w:bookmarkEnd w:id="0"/>
      <w:r w:rsidDel="00000000" w:rsidR="00000000" w:rsidRPr="00000000">
        <w:rPr>
          <w:b w:val="1"/>
          <w:bCs w:val="1"/>
          <w:sz w:val="24"/>
          <w:szCs w:val="24"/>
          <w:rtl w:val="0"/>
        </w:rPr>
        <w:t xml:space="preserve">MANUSCRIPT TITLE</w:t>
      </w:r>
    </w:p>
    <w:p w:rsidR="00000000" w:rsidDel="00000000" w:rsidP="00000000" w:rsidRDefault="00000000" w:rsidRPr="00000000" w14:paraId="00000002">
      <w:pPr>
        <w:pStyle w:val="Heading2"/>
        <w:spacing w:after="200" w:line="276" w:lineRule="auto"/>
        <w:jc w:val="both"/>
        <w:rPr>
          <w:sz w:val="24"/>
          <w:szCs w:val="24"/>
        </w:rPr>
      </w:pPr>
      <w:bookmarkStart w:colFirst="0" w:colLast="0" w:name="_6sm1a1puqn3h" w:id="1"/>
      <w:bookmarkEnd w:id="1"/>
      <w:r w:rsidDel="00000000" w:rsidR="00000000" w:rsidRPr="00000000">
        <w:rPr>
          <w:sz w:val="24"/>
          <w:szCs w:val="24"/>
          <w:rtl w:val="0"/>
        </w:rPr>
        <w:t xml:space="preserve">Genome-wide quantitative profiling of human core promoters reveals sequence determinants of transcriptional activity and noise</w:t>
      </w:r>
    </w:p>
    <w:p w:rsidR="00000000" w:rsidDel="00000000" w:rsidP="00000000" w:rsidRDefault="00000000" w:rsidRPr="00000000" w14:paraId="00000003">
      <w:pPr>
        <w:pStyle w:val="Heading3"/>
        <w:rPr>
          <w:sz w:val="24"/>
          <w:szCs w:val="24"/>
        </w:rPr>
      </w:pPr>
      <w:bookmarkStart w:colFirst="0" w:colLast="0" w:name="_1w0kf51qo9iy" w:id="2"/>
      <w:bookmarkEnd w:id="2"/>
      <w:r w:rsidDel="00000000" w:rsidR="00000000" w:rsidRPr="00000000">
        <w:rPr>
          <w:b w:val="1"/>
          <w:bCs w:val="1"/>
          <w:sz w:val="24"/>
          <w:szCs w:val="24"/>
          <w:rtl w:val="0"/>
        </w:rPr>
        <w:t xml:space="preserve">AUTHORS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vertAlign w:val="superscript"/>
        </w:rPr>
      </w:pPr>
      <w:r w:rsidDel="00000000" w:rsidR="00000000" w:rsidRPr="00000000">
        <w:rPr>
          <w:rtl w:val="0"/>
        </w:rPr>
        <w:t xml:space="preserve">Martín Iungman </w:t>
      </w:r>
      <w:r w:rsidDel="00000000" w:rsidR="00000000" w:rsidRPr="00000000">
        <w:rPr>
          <w:vertAlign w:val="superscript"/>
          <w:rtl w:val="0"/>
        </w:rPr>
        <w:t xml:space="preserve">1</w:t>
      </w:r>
      <w:r w:rsidDel="00000000" w:rsidR="00000000" w:rsidRPr="00000000">
        <w:rPr>
          <w:rtl w:val="0"/>
        </w:rPr>
        <w:t xml:space="preserve">, Maritere Uriostegui-Arcos </w:t>
      </w:r>
      <w:r w:rsidDel="00000000" w:rsidR="00000000" w:rsidRPr="00000000">
        <w:rPr>
          <w:vertAlign w:val="superscript"/>
          <w:rtl w:val="0"/>
        </w:rPr>
        <w:t xml:space="preserve">2</w:t>
      </w:r>
      <w:r w:rsidDel="00000000" w:rsidR="00000000" w:rsidRPr="00000000">
        <w:rPr>
          <w:rtl w:val="0"/>
        </w:rPr>
        <w:t xml:space="preserve">, Ana Fiszbein </w:t>
      </w:r>
      <w:r w:rsidDel="00000000" w:rsidR="00000000" w:rsidRPr="00000000">
        <w:rPr>
          <w:vertAlign w:val="superscript"/>
          <w:rtl w:val="0"/>
        </w:rPr>
        <w:t xml:space="preserve">2,3*</w:t>
      </w:r>
      <w:r w:rsidDel="00000000" w:rsidR="00000000" w:rsidRPr="00000000">
        <w:rPr>
          <w:rtl w:val="0"/>
        </w:rPr>
        <w:t xml:space="preserve">, Ignacio E. Schor </w:t>
      </w:r>
      <w:r w:rsidDel="00000000" w:rsidR="00000000" w:rsidRPr="00000000">
        <w:rPr>
          <w:vertAlign w:val="superscript"/>
          <w:rtl w:val="0"/>
        </w:rPr>
        <w:t xml:space="preserve">1,4*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vertAlign w:val="superscript"/>
          <w:rtl w:val="0"/>
        </w:rPr>
        <w:t xml:space="preserve">1</w:t>
      </w:r>
      <w:r w:rsidDel="00000000" w:rsidR="00000000" w:rsidRPr="00000000">
        <w:rPr>
          <w:rtl w:val="0"/>
        </w:rPr>
        <w:t xml:space="preserve"> Instituto de Fisiología, Biología Molecular y Neurociencias (IFIBYNE), Universidad de Buenos Aires-Consejo Nacional de Investigaciones Científicas y Técnicas (CONICET), Buenos Aires, Argentina.</w:t>
      </w:r>
    </w:p>
    <w:p w:rsidR="00000000" w:rsidDel="00000000" w:rsidP="00000000" w:rsidRDefault="00000000" w:rsidRPr="00000000" w14:paraId="00000008">
      <w:pPr>
        <w:rPr/>
      </w:pPr>
      <w:r w:rsidDel="00000000" w:rsidR="00000000" w:rsidRPr="00000000">
        <w:rPr>
          <w:vertAlign w:val="superscript"/>
          <w:rtl w:val="0"/>
        </w:rPr>
        <w:t xml:space="preserve">2</w:t>
      </w:r>
      <w:r w:rsidDel="00000000" w:rsidR="00000000" w:rsidRPr="00000000">
        <w:rPr>
          <w:rtl w:val="0"/>
        </w:rPr>
        <w:t xml:space="preserve"> Department of Biology, Boston University, Boston, MA, USA.</w:t>
      </w:r>
    </w:p>
    <w:p w:rsidR="00000000" w:rsidDel="00000000" w:rsidP="00000000" w:rsidRDefault="00000000" w:rsidRPr="00000000" w14:paraId="00000009">
      <w:pPr>
        <w:rPr/>
      </w:pPr>
      <w:r w:rsidDel="00000000" w:rsidR="00000000" w:rsidRPr="00000000">
        <w:rPr>
          <w:vertAlign w:val="superscript"/>
          <w:rtl w:val="0"/>
        </w:rPr>
        <w:t xml:space="preserve">3</w:t>
      </w:r>
      <w:r w:rsidDel="00000000" w:rsidR="00000000" w:rsidRPr="00000000">
        <w:rPr>
          <w:rtl w:val="0"/>
        </w:rPr>
        <w:t xml:space="preserve"> Faculty of Computing &amp; Data Sciences, Boston University, Boston, MA, USA.</w:t>
      </w:r>
    </w:p>
    <w:p w:rsidR="00000000" w:rsidDel="00000000" w:rsidP="00000000" w:rsidRDefault="00000000" w:rsidRPr="00000000" w14:paraId="0000000A">
      <w:pPr>
        <w:rPr/>
      </w:pPr>
      <w:r w:rsidDel="00000000" w:rsidR="00000000" w:rsidRPr="00000000">
        <w:rPr>
          <w:vertAlign w:val="superscript"/>
          <w:rtl w:val="0"/>
        </w:rPr>
        <w:t xml:space="preserve">4</w:t>
      </w:r>
      <w:r w:rsidDel="00000000" w:rsidR="00000000" w:rsidRPr="00000000">
        <w:rPr>
          <w:rtl w:val="0"/>
        </w:rPr>
        <w:t xml:space="preserve"> Departamento de Fisiología, Biología Molecular y Celular, Facultad de Ciencias Exactas y Naturales, Universidad de Buenos Aires, Buenos Aires, Argentina.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∗To whom correspondence should be addressed. Email: ieschor@fbmc.fcen.uba.ar</w:t>
      </w:r>
    </w:p>
    <w:p w:rsidR="00000000" w:rsidDel="00000000" w:rsidP="00000000" w:rsidRDefault="00000000" w:rsidRPr="00000000" w14:paraId="0000000D">
      <w:pPr>
        <w:rPr/>
      </w:pPr>
      <w:r w:rsidDel="00000000" w:rsidR="00000000" w:rsidRPr="00000000">
        <w:rPr>
          <w:rtl w:val="0"/>
        </w:rPr>
        <w:t xml:space="preserve">Correspondence may also be addressed to Ana Fiszbein. Email: anafisz@bu.edu</w:t>
      </w:r>
      <w:r w:rsidDel="00000000" w:rsidR="00000000" w:rsidRPr="00000000">
        <w:rPr>
          <w:rtl w:val="0"/>
        </w:rPr>
      </w:r>
    </w:p>
    <w:p w:rsidR="00000000" w:rsidDel="00000000" w:rsidP="00000000" w:rsidRDefault="00000000" w:rsidRPr="00000000" w14:paraId="0000000E">
      <w:pPr>
        <w:pStyle w:val="Heading3"/>
        <w:spacing w:after="240" w:before="240" w:lineRule="auto"/>
        <w:jc w:val="both"/>
        <w:rPr/>
      </w:pPr>
      <w:bookmarkStart w:colFirst="0" w:colLast="0" w:name="_no1yxhtoysh3" w:id="3"/>
      <w:bookmarkEnd w:id="3"/>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GRAPHICAL ABSTRACT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spacing w:after="240" w:before="240" w:lineRule="auto"/>
        <w:jc w:val="both"/>
        <w:rPr>
          <w:b w:val="1"/>
          <w:bCs w:val="1"/>
          <w:sz w:val="24"/>
          <w:szCs w:val="24"/>
        </w:rPr>
      </w:pPr>
      <w:bookmarkStart w:colFirst="0" w:colLast="0" w:name="_l4s0teqm1shx" w:id="4"/>
      <w:bookmarkEnd w:id="4"/>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spacing w:after="240" w:before="240" w:lineRule="auto"/>
        <w:jc w:val="both"/>
        <w:rPr>
          <w:sz w:val="24"/>
          <w:szCs w:val="24"/>
        </w:rPr>
      </w:pPr>
      <w:bookmarkStart w:colFirst="0" w:colLast="0" w:name="_9u99ghpwnllt" w:id="5"/>
      <w:bookmarkEnd w:id="5"/>
      <w:r w:rsidDel="00000000" w:rsidR="00000000" w:rsidRPr="00000000">
        <w:rPr>
          <w:b w:val="1"/>
          <w:bCs w:val="1"/>
          <w:sz w:val="24"/>
          <w:szCs w:val="24"/>
          <w:rtl w:val="0"/>
        </w:rPr>
        <w:t xml:space="preserve">ABSTRACT</w:t>
      </w:r>
      <w:r w:rsidDel="00000000" w:rsidR="00000000" w:rsidRPr="00000000">
        <w:rPr>
          <w:sz w:val="24"/>
          <w:szCs w:val="24"/>
          <w:rtl w:val="0"/>
        </w:rPr>
        <w:t xml:space="preserve"> </w:t>
      </w:r>
    </w:p>
    <w:p w:rsidR="00000000" w:rsidDel="00000000" w:rsidP="00000000" w:rsidRDefault="00000000" w:rsidRPr="00000000" w14:paraId="00000019">
      <w:pPr>
        <w:spacing w:line="276" w:lineRule="auto"/>
        <w:jc w:val="both"/>
        <w:rPr>
          <w:highlight w:val="white"/>
        </w:rPr>
      </w:pPr>
      <w:bookmarkStart w:colFirst="0" w:colLast="0" w:name="_xxqoloi3mb5c" w:id="6"/>
      <w:bookmarkEnd w:id="6"/>
      <w:r w:rsidDel="00000000" w:rsidR="00000000" w:rsidRPr="00000000">
        <w:rPr>
          <w:highlight w:val="white"/>
          <w:rtl w:val="0"/>
        </w:rPr>
        <w:t xml:space="preserve">Core promoters encode much of a gene’s transcriptional behaviour, yet how their intrinsic DNA sequence features and genomic context jointly set transcriptional activity and intrinsic noise remains unclear. Here we used a single-locus Massive Parallel Reporter Assay approach that quantifies </w:t>
      </w:r>
      <w:r w:rsidDel="00000000" w:rsidR="00000000" w:rsidRPr="00000000">
        <w:rPr>
          <w:color w:val="137333"/>
          <w:highlight w:val="white"/>
          <w:rtl w:val="0"/>
        </w:rPr>
        <w:t xml:space="preserve">t</w:t>
      </w:r>
      <w:r w:rsidDel="00000000" w:rsidR="00000000" w:rsidRPr="00000000">
        <w:rPr>
          <w:highlight w:val="white"/>
          <w:rtl w:val="0"/>
        </w:rPr>
        <w:t xml:space="preserve">he cell-to-cell distribution of expression for most annotated human core promoters. We recovered the positive effect of known core promoter motifs on transcriptional activity and associated the presence of mobile elements with weaker promoter activity. Surprisingly, autonomous core promoter activity was very significantly associated with endogenous promoter usage, although both this agreement and the measured general activity were weaker for tissue-specific promoters. Assessing the effects on transcriptional noise, we confirmed that highly active TATA-box-containing promoters are consistently noisier than other promoter types, and found that CpG-island promoters and the H3K4me3 modification were associated with low noise. Interestingly, in genes with multiple alternative promoters secondary promoters are typically less optimized than the main ones, with the exception of tissue-switching alternative promoters, which maintain higher, more stable output. Together, our findings accurately map genome-scale links between promoter sequence to quantitative activity–noise phenotypes.</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spacing w:line="240" w:lineRule="auto"/>
        <w:jc w:val="both"/>
        <w:rPr>
          <w:b w:val="1"/>
          <w:bCs w:val="1"/>
          <w:sz w:val="24"/>
          <w:szCs w:val="24"/>
        </w:rPr>
      </w:pPr>
      <w:bookmarkStart w:colFirst="0" w:colLast="0" w:name="_pkhetcg2c3pb" w:id="7"/>
      <w:bookmarkEnd w:id="7"/>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highlight w:val="white"/>
          <w:rtl w:val="0"/>
        </w:rPr>
        <w:t xml:space="preserve">A</w:t>
      </w:r>
      <w:r w:rsidDel="00000000" w:rsidR="00000000" w:rsidRPr="00000000">
        <w:rPr>
          <w:highlight w:val="white"/>
          <w:rtl w:val="0"/>
        </w:rPr>
        <w:t xml:space="preserve"> central goal of genomics is to understand how the DNA sequence drives gene expression and phenotype. Transcription is a key regulatory step</w:t>
      </w:r>
      <w:r w:rsidDel="00000000" w:rsidR="00000000" w:rsidRPr="00000000">
        <w:rPr>
          <w:rtl w:val="0"/>
        </w:rPr>
        <w:t xml:space="preserve"> in most eukaryotic organisms </w:t>
      </w:r>
      <w:r w:rsidDel="00000000" w:rsidR="00000000" w:rsidRPr="00000000">
        <w:rPr>
          <w:rtl w:val="0"/>
        </w:rPr>
        <w:t xml:space="preserve">(1, 2)</w:t>
      </w:r>
      <w:r w:rsidDel="00000000" w:rsidR="00000000" w:rsidRPr="00000000">
        <w:rPr>
          <w:rtl w:val="0"/>
        </w:rPr>
        <w:t xml:space="preserve">, and core promoters play a crucial role by recruiting RNA Polymerase II (RNAPII) to initiate gene expression </w:t>
      </w:r>
      <w:r w:rsidDel="00000000" w:rsidR="00000000" w:rsidRPr="00000000">
        <w:rPr>
          <w:rtl w:val="0"/>
        </w:rPr>
        <w:t xml:space="preserve">(3)</w:t>
      </w:r>
      <w:r w:rsidDel="00000000" w:rsidR="00000000" w:rsidRPr="00000000">
        <w:rPr>
          <w:rtl w:val="0"/>
        </w:rPr>
        <w:t xml:space="preserve">. While enhancer elements are usually considered as responsible for controlling transcriptional output in metazoans </w:t>
      </w:r>
      <w:r w:rsidDel="00000000" w:rsidR="00000000" w:rsidRPr="00000000">
        <w:rPr>
          <w:rtl w:val="0"/>
        </w:rPr>
        <w:t xml:space="preserve">(4)</w:t>
      </w:r>
      <w:r w:rsidDel="00000000" w:rsidR="00000000" w:rsidRPr="00000000">
        <w:rPr>
          <w:rtl w:val="0"/>
        </w:rPr>
        <w:t xml:space="preserve">, recent studies suggest that promoter DNA sequence alone can be predictive of transcriptional activity </w:t>
      </w:r>
      <w:r w:rsidDel="00000000" w:rsidR="00000000" w:rsidRPr="00000000">
        <w:rPr>
          <w:rtl w:val="0"/>
        </w:rPr>
        <w:t xml:space="preserve">(5–7)</w:t>
      </w:r>
      <w:r w:rsidDel="00000000" w:rsidR="00000000" w:rsidRPr="00000000">
        <w:rPr>
          <w:highlight w:val="white"/>
          <w:rtl w:val="0"/>
        </w:rPr>
        <w:t xml:space="preserve">, though the full extent of its influence is still being uncovered. Indeed, a genome-wide unbiased measurement </w:t>
      </w:r>
      <w:r w:rsidDel="00000000" w:rsidR="00000000" w:rsidRPr="00000000">
        <w:rPr>
          <w:highlight w:val="white"/>
          <w:rtl w:val="0"/>
        </w:rPr>
        <w:t xml:space="preserve">of transcriptional </w:t>
      </w:r>
      <w:r w:rsidDel="00000000" w:rsidR="00000000" w:rsidRPr="00000000">
        <w:rPr>
          <w:highlight w:val="white"/>
          <w:rtl w:val="0"/>
        </w:rPr>
        <w:t xml:space="preserve">autonomy</w:t>
      </w:r>
      <w:r w:rsidDel="00000000" w:rsidR="00000000" w:rsidRPr="00000000">
        <w:rPr>
          <w:highlight w:val="white"/>
          <w:rtl w:val="0"/>
        </w:rPr>
        <w:t xml:space="preserve">, </w:t>
      </w:r>
      <w:r w:rsidDel="00000000" w:rsidR="00000000" w:rsidRPr="00000000">
        <w:rPr>
          <w:highlight w:val="white"/>
          <w:rtl w:val="0"/>
        </w:rPr>
        <w:t xml:space="preserve">i.e.</w:t>
      </w:r>
      <w:r w:rsidDel="00000000" w:rsidR="00000000" w:rsidRPr="00000000">
        <w:rPr>
          <w:highlight w:val="white"/>
          <w:rtl w:val="0"/>
        </w:rPr>
        <w:t xml:space="preserve"> the ability of a DNA element to initiate transcription in the absence of other regulatory elements, found that this is a common property of human promoters</w:t>
      </w:r>
      <w:r w:rsidDel="00000000" w:rsidR="00000000" w:rsidRPr="00000000">
        <w:rPr>
          <w:rtl w:val="0"/>
        </w:rPr>
        <w:t xml:space="preserve"> </w:t>
      </w:r>
      <w:r w:rsidDel="00000000" w:rsidR="00000000" w:rsidRPr="00000000">
        <w:rPr>
          <w:rtl w:val="0"/>
        </w:rPr>
        <w:t xml:space="preserve">(8)</w:t>
      </w:r>
      <w:r w:rsidDel="00000000" w:rsidR="00000000" w:rsidRPr="00000000">
        <w:rPr>
          <w:highlight w:val="white"/>
          <w:rtl w:val="0"/>
        </w:rPr>
        <w:t xml:space="preserve">. </w:t>
      </w:r>
      <w:r w:rsidDel="00000000" w:rsidR="00000000" w:rsidRPr="00000000">
        <w:rPr>
          <w:rtl w:val="0"/>
        </w:rPr>
        <w:t xml:space="preserve">In addition, core promoters have important consequences to the regulatory properties of a gene. For example, core promoters can select which neighbouring enhancer regions will be able to regulate expression of a given gene </w:t>
      </w:r>
      <w:r w:rsidDel="00000000" w:rsidR="00000000" w:rsidRPr="00000000">
        <w:rPr>
          <w:rtl w:val="0"/>
        </w:rPr>
        <w:t xml:space="preserve">(9, 10)</w:t>
      </w: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RNAPII core promoters display significant variability among different genes, with no single element being universally present. This variability extends to the transcription initiation properties, ranging from focused promoters with a single major transcription start site (TSS) to dispersed promoters with multiple TSS that are used at similar frequencies </w:t>
      </w:r>
      <w:r w:rsidDel="00000000" w:rsidR="00000000" w:rsidRPr="00000000">
        <w:rPr>
          <w:rtl w:val="0"/>
        </w:rPr>
        <w:t xml:space="preserve">(10, 11)</w:t>
      </w:r>
      <w:r w:rsidDel="00000000" w:rsidR="00000000" w:rsidRPr="00000000">
        <w:rPr>
          <w:rtl w:val="0"/>
        </w:rPr>
        <w:t xml:space="preserve">. These different TSS architectures can have implications for the evolution of promoters, and it has been suggested that dispersed, or broad, promoters are more robust to genetic variation than focused, or narrow, ones </w:t>
      </w:r>
      <w:r w:rsidDel="00000000" w:rsidR="00000000" w:rsidRPr="00000000">
        <w:rPr>
          <w:rtl w:val="0"/>
        </w:rPr>
        <w:t xml:space="preserve">(12, 13)</w:t>
      </w:r>
      <w:r w:rsidDel="00000000" w:rsidR="00000000" w:rsidRPr="00000000">
        <w:rPr>
          <w:rtl w:val="0"/>
        </w:rPr>
        <w:t xml:space="preserve">. At the mechanistic level, we are only beginning to understand how promoter architecture relates to regulatory function, although genome-wide associations have uncovered very striking relationships between classes of genes and types of promoter. For example, housekeeping genes, which are expressed ubiquitously and at relatively constant levels across cell types and conditions, tend to </w:t>
      </w:r>
      <w:r w:rsidDel="00000000" w:rsidR="00000000" w:rsidRPr="00000000">
        <w:rPr>
          <w:rtl w:val="0"/>
        </w:rPr>
        <w:t xml:space="preserve">harbour</w:t>
      </w:r>
      <w:r w:rsidDel="00000000" w:rsidR="00000000" w:rsidRPr="00000000">
        <w:rPr>
          <w:rtl w:val="0"/>
        </w:rPr>
        <w:t xml:space="preserve"> TATA-less promoters with higher GC content, CpG islands, and more dispersed TSS architecture (</w:t>
      </w:r>
      <w:r w:rsidDel="00000000" w:rsidR="00000000" w:rsidRPr="00000000">
        <w:rPr>
          <w:rtl w:val="0"/>
        </w:rPr>
        <w:t xml:space="preserve">cita</w:t>
      </w:r>
      <w:r w:rsidDel="00000000" w:rsidR="00000000" w:rsidRPr="00000000">
        <w:rPr>
          <w:rtl w:val="0"/>
        </w:rPr>
        <w:t xml:space="preserve">). In contrast, promoters of genes with condition-specific expression, such as tissue specific genes, often contain a TATA-box, and are characterized by more precise and narrower TSS clusters.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In parallel to the influence of gene function, the relationship between promoter architecture and regulatory properties of a gene is further complicated by the presence of multiple promoters in the majority of human genes </w:t>
      </w:r>
      <w:r w:rsidDel="00000000" w:rsidR="00000000" w:rsidRPr="00000000">
        <w:rPr>
          <w:rtl w:val="0"/>
        </w:rPr>
        <w:t xml:space="preserve">(11)</w:t>
      </w:r>
      <w:r w:rsidDel="00000000" w:rsidR="00000000" w:rsidRPr="00000000">
        <w:rPr>
          <w:rtl w:val="0"/>
        </w:rPr>
        <w:t xml:space="preserve">. Different genetic elements, including enhancers </w:t>
      </w:r>
      <w:r w:rsidDel="00000000" w:rsidR="00000000" w:rsidRPr="00000000">
        <w:rPr>
          <w:rtl w:val="0"/>
        </w:rPr>
        <w:t xml:space="preserve">(14–17)</w:t>
      </w:r>
      <w:r w:rsidDel="00000000" w:rsidR="00000000" w:rsidRPr="00000000">
        <w:rPr>
          <w:rtl w:val="0"/>
        </w:rPr>
        <w:t xml:space="preserve"> and endogenous retroviral sequences </w:t>
      </w:r>
      <w:r w:rsidDel="00000000" w:rsidR="00000000" w:rsidRPr="00000000">
        <w:rPr>
          <w:rtl w:val="0"/>
        </w:rPr>
        <w:t xml:space="preserve">(18, 19)</w:t>
      </w:r>
      <w:r w:rsidDel="00000000" w:rsidR="00000000" w:rsidRPr="00000000">
        <w:rPr>
          <w:rtl w:val="0"/>
        </w:rPr>
        <w:t xml:space="preserve">, can gain function as alternative promoters in already established genes. In addition, the gene architecture itself can favour the usage of specific alternative promoters, for example through splicing-mediated activation </w:t>
      </w:r>
      <w:r w:rsidDel="00000000" w:rsidR="00000000" w:rsidRPr="00000000">
        <w:rPr>
          <w:rtl w:val="0"/>
        </w:rPr>
        <w:t xml:space="preserve">(20)</w:t>
      </w:r>
      <w:r w:rsidDel="00000000" w:rsidR="00000000" w:rsidRPr="00000000">
        <w:rPr>
          <w:rtl w:val="0"/>
        </w:rPr>
        <w:t xml:space="preserve">. This raises yet unanswered questions about the impact of differential promoter usage on regulatory regime, and at the same time presents </w:t>
      </w:r>
      <w:r w:rsidDel="00000000" w:rsidR="00000000" w:rsidRPr="00000000">
        <w:rPr>
          <w:rtl w:val="0"/>
        </w:rPr>
        <w:t xml:space="preserve">additional</w:t>
      </w:r>
      <w:r w:rsidDel="00000000" w:rsidR="00000000" w:rsidRPr="00000000">
        <w:rPr>
          <w:rtl w:val="0"/>
        </w:rPr>
        <w:t xml:space="preserve"> technical challenges, highlighting the need to study transcriptional properties from a promoter-centred rather than a gene-centred perspective.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Core promoters are indispensable for transcriptional initiation, but they can also have important roles in the regulation of intrinsic transcriptional noise </w:t>
      </w:r>
      <w:r w:rsidDel="00000000" w:rsidR="00000000" w:rsidRPr="00000000">
        <w:rPr>
          <w:rtl w:val="0"/>
        </w:rPr>
        <w:t xml:space="preserve">(21–23)</w:t>
      </w:r>
      <w:r w:rsidDel="00000000" w:rsidR="00000000" w:rsidRPr="00000000">
        <w:rPr>
          <w:rtl w:val="0"/>
        </w:rPr>
        <w:t xml:space="preserve">, i.e. the gene-specific component of cell-to-cell variability in the amount of RNA produced </w:t>
      </w:r>
      <w:r w:rsidDel="00000000" w:rsidR="00000000" w:rsidRPr="00000000">
        <w:rPr>
          <w:rtl w:val="0"/>
        </w:rPr>
        <w:t xml:space="preserve">(24, 25)</w:t>
      </w:r>
      <w:r w:rsidDel="00000000" w:rsidR="00000000" w:rsidRPr="00000000">
        <w:rPr>
          <w:rtl w:val="0"/>
        </w:rPr>
        <w:t xml:space="preserve">. The stochastic bursting nature of RNA production is the essential source of this variability, and this behaviour has been linked to the dynamics of state switches of promoters </w:t>
      </w:r>
      <w:r w:rsidDel="00000000" w:rsidR="00000000" w:rsidRPr="00000000">
        <w:rPr>
          <w:rtl w:val="0"/>
        </w:rPr>
        <w:t xml:space="preserve">(25)</w:t>
      </w:r>
      <w:r w:rsidDel="00000000" w:rsidR="00000000" w:rsidRPr="00000000">
        <w:rPr>
          <w:rtl w:val="0"/>
        </w:rPr>
        <w:t xml:space="preserve">. This is consistent with the idea that gene expression variability is influenced by heritable genetic components, which are subject to evolutionary processes </w:t>
      </w:r>
      <w:r w:rsidDel="00000000" w:rsidR="00000000" w:rsidRPr="00000000">
        <w:rPr>
          <w:rtl w:val="0"/>
        </w:rPr>
        <w:t xml:space="preserve">(23, 26)</w:t>
      </w:r>
      <w:r w:rsidDel="00000000" w:rsidR="00000000" w:rsidRPr="00000000">
        <w:rPr>
          <w:rtl w:val="0"/>
        </w:rPr>
        <w:t xml:space="preserve">. The influence of natural selection on transcriptional noise has been suggested in different model organisms, highlighting the potential evolutionary significance of transcriptional variability </w:t>
      </w:r>
      <w:r w:rsidDel="00000000" w:rsidR="00000000" w:rsidRPr="00000000">
        <w:rPr>
          <w:rtl w:val="0"/>
        </w:rPr>
        <w:t xml:space="preserve">(12, 26)</w:t>
      </w:r>
      <w:r w:rsidDel="00000000" w:rsidR="00000000" w:rsidRPr="00000000">
        <w:rPr>
          <w:rtl w:val="0"/>
        </w:rPr>
        <w:t xml:space="preserve">. Knowing the genetic and mechanistic bases of expression noise is crucial to understand biological robustness, and especially relevant in developmental processes, where cellular variability plays a critical role in fate determination and is sometimes amplified during stochastic events </w:t>
      </w:r>
      <w:r w:rsidDel="00000000" w:rsidR="00000000" w:rsidRPr="00000000">
        <w:rPr>
          <w:rtl w:val="0"/>
        </w:rPr>
        <w:t xml:space="preserve">(27, 28)</w:t>
      </w:r>
      <w:r w:rsidDel="00000000" w:rsidR="00000000" w:rsidRPr="00000000">
        <w:rPr>
          <w:rtl w:val="0"/>
        </w:rPr>
        <w:t xml:space="preserve">. The mechanisms by which promoters influence transcriptional noise has been the focus of numerous studies, particularly in yeast, which have identified specific features that influence transcriptional variability. These include nucleosome occupancy, as well as the number and affinity of transcription factor binding sites, each of which impacts transcriptional strength and noise through different mechanisms </w:t>
      </w:r>
      <w:r w:rsidDel="00000000" w:rsidR="00000000" w:rsidRPr="00000000">
        <w:rPr>
          <w:rtl w:val="0"/>
        </w:rPr>
        <w:t xml:space="preserve">(29–31)</w:t>
      </w:r>
      <w:r w:rsidDel="00000000" w:rsidR="00000000" w:rsidRPr="00000000">
        <w:rPr>
          <w:rtl w:val="0"/>
        </w:rPr>
        <w:t xml:space="preserve">. More recently, computational developments allowing inference of expression noise from single-cell RNA-seq data suggest that, in mammalian cells, noise is influenced by similar promoter features </w:t>
      </w:r>
      <w:r w:rsidDel="00000000" w:rsidR="00000000" w:rsidRPr="00000000">
        <w:rPr>
          <w:rtl w:val="0"/>
        </w:rPr>
        <w:t xml:space="preserve">(32, 33)</w:t>
      </w:r>
      <w:r w:rsidDel="00000000" w:rsidR="00000000" w:rsidRPr="00000000">
        <w:rPr>
          <w:rtl w:val="0"/>
        </w:rPr>
        <w:t xml:space="preserve">. However, this approach has the limitation of not being able to separate the promoter from other genetic and epigenetic regulatory cues, as well as not being able to discriminate the effect of multiple promoters for the same gene.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To improve our understanding of how the genetic elements of mammalian core promoters define the transcriptional output, we designed a robust Massive Parallel Reporter Assay (MPRA), based on a single-locus integrated reporter system, that allowed us to measure both the transcriptional activity and intrinsic noise driven by thousands of human core promoters. Using this assay, we identify promoter-intrinsic sequence elements that help determine the activity/noise transcriptional regime in human genes and how this is shaped by the genomic context. We further uncover a role of H3K4 methylation in reducing transcriptional noise. By taking advantage of the promoter-centred nature of the assay, we characterise that the intrinsic properties of alternative promoters are related to the differential promoter usage across cell-types.</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spacing w:line="276" w:lineRule="auto"/>
        <w:jc w:val="both"/>
        <w:rPr>
          <w:b w:val="1"/>
          <w:bCs w:val="1"/>
          <w:sz w:val="24"/>
          <w:szCs w:val="24"/>
        </w:rPr>
      </w:pPr>
      <w:bookmarkStart w:colFirst="0" w:colLast="0" w:name="_riy77a3d4d7x" w:id="8"/>
      <w:bookmarkEnd w:id="8"/>
      <w:r w:rsidDel="00000000" w:rsidR="00000000" w:rsidRPr="00000000">
        <w:rPr>
          <w:b w:val="1"/>
          <w:bCs w:val="1"/>
          <w:sz w:val="24"/>
          <w:szCs w:val="24"/>
          <w:rtl w:val="0"/>
        </w:rPr>
        <w:t xml:space="preserve">RESULTS</w:t>
      </w:r>
      <w:r w:rsidDel="00000000" w:rsidR="00000000" w:rsidRPr="00000000">
        <w:rPr>
          <w:rtl w:val="0"/>
        </w:rPr>
      </w:r>
    </w:p>
    <w:p w:rsidR="00000000" w:rsidDel="00000000" w:rsidP="00000000" w:rsidRDefault="00000000" w:rsidRPr="00000000" w14:paraId="00000021">
      <w:pPr>
        <w:pStyle w:val="Heading4"/>
        <w:spacing w:before="240" w:line="276" w:lineRule="auto"/>
        <w:jc w:val="both"/>
        <w:rPr>
          <w:b w:val="1"/>
          <w:bCs w:val="1"/>
          <w:sz w:val="22"/>
          <w:szCs w:val="22"/>
        </w:rPr>
      </w:pPr>
      <w:bookmarkStart w:colFirst="0" w:colLast="0" w:name="_j0ib0dj7qvxs" w:id="9"/>
      <w:bookmarkEnd w:id="9"/>
      <w:r w:rsidDel="00000000" w:rsidR="00000000" w:rsidRPr="00000000">
        <w:rPr>
          <w:b w:val="1"/>
          <w:bCs w:val="1"/>
          <w:sz w:val="22"/>
          <w:szCs w:val="22"/>
          <w:rtl w:val="0"/>
        </w:rPr>
        <w:t xml:space="preserve">High-throughput estimation of human core promoter transcriptional properties</w:t>
      </w:r>
      <w:r w:rsidDel="00000000" w:rsidR="00000000" w:rsidRPr="00000000">
        <w:rPr>
          <w:rtl w:val="0"/>
        </w:rPr>
      </w:r>
    </w:p>
    <w:p w:rsidR="00000000" w:rsidDel="00000000" w:rsidP="00000000" w:rsidRDefault="00000000" w:rsidRPr="00000000" w14:paraId="00000022">
      <w:pPr>
        <w:spacing w:before="240" w:line="276" w:lineRule="auto"/>
        <w:jc w:val="both"/>
        <w:rPr/>
      </w:pPr>
      <w:r w:rsidDel="00000000" w:rsidR="00000000" w:rsidRPr="00000000">
        <w:rPr>
          <w:rtl w:val="0"/>
        </w:rPr>
        <w:t xml:space="preserve">To systematically measure the intrinsic transcriptional properties solely attributable to promoter sequence, we devised a single-copy MPRA that can provide information about both transcriptional strength and noise (Fig. 1A). We used a human core promoter library (</w:t>
      </w:r>
      <w:r w:rsidDel="00000000" w:rsidR="00000000" w:rsidRPr="00000000">
        <w:rPr>
          <w:rtl w:val="0"/>
        </w:rPr>
        <w:t xml:space="preserve">see Methods</w:t>
      </w:r>
      <w:r w:rsidDel="00000000" w:rsidR="00000000" w:rsidRPr="00000000">
        <w:rPr>
          <w:rtl w:val="0"/>
        </w:rPr>
        <w:t xml:space="preserve">) containing </w:t>
      </w:r>
      <w:r w:rsidDel="00000000" w:rsidR="00000000" w:rsidRPr="00000000">
        <w:rPr>
          <w:rtl w:val="0"/>
        </w:rPr>
        <w:t xml:space="preserve">24,000</w:t>
      </w:r>
      <w:r w:rsidDel="00000000" w:rsidR="00000000" w:rsidRPr="00000000">
        <w:rPr>
          <w:rtl w:val="0"/>
        </w:rPr>
        <w:t xml:space="preserve"> distinct 252-bp DNA fragments, each one encompassing an annotated start site (TSS) and its immediate flanking regions (235 bp upstream and 16 bp downstream). This region contains most elements necessary for core promoter function, according to both experimental evidence and </w:t>
      </w:r>
      <w:r w:rsidDel="00000000" w:rsidR="00000000" w:rsidRPr="00000000">
        <w:rPr>
          <w:i w:val="1"/>
          <w:iCs w:val="1"/>
          <w:rtl w:val="0"/>
        </w:rPr>
        <w:t xml:space="preserve">in silico </w:t>
      </w:r>
      <w:r w:rsidDel="00000000" w:rsidR="00000000" w:rsidRPr="00000000">
        <w:rPr>
          <w:rtl w:val="0"/>
        </w:rPr>
        <w:t xml:space="preserve">predictions </w:t>
      </w:r>
      <w:r w:rsidDel="00000000" w:rsidR="00000000" w:rsidRPr="00000000">
        <w:rPr>
          <w:rtl w:val="0"/>
        </w:rPr>
        <w:t xml:space="preserve">(7, 8)</w:t>
      </w:r>
      <w:r w:rsidDel="00000000" w:rsidR="00000000" w:rsidRPr="00000000">
        <w:rPr>
          <w:rtl w:val="0"/>
        </w:rPr>
        <w:t xml:space="preserve">. The promoter fragments were cloned upstream of an EGFP reporter gene in a plasmid vector, which was subsequently integrated, using Cre-LoxP system, into a specific genomic locus in HEK293T cells </w:t>
      </w:r>
      <w:r w:rsidDel="00000000" w:rsidR="00000000" w:rsidRPr="00000000">
        <w:rPr>
          <w:rtl w:val="0"/>
        </w:rPr>
        <w:t xml:space="preserve">(34)</w:t>
      </w:r>
      <w:r w:rsidDel="00000000" w:rsidR="00000000" w:rsidRPr="00000000">
        <w:rPr>
          <w:rtl w:val="0"/>
        </w:rPr>
        <w:t xml:space="preserve"> to generate stable cell lines (see Methods). As a result, each cell line harboured a unique copy of the construct, containing one core promoter from the library driving EGFP expression, all at the same defined genomic location. This construct design prevented our measurements from being affected by variables such as copy number or genomic/chromatin context.</w:t>
      </w:r>
    </w:p>
    <w:p w:rsidR="00000000" w:rsidDel="00000000" w:rsidP="00000000" w:rsidRDefault="00000000" w:rsidRPr="00000000" w14:paraId="00000023">
      <w:pPr>
        <w:spacing w:before="240" w:line="276" w:lineRule="auto"/>
        <w:jc w:val="both"/>
        <w:rPr/>
      </w:pPr>
      <w:r w:rsidDel="00000000" w:rsidR="00000000" w:rsidRPr="00000000">
        <w:rPr>
          <w:rtl w:val="0"/>
        </w:rPr>
        <w:t xml:space="preserve">To characterize the distribution of expression levels for each promoter, cells were sorted into six groups based on their EGFP signal, and targeted amplicon sequencing was performed to analyse the representation of each promoter sequence along them. The whole procedure was performed twice independently, and both replicates were processed separately. Reads normalisation across samples included correction for the library size, as well as adjusting for the cell sampling effort for each gate (Fig. S1A). To reassure that differences in EGFP fluorescence levels were mainly due to transcriptional effects, we compared the EGFP mRNA levels by RT-qPCR between the sorted populations, corroborating the correspondence between EGFP signal and reporter mRNA expression (Fig. S1B). We included cellular spike-in samples during the procedure (see Methods) that indicated no systematic sample-specific bias, allowing for the straightforward comparison between gates (Fig. S1C).  Using these data, we reconstructed the relative expression distribution for each core promoter as a histogram of normalised read frequency across the expression ranks of the sorted populations (Fig. 1B, see Methods). In this way, we were able to estimate the reporter expression mean value (as readout of promoter strength) and dispersion (as readout of promoter noise).  Reconstituted expression distributions showed good agreement with measured distributions for individual selected promoters (Fig. 1B-D), providing an important validation for the experimental pipeline. Correlation of promoter mean activity between both independent replicates was very high, with a Pearson’s correlation coefficient of 0.86 (Fig. 1E), further supporting the technical consistency of the experiment. In summary, the MPRA presented here allowed robust quantitative analysis of the intrinsic transcriptional properties of most known human core promoters, offering the possibility of associating these properties to promoter-specific features.</w:t>
      </w:r>
    </w:p>
    <w:p w:rsidR="00000000" w:rsidDel="00000000" w:rsidP="00000000" w:rsidRDefault="00000000" w:rsidRPr="00000000" w14:paraId="00000024">
      <w:pPr>
        <w:spacing w:before="240" w:line="276" w:lineRule="auto"/>
        <w:jc w:val="both"/>
        <w:rPr/>
      </w:pPr>
      <w:r w:rsidDel="00000000" w:rsidR="00000000" w:rsidRPr="00000000">
        <w:rPr>
          <w:rtl w:val="0"/>
        </w:rPr>
        <w:t xml:space="preserve">After a series of filtering steps, including a minimum corrected count number of 1000 (see Methods), we selected a high-confidence subset of 12214 promoters for further analysis, 8986 of which were present in both replicates. Although most measured promoters displayed low mean measured activity, as expected for core promoters isolated from their endogenous genomic context, the overall promoter activity was distributed along a wide range of mean values (Fig. 1E, density plots).</w:t>
      </w:r>
    </w:p>
    <w:p w:rsidR="00000000" w:rsidDel="00000000" w:rsidP="00000000" w:rsidRDefault="00000000" w:rsidRPr="00000000" w14:paraId="00000025">
      <w:pPr>
        <w:pStyle w:val="Heading4"/>
        <w:spacing w:line="276" w:lineRule="auto"/>
        <w:jc w:val="both"/>
        <w:rPr>
          <w:b w:val="1"/>
          <w:bCs w:val="1"/>
          <w:sz w:val="22"/>
          <w:szCs w:val="22"/>
        </w:rPr>
      </w:pPr>
      <w:bookmarkStart w:colFirst="0" w:colLast="0" w:name="_wc9lydhbqd3d" w:id="10"/>
      <w:bookmarkEnd w:id="10"/>
      <w:r w:rsidDel="00000000" w:rsidR="00000000" w:rsidRPr="00000000">
        <w:rPr>
          <w:b w:val="1"/>
          <w:bCs w:val="1"/>
          <w:sz w:val="22"/>
          <w:szCs w:val="22"/>
          <w:rtl w:val="0"/>
        </w:rPr>
        <w:t xml:space="preserve">Effects of promoter sequence over transcriptional strength</w:t>
      </w:r>
    </w:p>
    <w:p w:rsidR="00000000" w:rsidDel="00000000" w:rsidP="00000000" w:rsidRDefault="00000000" w:rsidRPr="00000000" w14:paraId="00000026">
      <w:pPr>
        <w:spacing w:after="240" w:before="240" w:line="276" w:lineRule="auto"/>
        <w:jc w:val="both"/>
        <w:rPr/>
      </w:pPr>
      <w:r w:rsidDel="00000000" w:rsidR="00000000" w:rsidRPr="00000000">
        <w:rPr>
          <w:rtl w:val="0"/>
        </w:rPr>
        <w:t xml:space="preserve">We first examined the influence of known core promoter elements on transcriptional strength. While the importance of these motifs on promoter function is well-established, a genome-wide systematic analysis of their effect on transcriptional strength and noise is lacking. To assess the impact of a given feature on promoter activity, we divided the promoters in bins according to the mean of their expression distribution, and calculated the proportion of promoters harbouring the feature in each bin (Fig. 2A, top). In addition, to systematically score the effect size and the statistical significance of each feature on mean activity, we used the Wilcoxon-associated statistic and </w:t>
      </w:r>
      <w:r w:rsidDel="00000000" w:rsidR="00000000" w:rsidRPr="00000000">
        <w:rPr>
          <w:i w:val="1"/>
          <w:iCs w:val="1"/>
          <w:rtl w:val="0"/>
        </w:rPr>
        <w:t xml:space="preserve">p</w:t>
      </w:r>
      <w:r w:rsidDel="00000000" w:rsidR="00000000" w:rsidRPr="00000000">
        <w:rPr>
          <w:rtl w:val="0"/>
        </w:rPr>
        <w:t xml:space="preserve">-value (Fig. 2A, bottom). CpG islands, for example, are a common feature of core promoters and have been associated with high promoter activity and </w:t>
      </w:r>
      <w:r w:rsidDel="00000000" w:rsidR="00000000" w:rsidRPr="00000000">
        <w:rPr>
          <w:rtl w:val="0"/>
        </w:rPr>
        <w:t xml:space="preserve">autonomy</w:t>
      </w:r>
      <w:r w:rsidDel="00000000" w:rsidR="00000000" w:rsidRPr="00000000">
        <w:rPr>
          <w:rtl w:val="0"/>
        </w:rPr>
        <w:t xml:space="preserve"> </w:t>
      </w:r>
      <w:r w:rsidDel="00000000" w:rsidR="00000000" w:rsidRPr="00000000">
        <w:rPr>
          <w:rtl w:val="0"/>
        </w:rPr>
        <w:t xml:space="preserve">(35–37)</w:t>
      </w:r>
      <w:r w:rsidDel="00000000" w:rsidR="00000000" w:rsidRPr="00000000">
        <w:rPr>
          <w:rtl w:val="0"/>
        </w:rPr>
        <w:t xml:space="preserve">, most likely due to the presence of GC-rich motifs for transcription factors (such as GC-box, </w:t>
      </w:r>
      <w:r w:rsidDel="00000000" w:rsidR="00000000" w:rsidRPr="00000000">
        <w:rPr>
          <w:rtl w:val="0"/>
        </w:rPr>
        <w:t xml:space="preserve">(38, 39)</w:t>
      </w:r>
      <w:r w:rsidDel="00000000" w:rsidR="00000000" w:rsidRPr="00000000">
        <w:rPr>
          <w:rtl w:val="0"/>
        </w:rPr>
        <w:t xml:space="preserve">) and effects on nucleosome positioning </w:t>
      </w:r>
      <w:r w:rsidDel="00000000" w:rsidR="00000000" w:rsidRPr="00000000">
        <w:rPr>
          <w:rtl w:val="0"/>
        </w:rPr>
        <w:t xml:space="preserve">(40)</w:t>
      </w:r>
      <w:r w:rsidDel="00000000" w:rsidR="00000000" w:rsidRPr="00000000">
        <w:rPr>
          <w:rtl w:val="0"/>
        </w:rPr>
        <w:t xml:space="preserve">. In agreement with this, we found a positive effect of this feature, which is evidenced by an increasing number of promoters overlapping CpG islands at higher mean activity (Fig. 2A). </w:t>
      </w:r>
    </w:p>
    <w:p w:rsidR="00000000" w:rsidDel="00000000" w:rsidP="00000000" w:rsidRDefault="00000000" w:rsidRPr="00000000" w14:paraId="00000027">
      <w:pPr>
        <w:spacing w:after="240" w:before="240" w:line="276" w:lineRule="auto"/>
        <w:jc w:val="both"/>
        <w:rPr/>
      </w:pPr>
      <w:r w:rsidDel="00000000" w:rsidR="00000000" w:rsidRPr="00000000">
        <w:rPr>
          <w:rtl w:val="0"/>
        </w:rPr>
        <w:t xml:space="preserve">Another very well-studied promoter element is the TATA-box, a precisely positioned motif that is known as a positive determinant of high promoter activity </w:t>
      </w:r>
      <w:r w:rsidDel="00000000" w:rsidR="00000000" w:rsidRPr="00000000">
        <w:rPr>
          <w:rtl w:val="0"/>
        </w:rPr>
        <w:t xml:space="preserve">(41)</w:t>
      </w:r>
      <w:r w:rsidDel="00000000" w:rsidR="00000000" w:rsidRPr="00000000">
        <w:rPr>
          <w:rtl w:val="0"/>
        </w:rPr>
        <w:t xml:space="preserve">. Indeed, our analysis shows a strong association between the presence of a canonical TATA-box and high promoter activity, most specifically driven by the increased presence of TATA-box  in the most active promoter bins (Fig. S2A). </w:t>
      </w:r>
    </w:p>
    <w:p w:rsidR="00000000" w:rsidDel="00000000" w:rsidP="00000000" w:rsidRDefault="00000000" w:rsidRPr="00000000" w14:paraId="00000028">
      <w:pPr>
        <w:spacing w:after="240" w:before="240" w:line="276" w:lineRule="auto"/>
        <w:jc w:val="both"/>
        <w:rPr/>
      </w:pPr>
      <w:r w:rsidDel="00000000" w:rsidR="00000000" w:rsidRPr="00000000">
        <w:rPr>
          <w:rtl w:val="0"/>
        </w:rPr>
        <w:t xml:space="preserve">We used this general approach to study the influence of other sequence-borne features over the promoter activity (Fig. 2B). We observed positive associations with other well-studied promoter motifs such as GC-boxes and CCAAT-boxes (Fig. 2B, orange bars), in line with their known roles in transcriptional regulation </w:t>
      </w:r>
      <w:r w:rsidDel="00000000" w:rsidR="00000000" w:rsidRPr="00000000">
        <w:rPr>
          <w:rtl w:val="0"/>
        </w:rPr>
        <w:t xml:space="preserve">(42, 43)</w:t>
      </w:r>
      <w:r w:rsidDel="00000000" w:rsidR="00000000" w:rsidRPr="00000000">
        <w:rPr>
          <w:rtl w:val="0"/>
        </w:rPr>
        <w:t xml:space="preserve">. To test whether the effect of these motifs was related to the recruitment of their cognate transcription factors, we used available ChIP-seq data from the ReMap database to assess the association of promoter strength with the presence of ChIP-seq peaks in the endogenous promoters (Fig. S2B-C). The positive association of CCAAT-boxes and GC-boxes was confirmed by similarly positive associations of NFYA (Fig. S2B) and SP1/2 (Fig. S2C) ChIP-seq peaks, respectively. Conversely, promoters overlapping mobile elements or exhibiting non-canonical TSS tend to have lower sequence-driven activity (Fig. 2B, green bars). This might reflect a non-optimal state of newer promoters or promoters that have not been under strong selection.</w:t>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To further explore the mechanistic relation between core promoter sequence, activity and TF binding, we assessed how promoter activity relates to the recruitment of over 900 transcription factors (TFs) on the endogenous promoter locus, as measured by ChIP-seq data from the ReMap database </w:t>
      </w:r>
      <w:r w:rsidDel="00000000" w:rsidR="00000000" w:rsidRPr="00000000">
        <w:rPr>
          <w:rtl w:val="0"/>
        </w:rPr>
        <w:t xml:space="preserve">(44)</w:t>
      </w:r>
      <w:r w:rsidDel="00000000" w:rsidR="00000000" w:rsidRPr="00000000">
        <w:rPr>
          <w:rtl w:val="0"/>
        </w:rPr>
        <w:t xml:space="preserve"> (Fig. S3). Most TFs are positively associated with promoter activity (Fig. S3A, orange bars) and, when we performed Gene Set Enrichment Analysis (GSEA) with these TFs ranked by their activity effect (Table S1), we found that the most significantly enriched terms </w:t>
      </w:r>
      <w:r w:rsidDel="00000000" w:rsidR="00000000" w:rsidRPr="00000000">
        <w:rPr>
          <w:rtl w:val="0"/>
        </w:rPr>
        <w:t xml:space="preserve">in promoters with high activity </w:t>
      </w:r>
      <w:r w:rsidDel="00000000" w:rsidR="00000000" w:rsidRPr="00000000">
        <w:rPr>
          <w:rtl w:val="0"/>
        </w:rPr>
        <w:t xml:space="preserve">were related to RNA Polymerase II general initiation factor activity (Fig. S3B). This finding provides further evidence that the ability of strong core promoter regions to assemble the pre-initiation complex and subsequently initiate transcription is hard-wired to the DNA sequence. Surprisingly, only 5-methyl cytosine and three TFs, which included the polycomb-associated factors CBX7 and JARID2, were negatively associated with activity (Fig. S3A, green bars, inset).</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In order to investigate how core-promoter activity relates to its regulatory function, we also tested the impact of context-dependent features, meaning those properties of the gene-of-origin or its regulatory region in the context of the endogenous locus (Fig. 2C-D). </w:t>
      </w:r>
      <w:r w:rsidDel="00000000" w:rsidR="00000000" w:rsidRPr="00000000">
        <w:rPr>
          <w:rtl w:val="0"/>
        </w:rPr>
        <w:t xml:space="preserve">For example, the tissue-specificity of promoter activity is clearly associated with promoter strength, with housekeeping (ubiquitously active) promoters being more active than promoters with tissue-restricted activity</w:t>
      </w:r>
      <w:r w:rsidDel="00000000" w:rsidR="00000000" w:rsidRPr="00000000">
        <w:rPr>
          <w:rtl w:val="0"/>
        </w:rPr>
        <w:t xml:space="preserve"> (Fig. 2C-D). The presence of enhancer regions in the vicinity of the promoter is also associated with lower expression, as is the conservation of the most distal upstream region of the 252bp fragments (Fig. 2D, green bars). These features may reflect that weak core promoters are more dependent on distal regulatory elements to achieve high-level of expression (see below). On the contrary, indicators of high endogenous gene expression (Fig. 2D, top red bars) are very well associated with promoter activity, reinforcing the idea that core promoter strength and autonomy are probably dependent on the same genetic elements. Finally, promoters that do not show detectable endogenous expression across tissues, as well as promoters that are not functionally conserved in mice, are amongst the least active (Fig. 2D, green bars), probably indicating that, as observed with transposon-containing regions, these are poorly established promoter regions that are very dependent on the context. Promoter shape is a feature that arises from the motif composition of the promoter, and shows a very good association with the tissue specificity of the gene’s expression </w:t>
      </w:r>
      <w:r w:rsidDel="00000000" w:rsidR="00000000" w:rsidRPr="00000000">
        <w:rPr>
          <w:rtl w:val="0"/>
        </w:rPr>
        <w:t xml:space="preserve">(10, 45, 46)</w:t>
      </w:r>
      <w:r w:rsidDel="00000000" w:rsidR="00000000" w:rsidRPr="00000000">
        <w:rPr>
          <w:rtl w:val="0"/>
        </w:rPr>
        <w:t xml:space="preserve">. Following Sigalova et al </w:t>
      </w:r>
      <w:r w:rsidDel="00000000" w:rsidR="00000000" w:rsidRPr="00000000">
        <w:rPr>
          <w:rtl w:val="0"/>
        </w:rPr>
        <w:t xml:space="preserve">(13)</w:t>
      </w:r>
      <w:r w:rsidDel="00000000" w:rsidR="00000000" w:rsidRPr="00000000">
        <w:rPr>
          <w:rtl w:val="0"/>
        </w:rPr>
        <w:t xml:space="preserve">, we used the width of the TSS clusters derived from CAGE data (see Methods) to classify promoters in broad and narrow, and found that broad promoters show higher activity than narrow promoters (Fig. 2D). This is in good agreement with the differences in activity at the level of tissue specificity of endogenous expression, reinforcing the intertwining of these two variables.</w:t>
      </w:r>
    </w:p>
    <w:p w:rsidR="00000000" w:rsidDel="00000000" w:rsidP="00000000" w:rsidRDefault="00000000" w:rsidRPr="00000000" w14:paraId="0000002B">
      <w:pPr>
        <w:pStyle w:val="Heading4"/>
        <w:spacing w:after="240" w:before="240" w:line="276" w:lineRule="auto"/>
        <w:jc w:val="both"/>
        <w:rPr>
          <w:b w:val="1"/>
          <w:bCs w:val="1"/>
          <w:sz w:val="22"/>
          <w:szCs w:val="22"/>
        </w:rPr>
      </w:pPr>
      <w:bookmarkStart w:colFirst="0" w:colLast="0" w:name="_uf0u40eqtcim" w:id="11"/>
      <w:bookmarkEnd w:id="11"/>
      <w:r w:rsidDel="00000000" w:rsidR="00000000" w:rsidRPr="00000000">
        <w:rPr>
          <w:b w:val="1"/>
          <w:bCs w:val="1"/>
          <w:sz w:val="22"/>
          <w:szCs w:val="22"/>
          <w:rtl w:val="0"/>
        </w:rPr>
        <w:t xml:space="preserve">Core promoter activity is well correlated with endogenous promoter usage, specially in housekeeping promoters.</w:t>
      </w:r>
    </w:p>
    <w:p w:rsidR="00000000" w:rsidDel="00000000" w:rsidP="00000000" w:rsidRDefault="00000000" w:rsidRPr="00000000" w14:paraId="0000002C">
      <w:pPr>
        <w:spacing w:after="240" w:before="240" w:line="276" w:lineRule="auto"/>
        <w:jc w:val="both"/>
        <w:rPr/>
      </w:pPr>
      <w:r w:rsidDel="00000000" w:rsidR="00000000" w:rsidRPr="00000000">
        <w:rPr>
          <w:rtl w:val="0"/>
        </w:rPr>
        <w:t xml:space="preserve">When assessing the context-dependent features, we found that the endogenous promoter activity in HEK293 cells, as measured by CAGE, and the chromatin opening at the promoter region, as measured by DNase-seq, are actually the strongest predictors of core promoter sequence-driven activity (Fig. 2D). This indicates that the activity of core promoters themselves, even without other regulatory elements such enhancers or the influence of chromatin context, </w:t>
      </w:r>
      <w:r w:rsidDel="00000000" w:rsidR="00000000" w:rsidRPr="00000000">
        <w:rPr>
          <w:rtl w:val="0"/>
        </w:rPr>
        <w:t xml:space="preserve">is a relevant determinant</w:t>
      </w:r>
      <w:r w:rsidDel="00000000" w:rsidR="00000000" w:rsidRPr="00000000">
        <w:rPr>
          <w:rtl w:val="0"/>
        </w:rPr>
        <w:t xml:space="preserve"> of the transcriptional strength of the gene. This vision is further supported by the association of general initiation transcription factors with high reporter activity we previously showed (Fig. S3B). We can indeed see a very significant correlation between individual reporter activity and endogenous promoter usage not only in data from HEK293, but also from other cell types (</w:t>
      </w:r>
      <w:r w:rsidDel="00000000" w:rsidR="00000000" w:rsidRPr="00000000">
        <w:rPr>
          <w:i w:val="1"/>
          <w:iCs w:val="1"/>
          <w:rtl w:val="0"/>
        </w:rPr>
        <w:t xml:space="preserve">p</w:t>
      </w:r>
      <w:r w:rsidDel="00000000" w:rsidR="00000000" w:rsidRPr="00000000">
        <w:rPr>
          <w:rtl w:val="0"/>
        </w:rPr>
        <w:t xml:space="preserve">-values &lt; 2.2e-16 in all cases, Spearman correlation coefficients are 0.364/0.364, 0.351/0.352 and 0.274/0.276 for each replicate in HEK293, HeLa and skeletal muscle samples respectively) (Fig. </w:t>
      </w:r>
      <w:r w:rsidDel="00000000" w:rsidR="00000000" w:rsidRPr="00000000">
        <w:rPr>
          <w:rtl w:val="0"/>
        </w:rPr>
        <w:t xml:space="preserve">S4A</w:t>
      </w:r>
      <w:r w:rsidDel="00000000" w:rsidR="00000000" w:rsidRPr="00000000">
        <w:rPr>
          <w:rtl w:val="0"/>
        </w:rPr>
        <w:t xml:space="preserve">). </w:t>
      </w:r>
      <w:r w:rsidDel="00000000" w:rsidR="00000000" w:rsidRPr="00000000">
        <w:rPr>
          <w:rtl w:val="0"/>
        </w:rPr>
        <w:t xml:space="preserve">The fact that this correlation stands similarly for HEK293 and other cell types supports the idea that our observations are not biased towards HEK293-specific effects. </w:t>
      </w:r>
      <w:r w:rsidDel="00000000" w:rsidR="00000000" w:rsidRPr="00000000">
        <w:rPr>
          <w:rtl w:val="0"/>
        </w:rPr>
        <w:t xml:space="preserve"> To confirm the general influence of the core promoter in the transcriptional potential of a gene, we looked at the association between activity and the endogenous promoter usage in the maximum-expression sample (Fig, 2E). The clear relationship between core promoter activity and endogenous usage in all tissues highlights the importance of the core promoter in defining the expression potential of a transcriptional unit.</w:t>
      </w:r>
    </w:p>
    <w:p w:rsidR="00000000" w:rsidDel="00000000" w:rsidP="00000000" w:rsidRDefault="00000000" w:rsidRPr="00000000" w14:paraId="0000002D">
      <w:pPr>
        <w:spacing w:after="240" w:before="240" w:line="276" w:lineRule="auto"/>
        <w:jc w:val="both"/>
        <w:rPr/>
      </w:pPr>
      <w:r w:rsidDel="00000000" w:rsidR="00000000" w:rsidRPr="00000000">
        <w:rPr>
          <w:rtl w:val="0"/>
        </w:rPr>
        <w:t xml:space="preserve">Given the known differences between promoters of housekeeping (ubiquitously expressed) and tissue-specific genes </w:t>
      </w:r>
      <w:r w:rsidDel="00000000" w:rsidR="00000000" w:rsidRPr="00000000">
        <w:rPr>
          <w:rtl w:val="0"/>
        </w:rPr>
        <w:t xml:space="preserve">(10, 11, 46)</w:t>
      </w:r>
      <w:r w:rsidDel="00000000" w:rsidR="00000000" w:rsidRPr="00000000">
        <w:rPr>
          <w:rtl w:val="0"/>
        </w:rPr>
        <w:t xml:space="preserve"> and our results indicating significant differences in promoter strength between these two groups (Fig. 2C-D), we wondered whether the activity of housekeeping promoters would show a higher potential for predicting endogenous expression than that of tissue-specific genes. </w:t>
      </w:r>
      <w:r w:rsidDel="00000000" w:rsidR="00000000" w:rsidRPr="00000000">
        <w:rPr>
          <w:rtl w:val="0"/>
        </w:rPr>
        <w:t xml:space="preserve">While the activity of both types of promoters showed some correlation with endogenous usage  (Fig. S4B, top),</w:t>
      </w:r>
      <w:r w:rsidDel="00000000" w:rsidR="00000000" w:rsidRPr="00000000">
        <w:rPr>
          <w:rtl w:val="0"/>
        </w:rPr>
        <w:t xml:space="preserve"> the dispersion of the residuals for a linear regression between these two magnitudes was much more variable in tissue-specific promoters. This suggests that intrinsic core promoter activity, as measured in our assay, is a more robust predictor of endogenous transcriptional strength for housekeeping promoters (Fig. S4B, bottom). In fact, when comparing the ranks of reporter activity vs. endogenous usage for housekeeping vs. tissue-specific promoters, we see that, while both promoter sets show a higher similarity in the ranks compared with a randomized control set, this similarity is particularly higher for housekeeping promoters (Fig. 2F).</w:t>
      </w:r>
    </w:p>
    <w:p w:rsidR="00000000" w:rsidDel="00000000" w:rsidP="00000000" w:rsidRDefault="00000000" w:rsidRPr="00000000" w14:paraId="0000002E">
      <w:pPr>
        <w:spacing w:after="240" w:before="240" w:line="276" w:lineRule="auto"/>
        <w:jc w:val="both"/>
        <w:rPr/>
      </w:pPr>
      <w:r w:rsidDel="00000000" w:rsidR="00000000" w:rsidRPr="00000000">
        <w:rPr>
          <w:rtl w:val="0"/>
        </w:rPr>
        <w:t xml:space="preserve">In the past few years, many algorithms that successfully predict transcriptional output from DNA sequence have been developed </w:t>
      </w:r>
      <w:r w:rsidDel="00000000" w:rsidR="00000000" w:rsidRPr="00000000">
        <w:rPr>
          <w:rtl w:val="0"/>
        </w:rPr>
        <w:t xml:space="preserve">(7, 47–51)</w:t>
      </w:r>
      <w:r w:rsidDel="00000000" w:rsidR="00000000" w:rsidRPr="00000000">
        <w:rPr>
          <w:rtl w:val="0"/>
        </w:rPr>
        <w:t xml:space="preserve">, based on the idea that the determinants of promoter activity are mainly hard-wired into the sequence elements of the promoter itself. Indeed, when we applied PUFFIN </w:t>
      </w:r>
      <w:r w:rsidDel="00000000" w:rsidR="00000000" w:rsidRPr="00000000">
        <w:rPr>
          <w:rtl w:val="0"/>
        </w:rPr>
        <w:t xml:space="preserve">(47)</w:t>
      </w:r>
      <w:r w:rsidDel="00000000" w:rsidR="00000000" w:rsidRPr="00000000">
        <w:rPr>
          <w:rtl w:val="0"/>
        </w:rPr>
        <w:t xml:space="preserve">, an algorithm that predicts transcription start site (TSS) patterns from core promoter sequence, we found a good correlation between the prediction score at the annotated TSS and our measured sequence-driven promoter activity (Fig. S5A). We used PUFFIN’s promoter selectivity value, a predictor of the dependence of promoter activity on the genomic context, to look at the relationship between reporter activity and sequence-based autonomy. The observed negative correlation (Fig. 2G) further support the idea that the core promoter intrinsic activity is related to its autonomy. In fact, selectivity is higher in tissue-specific promoters </w:t>
      </w:r>
      <w:r w:rsidDel="00000000" w:rsidR="00000000" w:rsidRPr="00000000">
        <w:rPr>
          <w:rtl w:val="0"/>
        </w:rPr>
        <w:t xml:space="preserve">(47)</w:t>
      </w:r>
      <w:r w:rsidDel="00000000" w:rsidR="00000000" w:rsidRPr="00000000">
        <w:rPr>
          <w:rtl w:val="0"/>
        </w:rPr>
        <w:t xml:space="preserve"> reflecting their higher dependence on other genomic elements.</w:t>
      </w:r>
      <w:r w:rsidDel="00000000" w:rsidR="00000000" w:rsidRPr="00000000">
        <w:rPr>
          <w:rtl w:val="0"/>
        </w:rPr>
        <w:t xml:space="preserve"> Beyond the fact that a negative correlation between selectivity and reporter activity is surely due to the biased distribution of ubiquitous vs. tissue-specific promoters along the activity-based bins, </w:t>
      </w:r>
      <w:r w:rsidDel="00000000" w:rsidR="00000000" w:rsidRPr="00000000">
        <w:rPr>
          <w:rtl w:val="0"/>
        </w:rPr>
        <w:t xml:space="preserve">such a negative</w:t>
      </w:r>
      <w:r w:rsidDel="00000000" w:rsidR="00000000" w:rsidRPr="00000000">
        <w:rPr>
          <w:rtl w:val="0"/>
        </w:rPr>
        <w:t xml:space="preserve"> relationship is still observed for the two types of promoters separately (Fig. S5B).  </w:t>
      </w:r>
      <w:r w:rsidDel="00000000" w:rsidR="00000000" w:rsidRPr="00000000">
        <w:rPr>
          <w:rtl w:val="0"/>
        </w:rPr>
      </w:r>
    </w:p>
    <w:p w:rsidR="00000000" w:rsidDel="00000000" w:rsidP="00000000" w:rsidRDefault="00000000" w:rsidRPr="00000000" w14:paraId="0000002F">
      <w:pPr>
        <w:spacing w:after="240" w:before="240" w:line="276" w:lineRule="auto"/>
        <w:jc w:val="both"/>
        <w:rPr/>
      </w:pPr>
      <w:r w:rsidDel="00000000" w:rsidR="00000000" w:rsidRPr="00000000">
        <w:rPr>
          <w:rtl w:val="0"/>
        </w:rPr>
        <w:t xml:space="preserve">Taken together, our results suggest that the degree of autonomy of a promoter sequence goes hand in hand with its ability to achieve high levels of expression. They also support the idea that tissue-specific promoters are more reliant on context-specific factors, such as distal regulatory elements, and therefore exhibit lower intrinsic activity and poorer predictive value when assayed in isolation. This is consistent with previous observations in a high-throughput assessment for promoter activity of random genomic fragments </w:t>
      </w:r>
      <w:r w:rsidDel="00000000" w:rsidR="00000000" w:rsidRPr="00000000">
        <w:rPr>
          <w:rtl w:val="0"/>
        </w:rPr>
        <w:t xml:space="preserve">(8)</w:t>
      </w:r>
      <w:r w:rsidDel="00000000" w:rsidR="00000000" w:rsidRPr="00000000">
        <w:rPr>
          <w:rtl w:val="0"/>
        </w:rPr>
        <w:t xml:space="preserve">.</w:t>
      </w:r>
    </w:p>
    <w:p w:rsidR="00000000" w:rsidDel="00000000" w:rsidP="00000000" w:rsidRDefault="00000000" w:rsidRPr="00000000" w14:paraId="00000030">
      <w:pPr>
        <w:pStyle w:val="Heading4"/>
        <w:spacing w:line="276" w:lineRule="auto"/>
        <w:jc w:val="both"/>
        <w:rPr>
          <w:b w:val="1"/>
          <w:bCs w:val="1"/>
          <w:sz w:val="22"/>
          <w:szCs w:val="22"/>
        </w:rPr>
      </w:pPr>
      <w:bookmarkStart w:colFirst="0" w:colLast="0" w:name="_yu2ytddhmv17" w:id="12"/>
      <w:bookmarkEnd w:id="12"/>
      <w:r w:rsidDel="00000000" w:rsidR="00000000" w:rsidRPr="00000000">
        <w:rPr>
          <w:b w:val="1"/>
          <w:bCs w:val="1"/>
          <w:sz w:val="22"/>
          <w:szCs w:val="22"/>
          <w:rtl w:val="0"/>
        </w:rPr>
        <w:t xml:space="preserve">Effects of promoter sequence over transcriptional noise</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While intrinsic transcriptional noise arises as a temporal variability in RNA production within single cells due to the bursting behaviour of transcription </w:t>
      </w:r>
      <w:r w:rsidDel="00000000" w:rsidR="00000000" w:rsidRPr="00000000">
        <w:rPr>
          <w:rtl w:val="0"/>
        </w:rPr>
        <w:t xml:space="preserve">(25, 52)</w:t>
      </w:r>
      <w:r w:rsidDel="00000000" w:rsidR="00000000" w:rsidRPr="00000000">
        <w:rPr>
          <w:rtl w:val="0"/>
        </w:rPr>
        <w:t xml:space="preserve">, it is also reflected in the dispersion of transcription levels across a population of cells at a given time </w:t>
      </w:r>
      <w:r w:rsidDel="00000000" w:rsidR="00000000" w:rsidRPr="00000000">
        <w:rPr>
          <w:rtl w:val="0"/>
        </w:rPr>
        <w:t xml:space="preserve">(25, 53, 54)</w:t>
      </w:r>
      <w:r w:rsidDel="00000000" w:rsidR="00000000" w:rsidRPr="00000000">
        <w:rPr>
          <w:rtl w:val="0"/>
        </w:rPr>
        <w:t xml:space="preserve">. Making use of this concept, we used the variance of the measured transcriptional output to analyze the degree of transcriptional noise associated with thousands of promoter sequences (Fig. 1A). Since we see a clear relationship between variance and mean expression levels, as have been previously reported for transcriptional output </w:t>
      </w:r>
      <w:r w:rsidDel="00000000" w:rsidR="00000000" w:rsidRPr="00000000">
        <w:rPr>
          <w:rtl w:val="0"/>
        </w:rPr>
        <w:t xml:space="preserve">(23, 55–57)</w:t>
      </w:r>
      <w:r w:rsidDel="00000000" w:rsidR="00000000" w:rsidRPr="00000000">
        <w:rPr>
          <w:rtl w:val="0"/>
        </w:rPr>
        <w:t xml:space="preserve"> (Fig. S6A), we followed a similar procedure as that of </w:t>
      </w:r>
      <w:r w:rsidDel="00000000" w:rsidR="00000000" w:rsidRPr="00000000">
        <w:rPr>
          <w:i w:val="1"/>
          <w:iCs w:val="1"/>
          <w:rtl w:val="0"/>
        </w:rPr>
        <w:t xml:space="preserve">Faure et al</w:t>
      </w:r>
      <w:r w:rsidDel="00000000" w:rsidR="00000000" w:rsidRPr="00000000">
        <w:rPr>
          <w:rtl w:val="0"/>
        </w:rPr>
        <w:t xml:space="preserve">. </w:t>
      </w:r>
      <w:r w:rsidDel="00000000" w:rsidR="00000000" w:rsidRPr="00000000">
        <w:rPr>
          <w:rtl w:val="0"/>
        </w:rPr>
        <w:t xml:space="preserve">(32)</w:t>
      </w:r>
      <w:r w:rsidDel="00000000" w:rsidR="00000000" w:rsidRPr="00000000">
        <w:rPr>
          <w:rtl w:val="0"/>
        </w:rPr>
        <w:t xml:space="preserve"> to pinpoint a feature’s effect on noise, independently of mean expression changes (see Methods). Briefly, we binned promoters based on their mean activity, ranked them within each bin by their noise levels and scored the ranks of promoters having or not the assessed feature (Fig. 3A-B, top). This will highlight effects of the feature on intrinsic transcriptional noise by comparing promoters with similar strengths. </w:t>
      </w:r>
      <w:r w:rsidDel="00000000" w:rsidR="00000000" w:rsidRPr="00000000">
        <w:rPr>
          <w:rtl w:val="0"/>
        </w:rPr>
        <w:t xml:space="preserve">As in </w:t>
      </w:r>
      <w:r w:rsidDel="00000000" w:rsidR="00000000" w:rsidRPr="00000000">
        <w:rPr>
          <w:i w:val="1"/>
          <w:iCs w:val="1"/>
          <w:rtl w:val="0"/>
        </w:rPr>
        <w:t xml:space="preserve">Faure et al.</w:t>
      </w:r>
      <w:r w:rsidDel="00000000" w:rsidR="00000000" w:rsidRPr="00000000">
        <w:rPr>
          <w:rtl w:val="0"/>
        </w:rPr>
        <w:t xml:space="preserve">, we then used the proportions of promoters containing or lacking the evaluated features for different noise rank thresholds to calculate the area under the receiver operating characteristic curve (AUC-ROC, Fig. 3A-B, bottom). In this way we were able to obtain a noise effect size for the evaluated features.</w:t>
      </w:r>
      <w:r w:rsidDel="00000000" w:rsidR="00000000" w:rsidRPr="00000000">
        <w:rPr>
          <w:rtl w:val="0"/>
        </w:rPr>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Notably, this analysis revealed that, although CpG islands and TATA-box motifs are both associated with increased transcriptional strength (Fig. 2A-B), CpG islands are associated with reduced noise (Fig. 3A) whereas the opposite is true for TATA-box motifs (Fig. 3B). The TATA-box effect on noise is evident only for highly expressing core promoters (Fig. S6B), an observation that is expected from the fact that most TATA-box promoters are within the most active ones. While a similar opposite effect on noise of TATA-box motifs and CpG-islands at the gene promoters has been observed using single-cell RNA-seq data </w:t>
      </w:r>
      <w:r w:rsidDel="00000000" w:rsidR="00000000" w:rsidRPr="00000000">
        <w:rPr>
          <w:rtl w:val="0"/>
        </w:rPr>
        <w:t xml:space="preserve">(32, 33)</w:t>
      </w:r>
      <w:r w:rsidDel="00000000" w:rsidR="00000000" w:rsidRPr="00000000">
        <w:rPr>
          <w:rtl w:val="0"/>
        </w:rPr>
        <w:t xml:space="preserve">, these results couldn’t distinguish promoter effects from other confounding variables associated with the gene regulatory architecture or the mRNAs itself. Therefore, our results not only confirm that TATA-box and CpG-island promoters are associated with high and low noise respectively in mammalian promoters, but also show that this association is hard-wired to the promoter DNA sequence and independent from other elements.  </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When we assessed different features based on either sequence  or genomic context, we found various features associated with low noise that are related to CpG islands, such as high GC content, GC-box motifs, low complexity repeats (which in their majority are GC-rich) and a CpG dinucleotide at the TSS (Fig. 3C, green bars). In contrast, high noise was mostly associated with features related to non-optimized promoter regions, such as no overlap with cis-regulatory modules, presence of mobile elements, non-canonical TSS and no detected activity in the endogenous context (Fig, 3C, orange bars). Different promoter shapes are also related to different noise regimes, with broad promoters having lower noise than narrow promoters (Fig. 3C). As we saw for promoter activity (Fig. 2D), promoter shape and tissue specificity show consistent effects in noise, since promoters of tissue-specific genes, that are typically narrow, also have high noise (Fig. 3C). </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As done when analysing transcriptional strength, we associated transcriptional noise with transcription factor binding, using  ChIP-seq data from the Remap database (Fig. S6C). The presence of ChIP-seq peaks had in virtually all cases an effect of noise amelioration, indicating that TF binding at the promoter enhances transcriptional consistency. To look for groups of DNA-binding proteins with specific effects on noise, we performed GSEA ranking proteins according to their effect on noise, as we have done before for their effect on activity (Table S1). Notably, this analysis showed that DNA-binding proteins associated with low noise are enriched in the MLL1 and 2 complexes (Fig. 3D). This complex is one of the main drivers of the histone H3 lysine 4 methylation (H3K4me). To further explore this association, we analysed how the presence of different histone modifications in the endogenous context of the promoters from our library related to transcriptional noise. Consistent with the enrichment of MLL1 and 2 complexes, we found that H3K4 tri-methylation (H3K4me3) was  the histone mark with the highest association with low noise (Fig. </w:t>
      </w:r>
      <w:r w:rsidDel="00000000" w:rsidR="00000000" w:rsidRPr="00000000">
        <w:rPr>
          <w:rtl w:val="0"/>
        </w:rPr>
        <w:t xml:space="preserve">3E</w:t>
      </w:r>
      <w:r w:rsidDel="00000000" w:rsidR="00000000" w:rsidRPr="00000000">
        <w:rPr>
          <w:rtl w:val="0"/>
        </w:rPr>
        <w:t xml:space="preserve">) </w:t>
      </w:r>
      <w:r w:rsidDel="00000000" w:rsidR="00000000" w:rsidRPr="00000000">
        <w:rPr>
          <w:rtl w:val="0"/>
        </w:rPr>
        <w:t xml:space="preserve">(58)</w:t>
      </w:r>
      <w:r w:rsidDel="00000000" w:rsidR="00000000" w:rsidRPr="00000000">
        <w:rPr>
          <w:rtl w:val="0"/>
        </w:rPr>
        <w:t xml:space="preserve">.</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Taken together, our results suggest that the presence of CpG islands and/or GC-rich promoter elements (such as GC-box), the dispersed TSS distribution of broad promoters and sequences leading to the deposition of H3K4me3 are elements that favor low noise compared with what is expected from the mean expression level. In contrast, TATA-box and narrow (i.e. single TSS) promoters seem to lead to higher noise.</w:t>
      </w:r>
    </w:p>
    <w:p w:rsidR="00000000" w:rsidDel="00000000" w:rsidP="00000000" w:rsidRDefault="00000000" w:rsidRPr="00000000" w14:paraId="00000036">
      <w:pPr>
        <w:pStyle w:val="Heading4"/>
        <w:spacing w:line="276" w:lineRule="auto"/>
        <w:jc w:val="both"/>
        <w:rPr>
          <w:b w:val="1"/>
          <w:bCs w:val="1"/>
          <w:sz w:val="22"/>
          <w:szCs w:val="22"/>
        </w:rPr>
      </w:pPr>
      <w:bookmarkStart w:colFirst="0" w:colLast="0" w:name="_90atjnk89kjp" w:id="13"/>
      <w:bookmarkEnd w:id="13"/>
      <w:r w:rsidDel="00000000" w:rsidR="00000000" w:rsidRPr="00000000">
        <w:rPr>
          <w:b w:val="1"/>
          <w:bCs w:val="1"/>
          <w:sz w:val="22"/>
          <w:szCs w:val="22"/>
          <w:rtl w:val="0"/>
        </w:rPr>
        <w:t xml:space="preserve">Transcriptional activity and noise of core promoters is related to their alternative promoter status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Taking advantage of our promoter-centred design, we assessed how the transcriptional properties of a core promoter are affected by the presence of multiple promoters in the same gene, a frequent feature in the human genome. First we asked if promoters of the same gene will be more similar between them than expected by chance, both in terms of activity and noise. When we compared the distribution of the absolute differences between activities of real promoter pairs (promoters present in the same gene), it was similar to the equivalent distribution of randomly generated pairs (Fig. S7A, top), suggesting an absence of selective pressure to attain similar functional properties in alternative promoters of the same gene. The same is true when comparing noise levels (Fig. S7A, bottom). </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We then compared the intrinsic activity of core promoters classified according to their alternative promoter configuration within the gene (Fig. 4A, left). </w:t>
      </w:r>
      <w:r w:rsidDel="00000000" w:rsidR="00000000" w:rsidRPr="00000000">
        <w:rPr>
          <w:rtl w:val="0"/>
        </w:rPr>
        <w:t xml:space="preserve">There were consistent differences in activity for promoter classes: when genes had </w:t>
      </w:r>
      <w:r w:rsidDel="00000000" w:rsidR="00000000" w:rsidRPr="00000000">
        <w:rPr>
          <w:rtl w:val="0"/>
        </w:rPr>
        <w:t xml:space="preserve">only </w:t>
      </w:r>
      <w:r w:rsidDel="00000000" w:rsidR="00000000" w:rsidRPr="00000000">
        <w:rPr>
          <w:rtl w:val="0"/>
        </w:rPr>
        <w:t xml:space="preserve">one promoter, these were typically more active than individual alternative promoters; and within the alternative promoters, the most frequently used promoter across tissues (main) was more active than the other (secondary) promoters (Fig. 4A, right). When looking at transcriptional noise, the most noteworthy difference was a higher noise for secondary promoters, especially for mid-expression promoters (Fig. 4B). </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Taken together, these results suggest that the promoters of genes with no alternative promoter usage are the most functionally optimized in terms of activity and noise, while minor promoters of genes with alternative promoter usage tend to have lower activity and higher noise, resembling the trends of more recent and/or less optimized promoters.</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We reasoned that the patterns of alternative promoter usage would impact the selective pressure acting on promoter functional properties, in genes with multiple promoters. We therefore classified alternative main-secondary promoter pairs in three classes (correlated, independent or switch) according to their pattern of activity across tissues (Fig. 4C left, Fig. S7C, see Methods). Strikingly, significant differences in activity between main and secondary promoters are seen for the correlated and especially for independent pairs, but not for the switch pairs (Fig. 4C, centre). Concomitantly, noise differences between main and secondary promoters are most marked in independent pairs, and neither significant in correlated nor switch pairs (Fig. 4C, right). These results suggest that, while secondary promoters might be less optimized in general, globally-defined secondary promoters that behave as main promoters in specific tissues (switch-like behaviour) are as optimized as main promoters, linking the optimization of a promoter intrinsic properties (high activity, low noise) to its function as main promoter in at least a subset of tissues.</w:t>
      </w:r>
    </w:p>
    <w:p w:rsidR="00000000" w:rsidDel="00000000" w:rsidP="00000000" w:rsidRDefault="00000000" w:rsidRPr="00000000" w14:paraId="0000003B">
      <w:pPr>
        <w:pStyle w:val="Heading3"/>
        <w:spacing w:line="276" w:lineRule="auto"/>
        <w:jc w:val="both"/>
        <w:rPr/>
      </w:pPr>
      <w:bookmarkStart w:colFirst="0" w:colLast="0" w:name="_8cluuhveaios" w:id="14"/>
      <w:bookmarkEnd w:id="1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spacing w:line="276" w:lineRule="auto"/>
        <w:jc w:val="both"/>
        <w:rPr>
          <w:b w:val="1"/>
          <w:bCs w:val="1"/>
          <w:sz w:val="24"/>
          <w:szCs w:val="24"/>
        </w:rPr>
      </w:pPr>
      <w:bookmarkStart w:colFirst="0" w:colLast="0" w:name="_3npc6qbisajk" w:id="15"/>
      <w:bookmarkEnd w:id="15"/>
      <w:r w:rsidDel="00000000" w:rsidR="00000000" w:rsidRPr="00000000">
        <w:rPr>
          <w:b w:val="1"/>
          <w:bCs w:val="1"/>
          <w:sz w:val="24"/>
          <w:szCs w:val="24"/>
          <w:rtl w:val="0"/>
        </w:rPr>
        <w:t xml:space="preserve">DISCUSSION</w:t>
      </w:r>
    </w:p>
    <w:p w:rsidR="00000000" w:rsidDel="00000000" w:rsidP="00000000" w:rsidRDefault="00000000" w:rsidRPr="00000000" w14:paraId="0000003D">
      <w:pPr>
        <w:jc w:val="both"/>
        <w:rPr/>
      </w:pPr>
      <w:r w:rsidDel="00000000" w:rsidR="00000000" w:rsidRPr="00000000">
        <w:rPr>
          <w:rtl w:val="0"/>
        </w:rPr>
        <w:t xml:space="preserve">Our study presents a promoter-centred measurement of transcriptional activity across a large set of human natural promoters, enabling an original and reliable analysis of how the core promoter elements influences transcriptional strength and noise. Key experimental features that characterizes our study are the use of limited core promoter regions, the integration of the reporter to the genome so it can be properly chromatinized, the use of the same individual integration site for all promoters to avoid positional or copy number effects, and the combination of FACS with targeted DNA-sequence that enabled estimating the distribution of expression values across cells.</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So far, in mammals, the genome-wide regulatory determinants of transcriptional noise have only been analysed using the expression distribution parameters inferred from transcriptome data, such as scRNA-seq experiments </w:t>
      </w:r>
      <w:r w:rsidDel="00000000" w:rsidR="00000000" w:rsidRPr="00000000">
        <w:rPr>
          <w:rtl w:val="0"/>
        </w:rPr>
        <w:t xml:space="preserve">(32, 33, 53, 59)</w:t>
      </w:r>
      <w:r w:rsidDel="00000000" w:rsidR="00000000" w:rsidRPr="00000000">
        <w:rPr>
          <w:rtl w:val="0"/>
        </w:rPr>
        <w:t xml:space="preserve">. While these studies have the important property of assessing gene expression properties in the natural endogenous genomic context, they also have a number of drawbacks and limitations. The first issue is that the measurement of single-cell levels for each mRNA species is subject to  considerable technical noise, especially for lowly expressed genes, which adds a great deal of uncertainty on the inferred gene-specific noise values. Also, these studies rely on the measurement of steady-state mRNA levels for each gene, and since these levels are undoubtedly subjected to mRNA-specific processes such as differential decay rates and the action of miRNA-based degradation </w:t>
      </w:r>
      <w:r w:rsidDel="00000000" w:rsidR="00000000" w:rsidRPr="00000000">
        <w:rPr>
          <w:rtl w:val="0"/>
        </w:rPr>
        <w:t xml:space="preserve">(60)</w:t>
      </w:r>
      <w:r w:rsidDel="00000000" w:rsidR="00000000" w:rsidRPr="00000000">
        <w:rPr>
          <w:rtl w:val="0"/>
        </w:rPr>
        <w:t xml:space="preserve">, we cannot attribute differences in mean levels and cell-to-cell variability solely to transcription. In addition, the promoter function at its endogenous locus is influenced by other genetic and epigenetic elements, such as </w:t>
      </w:r>
      <w:r w:rsidDel="00000000" w:rsidR="00000000" w:rsidRPr="00000000">
        <w:rPr>
          <w:i w:val="1"/>
          <w:iCs w:val="1"/>
          <w:rtl w:val="0"/>
        </w:rPr>
        <w:t xml:space="preserve">cis</w:t>
      </w:r>
      <w:r w:rsidDel="00000000" w:rsidR="00000000" w:rsidRPr="00000000">
        <w:rPr>
          <w:rtl w:val="0"/>
        </w:rPr>
        <w:t xml:space="preserve">-regulatory modules and chromatin conformation changes spreading from neighbouring elements. While these are central elements for gene expression regulation, they can obscure the study of the core promoter effects, particularly</w:t>
      </w:r>
      <w:r w:rsidDel="00000000" w:rsidR="00000000" w:rsidRPr="00000000">
        <w:rPr>
          <w:rtl w:val="0"/>
        </w:rPr>
        <w:t xml:space="preserve"> given the known associations between core promoter class and regulatory context </w:t>
      </w:r>
      <w:r w:rsidDel="00000000" w:rsidR="00000000" w:rsidRPr="00000000">
        <w:rPr>
          <w:rtl w:val="0"/>
        </w:rPr>
        <w:t xml:space="preserve">(10, 45)</w:t>
      </w:r>
      <w:r w:rsidDel="00000000" w:rsidR="00000000" w:rsidRPr="00000000">
        <w:rPr>
          <w:rtl w:val="0"/>
        </w:rPr>
        <w:t xml:space="preserve">.</w:t>
      </w:r>
      <w:r w:rsidDel="00000000" w:rsidR="00000000" w:rsidRPr="00000000">
        <w:rPr>
          <w:rtl w:val="0"/>
        </w:rPr>
        <w:t xml:space="preserve"> Finally, studies based on scRNA-seq data cannot distinguish between the promoters that are being used to drive transcription of a given gene. This is a sensitive issue in complex genomes like the human one, where the presence of multiple alternative promoters is widespread </w:t>
      </w:r>
      <w:r w:rsidDel="00000000" w:rsidR="00000000" w:rsidRPr="00000000">
        <w:rPr>
          <w:rtl w:val="0"/>
        </w:rPr>
        <w:t xml:space="preserve">(11)</w:t>
      </w:r>
      <w:r w:rsidDel="00000000" w:rsidR="00000000" w:rsidRPr="00000000">
        <w:rPr>
          <w:rtl w:val="0"/>
        </w:rPr>
        <w:t xml:space="preserv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 measurement of transcriptional noise genome-wide is complicated by the inherent sensitivity of this variable to any experimental factor that impacts promoter representation. It is worth mentioning that many of the protocol decisions aimed at avoiding experimental bottlenecks in the population of promoters, in order to prevent possible artifactual biases or misrepresentations, and therefore obtain precise and robust data from as many sequences as possible. These efforts are reflected in the remarkable correlation found for the mean expression values between the two independent biological replicates (</w:t>
      </w:r>
      <w:r w:rsidDel="00000000" w:rsidR="00000000" w:rsidRPr="00000000">
        <w:rPr>
          <w:rtl w:val="0"/>
        </w:rPr>
        <w:t xml:space="preserve">Fig 1E</w:t>
      </w:r>
      <w:r w:rsidDel="00000000" w:rsidR="00000000" w:rsidRPr="00000000">
        <w:rPr>
          <w:rtl w:val="0"/>
        </w:rPr>
        <w:t xml:space="preserve">). Even in these conditions, high-throughput measurements of noise for specific promoters are not as robust as measurements of mean expression, so we decided to focus this part of the analysis on the features affecting noise in groups of promoters, as well as to perform the analysis separately in the two replicates and keeping only those features that are coincident in both. As an important validation of our approach, we were able to recover the known association between the TATA-box and high intrinsic noise (</w:t>
      </w:r>
      <w:r w:rsidDel="00000000" w:rsidR="00000000" w:rsidRPr="00000000">
        <w:rPr>
          <w:rtl w:val="0"/>
        </w:rPr>
        <w:t xml:space="preserve">Fig S2A</w:t>
      </w:r>
      <w:r w:rsidDel="00000000" w:rsidR="00000000" w:rsidRPr="00000000">
        <w:rPr>
          <w:rtl w:val="0"/>
        </w:rPr>
        <w:t xml:space="preserve">), for which a mechanistic basis has been described </w:t>
      </w:r>
      <w:r w:rsidDel="00000000" w:rsidR="00000000" w:rsidRPr="00000000">
        <w:rPr>
          <w:rtl w:val="0"/>
        </w:rPr>
        <w:t xml:space="preserve">(21, 30, 59)</w:t>
      </w:r>
      <w:r w:rsidDel="00000000" w:rsidR="00000000" w:rsidRPr="00000000">
        <w:rPr>
          <w:rtl w:val="0"/>
        </w:rPr>
        <w:t xml:space="preserve">. In contrast, promoters overlapping CpG islands and GC-rich promoters </w:t>
      </w:r>
      <w:r w:rsidDel="00000000" w:rsidR="00000000" w:rsidRPr="00000000">
        <w:rPr>
          <w:rtl w:val="0"/>
        </w:rPr>
        <w:t xml:space="preserve">in general</w:t>
      </w:r>
      <w:r w:rsidDel="00000000" w:rsidR="00000000" w:rsidRPr="00000000">
        <w:rPr>
          <w:rtl w:val="0"/>
        </w:rPr>
        <w:t xml:space="preserve"> led to lower noise levels. Related to this, broad promoters and promoters with low tissue-specificity, both categories enriched in CpG-island promoters, are also associated with lower noise. Taken together, these results support previous findings </w:t>
      </w:r>
      <w:r w:rsidDel="00000000" w:rsidR="00000000" w:rsidRPr="00000000">
        <w:rPr>
          <w:rtl w:val="0"/>
        </w:rPr>
        <w:t xml:space="preserve">(32, 33)</w:t>
      </w:r>
      <w:r w:rsidDel="00000000" w:rsidR="00000000" w:rsidRPr="00000000">
        <w:rPr>
          <w:rtl w:val="0"/>
        </w:rPr>
        <w:t xml:space="preserve">, which indicated that mRNA levels from genes with TATA-containing promoters, which are typically tissue specific and initiating from one or a few positions, are more variable than those with CpG-islands promoter, which are typically housekeeping genes initiating from multiple positions. The confirmation of these associations indicate that they are driven, at least in part, by the properties of the core promoters themselves. With this consideration, it is noteworthy that these sequence features, as well as the associated changes in promoter shape, are also associated with both expression variability across individuals and tolerance to genetic variation </w:t>
      </w:r>
      <w:r w:rsidDel="00000000" w:rsidR="00000000" w:rsidRPr="00000000">
        <w:rPr>
          <w:rtl w:val="0"/>
        </w:rPr>
        <w:t xml:space="preserve">(13, 61)</w:t>
      </w:r>
      <w:r w:rsidDel="00000000" w:rsidR="00000000" w:rsidRPr="00000000">
        <w:rPr>
          <w:rtl w:val="0"/>
        </w:rPr>
        <w:t xml:space="preserve">. This suggests that the intrinsic core promoter mechanisms that are responsible for the low levels of transcriptional noise also mediate robustness to genetic perturbations.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We also assessed the relationship between histone modifications and noise. Faure </w:t>
      </w:r>
      <w:r w:rsidDel="00000000" w:rsidR="00000000" w:rsidRPr="00000000">
        <w:rPr>
          <w:i w:val="1"/>
          <w:iCs w:val="1"/>
          <w:rtl w:val="0"/>
        </w:rPr>
        <w:t xml:space="preserve">et al</w:t>
      </w:r>
      <w:r w:rsidDel="00000000" w:rsidR="00000000" w:rsidRPr="00000000">
        <w:rPr>
          <w:rtl w:val="0"/>
        </w:rPr>
        <w:t xml:space="preserve">. have reported that high transcriptional noise was positively associated with promoter-proximal H3K27me3, H3K4me1 and H3K9me3, while negatively associated with promoter-proximal H3K4me3, once bivalent promoters (marked by both (K4me3 and K27me3) were discarded </w:t>
      </w:r>
      <w:r w:rsidDel="00000000" w:rsidR="00000000" w:rsidRPr="00000000">
        <w:rPr>
          <w:rtl w:val="0"/>
        </w:rPr>
        <w:t xml:space="preserve">(32)</w:t>
      </w:r>
      <w:r w:rsidDel="00000000" w:rsidR="00000000" w:rsidRPr="00000000">
        <w:rPr>
          <w:rtl w:val="0"/>
        </w:rPr>
        <w:t xml:space="preserve">. In contrast, we found that promoters that decreased intrinsic noise in our reporter were enriched in virtually all tested histone modifications in their endogenous loci. This general enrichment does not imply that any histone mark is </w:t>
      </w:r>
      <w:r w:rsidDel="00000000" w:rsidR="00000000" w:rsidRPr="00000000">
        <w:rPr>
          <w:rtl w:val="0"/>
        </w:rPr>
        <w:t xml:space="preserve">mechanistically</w:t>
      </w:r>
      <w:r w:rsidDel="00000000" w:rsidR="00000000" w:rsidRPr="00000000">
        <w:rPr>
          <w:rtl w:val="0"/>
        </w:rPr>
        <w:t xml:space="preserve"> linked to noise reduction, since their genomic distributions are not independent, and many marks are typically coincident (for example H3K9ac would be found together with H3K4me3 are active promoters). H</w:t>
      </w:r>
      <w:r w:rsidDel="00000000" w:rsidR="00000000" w:rsidRPr="00000000">
        <w:rPr>
          <w:rtl w:val="0"/>
        </w:rPr>
        <w:t xml:space="preserve">owever, s</w:t>
      </w:r>
      <w:r w:rsidDel="00000000" w:rsidR="00000000" w:rsidRPr="00000000">
        <w:rPr>
          <w:rtl w:val="0"/>
        </w:rPr>
        <w:t xml:space="preserve">imilar to the scRNA-seq-based conclusions,  the highest association to low noise was with H3K4me3 (</w:t>
      </w:r>
      <w:r w:rsidDel="00000000" w:rsidR="00000000" w:rsidRPr="00000000">
        <w:rPr>
          <w:rtl w:val="0"/>
        </w:rPr>
        <w:t xml:space="preserve">Fig 3E</w:t>
      </w:r>
      <w:r w:rsidDel="00000000" w:rsidR="00000000" w:rsidRPr="00000000">
        <w:rPr>
          <w:rtl w:val="0"/>
        </w:rPr>
        <w:t xml:space="preserve">). Moreover, and supporting the mechanistic meaningfulness of this association, promoters with low noise were enriched in ChIP peaks for subunits of the MLL1 complex, which methylates H3K4 (</w:t>
      </w:r>
      <w:r w:rsidDel="00000000" w:rsidR="00000000" w:rsidRPr="00000000">
        <w:rPr>
          <w:rtl w:val="0"/>
        </w:rPr>
        <w:t xml:space="preserve">Fig 3D</w:t>
      </w:r>
      <w:r w:rsidDel="00000000" w:rsidR="00000000" w:rsidRPr="00000000">
        <w:rPr>
          <w:rtl w:val="0"/>
        </w:rPr>
        <w:t xml:space="preserve">). It is important to bear in mind that, while this classically promoter-associated chromatin mark </w:t>
      </w:r>
      <w:r w:rsidDel="00000000" w:rsidR="00000000" w:rsidRPr="00000000">
        <w:rPr>
          <w:rtl w:val="0"/>
        </w:rPr>
        <w:t xml:space="preserve">actually </w:t>
      </w:r>
      <w:r w:rsidDel="00000000" w:rsidR="00000000" w:rsidRPr="00000000">
        <w:rPr>
          <w:rtl w:val="0"/>
        </w:rPr>
        <w:t xml:space="preserve">seems to be  dispensable for transcription </w:t>
      </w:r>
      <w:r w:rsidDel="00000000" w:rsidR="00000000" w:rsidRPr="00000000">
        <w:rPr>
          <w:rtl w:val="0"/>
        </w:rPr>
        <w:t xml:space="preserve">(62, 63)</w:t>
      </w:r>
      <w:r w:rsidDel="00000000" w:rsidR="00000000" w:rsidRPr="00000000">
        <w:rPr>
          <w:rtl w:val="0"/>
        </w:rPr>
        <w:t xml:space="preserve">, it has been associated with higher transcriptional consistency between cells </w:t>
      </w:r>
      <w:r w:rsidDel="00000000" w:rsidR="00000000" w:rsidRPr="00000000">
        <w:rPr>
          <w:rtl w:val="0"/>
        </w:rPr>
        <w:t xml:space="preserve">(64, 65)</w:t>
      </w:r>
      <w:r w:rsidDel="00000000" w:rsidR="00000000" w:rsidRPr="00000000">
        <w:rPr>
          <w:rtl w:val="0"/>
        </w:rPr>
        <w:t xml:space="preserve">. In addition, the deposition of this modification seems to be mainly linked to the CG content of the promoter and the absence of DNA methylation </w:t>
      </w:r>
      <w:r w:rsidDel="00000000" w:rsidR="00000000" w:rsidRPr="00000000">
        <w:rPr>
          <w:rtl w:val="0"/>
        </w:rPr>
        <w:t xml:space="preserve">(66–68)</w:t>
      </w:r>
      <w:r w:rsidDel="00000000" w:rsidR="00000000" w:rsidRPr="00000000">
        <w:rPr>
          <w:rtl w:val="0"/>
        </w:rPr>
        <w:t xml:space="preserve"> properties of CpG-islands promoters. Thus, our results further support a role for H3K4me3 in reducing promoter-associated transcriptional noise. Our discrepancy with Faure </w:t>
      </w:r>
      <w:r w:rsidDel="00000000" w:rsidR="00000000" w:rsidRPr="00000000">
        <w:rPr>
          <w:i w:val="1"/>
          <w:iCs w:val="1"/>
          <w:rtl w:val="0"/>
        </w:rPr>
        <w:t xml:space="preserve">et al</w:t>
      </w:r>
      <w:r w:rsidDel="00000000" w:rsidR="00000000" w:rsidRPr="00000000">
        <w:rPr>
          <w:rtl w:val="0"/>
        </w:rPr>
        <w:t xml:space="preserve">. regarding the high-noise associations for other promoter-associated marks may reflect cell-type specific gene behaviour in ES cells and/or differences in how noise is inferred. Furthermore, H3K27me3 and H3K9me3 typically mark repressed genes, and genes with very low expression levels will lead to very imprecise determination of their expression levels in scRNA-seq data.</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Our study suggests that core promoter sequence alone accounts for a portion of the quantitative information regarding expression levels (</w:t>
      </w:r>
      <w:r w:rsidDel="00000000" w:rsidR="00000000" w:rsidRPr="00000000">
        <w:rPr>
          <w:rtl w:val="0"/>
        </w:rPr>
        <w:t xml:space="preserve">Fig 2E, S4A</w:t>
      </w:r>
      <w:r w:rsidDel="00000000" w:rsidR="00000000" w:rsidRPr="00000000">
        <w:rPr>
          <w:rtl w:val="0"/>
        </w:rPr>
        <w:t xml:space="preserve">). Since these promoter regions are measured in </w:t>
      </w:r>
      <w:r w:rsidDel="00000000" w:rsidR="00000000" w:rsidRPr="00000000">
        <w:rPr>
          <w:rtl w:val="0"/>
        </w:rPr>
        <w:t xml:space="preserve">isolation</w:t>
      </w:r>
      <w:r w:rsidDel="00000000" w:rsidR="00000000" w:rsidRPr="00000000">
        <w:rPr>
          <w:rtl w:val="0"/>
        </w:rPr>
        <w:t xml:space="preserve"> from other regulatory elements, this result implies that the ability to drive autonomous transcription is a central feature of core promoters. This was already suggested by a previous study that used an episomal reporter to measure promoter activity from genome-wide random regions </w:t>
      </w:r>
      <w:r w:rsidDel="00000000" w:rsidR="00000000" w:rsidRPr="00000000">
        <w:rPr>
          <w:rtl w:val="0"/>
        </w:rPr>
        <w:t xml:space="preserve">(8)</w:t>
      </w:r>
      <w:r w:rsidDel="00000000" w:rsidR="00000000" w:rsidRPr="00000000">
        <w:rPr>
          <w:rtl w:val="0"/>
        </w:rPr>
        <w:t xml:space="preserve">. However, in that case the regions were randomly generated and not limited to core promoters, but spanning 0.2-2kb sequences that could in many cases include proximal </w:t>
      </w:r>
      <w:r w:rsidDel="00000000" w:rsidR="00000000" w:rsidRPr="00000000">
        <w:rPr>
          <w:i w:val="1"/>
          <w:iCs w:val="1"/>
          <w:rtl w:val="0"/>
        </w:rPr>
        <w:t xml:space="preserve">cis</w:t>
      </w:r>
      <w:r w:rsidDel="00000000" w:rsidR="00000000" w:rsidRPr="00000000">
        <w:rPr>
          <w:rtl w:val="0"/>
        </w:rPr>
        <w:t xml:space="preserve">-regulatory elements. The importance of core promoter sequence in the relationship between promoter endogenous activity (estimated from the expression in the endogenous locus) and its autonomy (measured by the isolated promoter expression in the reporter gene) is further supported by the correlation of the measured expression with the sequence-based predicted properties of the promoter </w:t>
      </w:r>
      <w:r w:rsidDel="00000000" w:rsidR="00000000" w:rsidRPr="00000000">
        <w:rPr>
          <w:rtl w:val="0"/>
        </w:rPr>
        <w:t xml:space="preserve">(47) </w:t>
      </w:r>
      <w:r w:rsidDel="00000000" w:rsidR="00000000" w:rsidRPr="00000000">
        <w:rPr>
          <w:rtl w:val="0"/>
        </w:rPr>
        <w:t xml:space="preserve">(</w:t>
      </w:r>
      <w:r w:rsidDel="00000000" w:rsidR="00000000" w:rsidRPr="00000000">
        <w:rPr>
          <w:rtl w:val="0"/>
        </w:rPr>
        <w:t xml:space="preserve">Fig. S5A</w:t>
      </w:r>
      <w:r w:rsidDel="00000000" w:rsidR="00000000" w:rsidRPr="00000000">
        <w:rPr>
          <w:rtl w:val="0"/>
        </w:rPr>
        <w:t xml:space="preserve">) and the inverse correlation with the selectivity score (</w:t>
      </w:r>
      <w:r w:rsidDel="00000000" w:rsidR="00000000" w:rsidRPr="00000000">
        <w:rPr>
          <w:rtl w:val="0"/>
        </w:rPr>
        <w:t xml:space="preserve">Fig. 2G</w:t>
      </w:r>
      <w:r w:rsidDel="00000000" w:rsidR="00000000" w:rsidRPr="00000000">
        <w:rPr>
          <w:rtl w:val="0"/>
        </w:rPr>
        <w:t xml:space="preserve">). Therefore, our study not only verifies the findings of van Arensberg </w:t>
      </w:r>
      <w:r w:rsidDel="00000000" w:rsidR="00000000" w:rsidRPr="00000000">
        <w:rPr>
          <w:i w:val="1"/>
          <w:iCs w:val="1"/>
          <w:rtl w:val="0"/>
        </w:rPr>
        <w:t xml:space="preserve">et al</w:t>
      </w:r>
      <w:r w:rsidDel="00000000" w:rsidR="00000000" w:rsidRPr="00000000">
        <w:rPr>
          <w:rtl w:val="0"/>
        </w:rPr>
        <w:t xml:space="preserve">. using larger random regions </w:t>
      </w:r>
      <w:r w:rsidDel="00000000" w:rsidR="00000000" w:rsidRPr="00000000">
        <w:rPr>
          <w:rtl w:val="0"/>
        </w:rPr>
        <w:t xml:space="preserve">(8)</w:t>
      </w:r>
      <w:r w:rsidDel="00000000" w:rsidR="00000000" w:rsidRPr="00000000">
        <w:rPr>
          <w:rtl w:val="0"/>
        </w:rPr>
        <w:t xml:space="preserve">, but also restricts this transcriptional autonomy to the core promoter sequence. This paper also reported an inverse correlation between autonomy and tissue specificity of promoter activity, although there is a possibility that this was due to the known preference of ubiquitous promoters to harbour more proximal regulatory elements </w:t>
      </w:r>
      <w:r w:rsidDel="00000000" w:rsidR="00000000" w:rsidRPr="00000000">
        <w:rPr>
          <w:rtl w:val="0"/>
        </w:rPr>
        <w:t xml:space="preserve">(9)</w:t>
      </w:r>
      <w:r w:rsidDel="00000000" w:rsidR="00000000" w:rsidRPr="00000000">
        <w:rPr>
          <w:rtl w:val="0"/>
        </w:rPr>
        <w:t xml:space="preserve">. We found that a positive relationship between activity and autonomy can be seen for both ubiquitous and tissue-specific promoters (</w:t>
      </w:r>
      <w:r w:rsidDel="00000000" w:rsidR="00000000" w:rsidRPr="00000000">
        <w:rPr>
          <w:rtl w:val="0"/>
        </w:rPr>
        <w:t xml:space="preserve">Fig S4B</w:t>
      </w:r>
      <w:r w:rsidDel="00000000" w:rsidR="00000000" w:rsidRPr="00000000">
        <w:rPr>
          <w:rtl w:val="0"/>
        </w:rPr>
        <w:t xml:space="preserve">), although indeed the agreement is stronger and more consistent for ubiquitous promoters as a group (</w:t>
      </w:r>
      <w:r w:rsidDel="00000000" w:rsidR="00000000" w:rsidRPr="00000000">
        <w:rPr>
          <w:rtl w:val="0"/>
        </w:rPr>
        <w:t xml:space="preserve">Fig 2F, S4B</w:t>
      </w:r>
      <w:r w:rsidDel="00000000" w:rsidR="00000000" w:rsidRPr="00000000">
        <w:rPr>
          <w:rtl w:val="0"/>
        </w:rPr>
        <w:t xml:space="preserve">). </w:t>
      </w:r>
      <w:r w:rsidDel="00000000" w:rsidR="00000000" w:rsidRPr="00000000">
        <w:rPr>
          <w:rtl w:val="0"/>
        </w:rPr>
        <w:t xml:space="preserve">Together, these</w:t>
      </w:r>
      <w:r w:rsidDel="00000000" w:rsidR="00000000" w:rsidRPr="00000000">
        <w:rPr>
          <w:rtl w:val="0"/>
        </w:rPr>
        <w:t xml:space="preserve"> observations suggest that tissue-specific promoters might have necessarily evolved as promoters with poor autonomy, and therefore poor intrinsic activity, and more dependent from auxiliary </w:t>
      </w:r>
      <w:r w:rsidDel="00000000" w:rsidR="00000000" w:rsidRPr="00000000">
        <w:rPr>
          <w:i w:val="1"/>
          <w:iCs w:val="1"/>
          <w:rtl w:val="0"/>
        </w:rPr>
        <w:t xml:space="preserve">cis</w:t>
      </w:r>
      <w:r w:rsidDel="00000000" w:rsidR="00000000" w:rsidRPr="00000000">
        <w:rPr>
          <w:rtl w:val="0"/>
        </w:rPr>
        <w:t xml:space="preserve">-regulatory elements, in order to have clearly differentiated expression between “off” and “on” cell types.</w:t>
      </w:r>
      <w:r w:rsidDel="00000000" w:rsidR="00000000" w:rsidRPr="00000000">
        <w:rPr>
          <w:rtl w:val="0"/>
        </w:rPr>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 xml:space="preserve">Several observations in this study </w:t>
      </w:r>
      <w:r w:rsidDel="00000000" w:rsidR="00000000" w:rsidRPr="00000000">
        <w:rPr>
          <w:rtl w:val="0"/>
        </w:rPr>
        <w:t xml:space="preserve">argue</w:t>
      </w:r>
      <w:r w:rsidDel="00000000" w:rsidR="00000000" w:rsidRPr="00000000">
        <w:rPr>
          <w:rtl w:val="0"/>
        </w:rPr>
        <w:t xml:space="preserve"> for recently evolved promoters being less active and noisier than the general promoter population, which can be interpreted as a need of directional selection to reach a more optimal state of promoter function. One of the clearest sequence-based </w:t>
      </w:r>
      <w:r w:rsidDel="00000000" w:rsidR="00000000" w:rsidRPr="00000000">
        <w:rPr>
          <w:rtl w:val="0"/>
        </w:rPr>
        <w:t xml:space="preserve">predictors</w:t>
      </w:r>
      <w:r w:rsidDel="00000000" w:rsidR="00000000" w:rsidRPr="00000000">
        <w:rPr>
          <w:rtl w:val="0"/>
        </w:rPr>
        <w:t xml:space="preserve"> of low activity (Fig. 2B) and high noise (Fig. 3C) was the presence of mobile elements (ME) within the core promoter region. Although being in general depleted from promoter regions genome-wide </w:t>
      </w:r>
      <w:r w:rsidDel="00000000" w:rsidR="00000000" w:rsidRPr="00000000">
        <w:rPr>
          <w:rtl w:val="0"/>
        </w:rPr>
        <w:t xml:space="preserve">(69)</w:t>
      </w:r>
      <w:r w:rsidDel="00000000" w:rsidR="00000000" w:rsidRPr="00000000">
        <w:rPr>
          <w:rtl w:val="0"/>
        </w:rPr>
        <w:t xml:space="preserve">, MEs have been proposed as a source of novel promoters, more </w:t>
      </w:r>
      <w:r w:rsidDel="00000000" w:rsidR="00000000" w:rsidRPr="00000000">
        <w:rPr>
          <w:rtl w:val="0"/>
        </w:rPr>
        <w:t xml:space="preserve">typically</w:t>
      </w:r>
      <w:r w:rsidDel="00000000" w:rsidR="00000000" w:rsidRPr="00000000">
        <w:rPr>
          <w:rtl w:val="0"/>
        </w:rPr>
        <w:t xml:space="preserve"> acting as alternative promoters for pre-existing genes and promoters of long non-coding RNAs </w:t>
      </w:r>
      <w:r w:rsidDel="00000000" w:rsidR="00000000" w:rsidRPr="00000000">
        <w:rPr>
          <w:rtl w:val="0"/>
        </w:rPr>
        <w:t xml:space="preserve">(70–72)</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non-optimal properties are also found in genes with atypical TSS sequences and genes with no detected endogenous activity (Figs. 2B,D and 3C). All these features are expected to be found in recently acquired non-essential regulatory elements that, although have the ability to drive transcription, does not yet contribute to the main transcriptional activity of the cells. In agreement with this idea of new promoters being non-optimal, promoter regions that are not functionally conserved between mouse and human </w:t>
      </w:r>
      <w:r w:rsidDel="00000000" w:rsidR="00000000" w:rsidRPr="00000000">
        <w:rPr>
          <w:rtl w:val="0"/>
        </w:rPr>
        <w:t xml:space="preserve">(19)</w:t>
      </w:r>
      <w:r w:rsidDel="00000000" w:rsidR="00000000" w:rsidRPr="00000000">
        <w:rPr>
          <w:rtl w:val="0"/>
        </w:rPr>
        <w:t xml:space="preserve"> </w:t>
      </w:r>
      <w:r w:rsidDel="00000000" w:rsidR="00000000" w:rsidRPr="00000000">
        <w:rPr>
          <w:rtl w:val="0"/>
        </w:rPr>
        <w:t xml:space="preserve">have lower intrinsic activity (Fig. 2D). </w:t>
      </w:r>
    </w:p>
    <w:p w:rsidR="00000000" w:rsidDel="00000000" w:rsidP="00000000" w:rsidRDefault="00000000" w:rsidRPr="00000000" w14:paraId="00000048">
      <w:pPr>
        <w:spacing w:line="276" w:lineRule="auto"/>
        <w:jc w:val="both"/>
        <w:rPr/>
      </w:pP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rtl w:val="0"/>
        </w:rPr>
        <w:t xml:space="preserve">The properties of alternative promoters are strikingly well correlated with their endogenous usage. Not only were we able to measure </w:t>
      </w:r>
      <w:r w:rsidDel="00000000" w:rsidR="00000000" w:rsidRPr="00000000">
        <w:rPr>
          <w:rtl w:val="0"/>
        </w:rPr>
        <w:t xml:space="preserve">that</w:t>
      </w:r>
      <w:r w:rsidDel="00000000" w:rsidR="00000000" w:rsidRPr="00000000">
        <w:rPr>
          <w:rtl w:val="0"/>
        </w:rPr>
        <w:t xml:space="preserve"> less used promoters are intrinsically weaker and noisier than main promoters (Fig. 4A-B), but we also distinguished functional differences within the secondary group that are dependent </w:t>
      </w:r>
      <w:r w:rsidDel="00000000" w:rsidR="00000000" w:rsidRPr="00000000">
        <w:rPr>
          <w:rtl w:val="0"/>
        </w:rPr>
        <w:t xml:space="preserve">on the</w:t>
      </w:r>
      <w:r w:rsidDel="00000000" w:rsidR="00000000" w:rsidRPr="00000000">
        <w:rPr>
          <w:rtl w:val="0"/>
        </w:rPr>
        <w:t xml:space="preserve"> regulatory impact of the </w:t>
      </w:r>
      <w:r w:rsidDel="00000000" w:rsidR="00000000" w:rsidRPr="00000000">
        <w:rPr>
          <w:rtl w:val="0"/>
        </w:rPr>
        <w:t xml:space="preserve">promoter</w:t>
      </w:r>
      <w:r w:rsidDel="00000000" w:rsidR="00000000" w:rsidRPr="00000000">
        <w:rPr>
          <w:rtl w:val="0"/>
        </w:rPr>
        <w:t xml:space="preserve"> within a gene (Fig. 4C-D). These differences can also be related to the selective pressure for optimization that these alternative promoters have experienced through evolution: promoters that function as the main promoter of a gene in a given tissue (switch-like behaviour) probably have more </w:t>
      </w:r>
      <w:r w:rsidDel="00000000" w:rsidR="00000000" w:rsidRPr="00000000">
        <w:rPr>
          <w:rtl w:val="0"/>
        </w:rPr>
        <w:t xml:space="preserve">indispensable roles than promoters that are minor contributors of transcription with the same pattern that main ones (correlated). Independent promoters might represent an intermediate state of promoters that have acquired a regulatory potential that differs from the main promoter of the gene, and that could eventually become the main promoter</w:t>
      </w:r>
      <w:r w:rsidDel="00000000" w:rsidR="00000000" w:rsidRPr="00000000">
        <w:rPr>
          <w:rtl w:val="0"/>
        </w:rPr>
        <w:t xml:space="preserve"> in some tissues.</w:t>
      </w:r>
    </w:p>
    <w:p w:rsidR="00000000" w:rsidDel="00000000" w:rsidP="00000000" w:rsidRDefault="00000000" w:rsidRPr="00000000" w14:paraId="0000004A">
      <w:pPr>
        <w:spacing w:line="276" w:lineRule="auto"/>
        <w:jc w:val="both"/>
        <w:rPr/>
      </w:pPr>
      <w:r w:rsidDel="00000000" w:rsidR="00000000" w:rsidRPr="00000000">
        <w:rPr>
          <w:rtl w:val="0"/>
        </w:rPr>
      </w:r>
    </w:p>
    <w:p w:rsidR="00000000" w:rsidDel="00000000" w:rsidP="00000000" w:rsidRDefault="00000000" w:rsidRPr="00000000" w14:paraId="0000004B">
      <w:pPr>
        <w:spacing w:line="276" w:lineRule="auto"/>
        <w:jc w:val="both"/>
        <w:rPr/>
      </w:pPr>
      <w:r w:rsidDel="00000000" w:rsidR="00000000" w:rsidRPr="00000000">
        <w:rPr>
          <w:rtl w:val="0"/>
        </w:rPr>
        <w:t xml:space="preserve">Here we present a high-resolution dataset that could fuel new research on the relevance of core promoter in transcriptional regulation, while highlighting hard-wired sequence determinants of transcriptional robustness. While the fast growing fields of synthetic biology and generative genomics offer predictions of increasing accuracy on the function of genomic elements, they are at the same time in need of mechanistic insights about these predictions that would enable the design of genomic circuits with precise and robust regulation. On the subject of transcriptional control, there is still a gap in the understanding of how the different types of core promoters behave, regarding both their potential expression regime and their transcriptional consistency and robustness. Therefore, systematic studies like the present can help to fill the gap and allow the design of promoters that are not only highly active but also optimized for noise-sensitive applications, such as the stable expression of therapeutic transgenes or synthetic gene circuits.</w:t>
      </w:r>
      <w:r w:rsidDel="00000000" w:rsidR="00000000" w:rsidRPr="00000000">
        <w:rPr>
          <w:rtl w:val="0"/>
        </w:rPr>
      </w:r>
    </w:p>
    <w:p w:rsidR="00000000" w:rsidDel="00000000" w:rsidP="00000000" w:rsidRDefault="00000000" w:rsidRPr="00000000" w14:paraId="0000004C">
      <w:pPr>
        <w:spacing w:after="240" w:before="240" w:line="276" w:lineRule="auto"/>
        <w:jc w:val="both"/>
        <w:rPr/>
      </w:pPr>
      <w:r w:rsidDel="00000000" w:rsidR="00000000" w:rsidRPr="00000000">
        <w:rPr>
          <w:rtl w:val="0"/>
        </w:rPr>
      </w:r>
    </w:p>
    <w:p w:rsidR="00000000" w:rsidDel="00000000" w:rsidP="00000000" w:rsidRDefault="00000000" w:rsidRPr="00000000" w14:paraId="0000004D">
      <w:pPr>
        <w:spacing w:after="240" w:before="24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rPr>
          <w:b w:val="1"/>
          <w:bCs w:val="1"/>
          <w:sz w:val="24"/>
          <w:szCs w:val="24"/>
        </w:rPr>
      </w:pPr>
      <w:bookmarkStart w:colFirst="0" w:colLast="0" w:name="_y6yi11b0d2wv" w:id="16"/>
      <w:bookmarkEnd w:id="16"/>
      <w:r w:rsidDel="00000000" w:rsidR="00000000" w:rsidRPr="00000000">
        <w:rPr>
          <w:b w:val="1"/>
          <w:bCs w:val="1"/>
          <w:sz w:val="24"/>
          <w:szCs w:val="24"/>
          <w:rtl w:val="0"/>
        </w:rPr>
        <w:t xml:space="preserve">METHODS</w:t>
      </w:r>
      <w:r w:rsidDel="00000000" w:rsidR="00000000" w:rsidRPr="00000000">
        <w:rPr>
          <w:rtl w:val="0"/>
        </w:rPr>
      </w:r>
    </w:p>
    <w:p w:rsidR="00000000" w:rsidDel="00000000" w:rsidP="00000000" w:rsidRDefault="00000000" w:rsidRPr="00000000" w14:paraId="0000004F">
      <w:pPr>
        <w:pStyle w:val="Heading5"/>
        <w:rPr/>
      </w:pPr>
      <w:bookmarkStart w:colFirst="0" w:colLast="0" w:name="_m0373f5joo6k" w:id="17"/>
      <w:bookmarkEnd w:id="17"/>
      <w:r w:rsidDel="00000000" w:rsidR="00000000" w:rsidRPr="00000000">
        <w:rPr>
          <w:b w:val="1"/>
          <w:bCs w:val="1"/>
          <w:rtl w:val="0"/>
        </w:rPr>
        <w:t xml:space="preserve">Construction of the promoter library DNA templates</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The promoter library consists of 24000 300bp-long sequences,</w:t>
      </w:r>
      <w:r w:rsidDel="00000000" w:rsidR="00000000" w:rsidRPr="00000000">
        <w:rPr>
          <w:rtl w:val="0"/>
        </w:rPr>
        <w:t xml:space="preserve"> where 20851 of them include</w:t>
      </w:r>
      <w:r w:rsidDel="00000000" w:rsidR="00000000" w:rsidRPr="00000000">
        <w:rPr>
          <w:rtl w:val="0"/>
        </w:rPr>
        <w:t xml:space="preserve"> a core promoter region of -238 to +15 with respect to the position annotated as main TSS in Eukaryotic Promoter Database </w:t>
      </w:r>
      <w:r w:rsidDel="00000000" w:rsidR="00000000" w:rsidRPr="00000000">
        <w:rPr>
          <w:rtl w:val="0"/>
        </w:rPr>
        <w:t xml:space="preserve">(73)</w:t>
      </w:r>
      <w:r w:rsidDel="00000000" w:rsidR="00000000" w:rsidRPr="00000000">
        <w:rPr>
          <w:rtl w:val="0"/>
        </w:rPr>
        <w:t xml:space="preserve">, with 23bp overhangs on each side to facilitate downstream cloning. </w:t>
      </w:r>
    </w:p>
    <w:p w:rsidR="00000000" w:rsidDel="00000000" w:rsidP="00000000" w:rsidRDefault="00000000" w:rsidRPr="00000000" w14:paraId="00000051">
      <w:pPr>
        <w:jc w:val="both"/>
        <w:rPr/>
      </w:pPr>
      <w:r w:rsidDel="00000000" w:rsidR="00000000" w:rsidRPr="00000000">
        <w:rPr>
          <w:rtl w:val="0"/>
        </w:rPr>
        <w:t xml:space="preserve">The remaining 3149 sequences are, either 152pb-long enhancer regions directly upstream of the 100pb minimal FN1</w:t>
      </w:r>
      <w:r w:rsidDel="00000000" w:rsidR="00000000" w:rsidRPr="00000000">
        <w:rPr>
          <w:rtl w:val="0"/>
        </w:rPr>
        <w:t xml:space="preserve"> </w:t>
      </w:r>
      <w:r w:rsidDel="00000000" w:rsidR="00000000" w:rsidRPr="00000000">
        <w:rPr>
          <w:rtl w:val="0"/>
        </w:rPr>
        <w:t xml:space="preserve">promoter region, or  cancer-associated </w:t>
      </w:r>
      <w:r w:rsidDel="00000000" w:rsidR="00000000" w:rsidRPr="00000000">
        <w:rPr>
          <w:rtl w:val="0"/>
        </w:rPr>
        <w:t xml:space="preserve">promoters</w:t>
      </w:r>
      <w:r w:rsidDel="00000000" w:rsidR="00000000" w:rsidRPr="00000000">
        <w:rPr>
          <w:rtl w:val="0"/>
        </w:rPr>
        <w:t xml:space="preserve">, in both their wild-type and mutant versions. These latter groups, although present in the library, were not considered during the bioinformatic analysis. </w:t>
      </w:r>
    </w:p>
    <w:p w:rsidR="00000000" w:rsidDel="00000000" w:rsidP="00000000" w:rsidRDefault="00000000" w:rsidRPr="00000000" w14:paraId="00000052">
      <w:pPr>
        <w:jc w:val="both"/>
        <w:rPr/>
      </w:pPr>
      <w:r w:rsidDel="00000000" w:rsidR="00000000" w:rsidRPr="00000000">
        <w:rPr>
          <w:rtl w:val="0"/>
        </w:rPr>
        <w:t xml:space="preserve">Single-stranded oligonucleotides were initially amplified into double-stranded DNA via overlap extension PCR using Platinum SuperFi II Master Mix (ThermoFisher, 12368010) and GA_all_prom_Forward and Reverse primers (Table S2) for 14 cycles, followed by column purification (Qiagen, 28104).</w:t>
      </w:r>
    </w:p>
    <w:p w:rsidR="00000000" w:rsidDel="00000000" w:rsidP="00000000" w:rsidRDefault="00000000" w:rsidRPr="00000000" w14:paraId="00000053">
      <w:pPr>
        <w:jc w:val="both"/>
        <w:rPr/>
      </w:pPr>
      <w:r w:rsidDel="00000000" w:rsidR="00000000" w:rsidRPr="00000000">
        <w:rPr>
          <w:rtl w:val="0"/>
        </w:rPr>
        <w:t xml:space="preserve">The Library Backbone vector (as will be referred throughout the article) used is a variant of the bichromatic fluorescent alternative splicing reporter developed by Orengo et al. </w:t>
      </w:r>
      <w:r w:rsidDel="00000000" w:rsidR="00000000" w:rsidRPr="00000000">
        <w:rPr>
          <w:rtl w:val="0"/>
        </w:rPr>
        <w:t xml:space="preserve">(74), where</w:t>
      </w:r>
      <w:r w:rsidDel="00000000" w:rsidR="00000000" w:rsidRPr="00000000">
        <w:rPr>
          <w:rtl w:val="0"/>
        </w:rPr>
        <w:t xml:space="preserve"> mutations in the 3’ splice site of the alternative exon ensure EGFP expression only. The combination of the plasmid with a recombinase-mediated cassette exchange (RCME) system allowed for single-copy site-specific insertion in cells. </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The Library Backbone plasmid was digested with </w:t>
      </w:r>
      <w:r w:rsidDel="00000000" w:rsidR="00000000" w:rsidRPr="00000000">
        <w:rPr>
          <w:i w:val="1"/>
          <w:iCs w:val="1"/>
          <w:rtl w:val="0"/>
        </w:rPr>
        <w:t xml:space="preserve">Nde</w:t>
      </w:r>
      <w:r w:rsidDel="00000000" w:rsidR="00000000" w:rsidRPr="00000000">
        <w:rPr>
          <w:rtl w:val="0"/>
        </w:rPr>
        <w:t xml:space="preserve">I:</w:t>
      </w:r>
      <w:r w:rsidDel="00000000" w:rsidR="00000000" w:rsidRPr="00000000">
        <w:rPr>
          <w:i w:val="1"/>
          <w:iCs w:val="1"/>
          <w:rtl w:val="0"/>
        </w:rPr>
        <w:t xml:space="preserve">Nhe</w:t>
      </w:r>
      <w:r w:rsidDel="00000000" w:rsidR="00000000" w:rsidRPr="00000000">
        <w:rPr>
          <w:rtl w:val="0"/>
        </w:rPr>
        <w:t xml:space="preserve">I (ThermoFisher, FD0583 and FD0974) and purified by gel extraction (Qiagen, 28704). Promoters were cloned into the digested Library Backbone plasmid using Gibson assembly mix (NEB, E2611L) at a 3:1 insert-to-vector molar ratio, with 0.250 pmoles of total DNA. The Gibson assembly reaction was then precipitated and electroporated into MegaX DH10B T1R Electrocomp™ Cells (ThermoFisher, C640003) for transformation. Finally, plasmids were extracted using the PureLink™ Expi Endotoxin-Free Maxi Plasmid Purification Kit (Invitrogen, A31217). To avoid a bottleneck in the quantity of promoters in the library being cloned, each of these steps, as well as the posterior transfection, was made multiple times, typically eight, in parallel.</w:t>
      </w:r>
    </w:p>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pStyle w:val="Heading5"/>
        <w:spacing w:line="240" w:lineRule="auto"/>
        <w:jc w:val="both"/>
        <w:rPr>
          <w:b w:val="1"/>
          <w:bCs w:val="1"/>
        </w:rPr>
      </w:pPr>
      <w:bookmarkStart w:colFirst="0" w:colLast="0" w:name="_u1w1ck4xzzts" w:id="18"/>
      <w:bookmarkEnd w:id="18"/>
      <w:r w:rsidDel="00000000" w:rsidR="00000000" w:rsidRPr="00000000">
        <w:rPr>
          <w:b w:val="1"/>
          <w:bCs w:val="1"/>
          <w:rtl w:val="0"/>
        </w:rPr>
        <w:t xml:space="preserve">Cell line, culture, stable transfection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HEK293T-A2 cells </w:t>
      </w:r>
      <w:r w:rsidDel="00000000" w:rsidR="00000000" w:rsidRPr="00000000">
        <w:rPr>
          <w:rtl w:val="0"/>
        </w:rPr>
        <w:t xml:space="preserve">(34)</w:t>
      </w:r>
      <w:r w:rsidDel="00000000" w:rsidR="00000000" w:rsidRPr="00000000">
        <w:rPr>
          <w:rtl w:val="0"/>
        </w:rPr>
        <w:t xml:space="preserve">, harbouring a single locus for RCME in their genome, were cultured in Dulbecco’s Modified Eagle Medium (DMEM) with high glucose and pyruvate (Gibco, 11965118) supplemented with 10% fetal bovine serum (Gibco, A31406-02). Cells were maintained in a humidified incubator at 37°C with 5% CO₂.</w:t>
      </w:r>
    </w:p>
    <w:p w:rsidR="00000000" w:rsidDel="00000000" w:rsidP="00000000" w:rsidRDefault="00000000" w:rsidRPr="00000000" w14:paraId="00000059">
      <w:pPr>
        <w:spacing w:line="276" w:lineRule="auto"/>
        <w:jc w:val="both"/>
        <w:rPr/>
      </w:pPr>
      <w:r w:rsidDel="00000000" w:rsidR="00000000" w:rsidRPr="00000000">
        <w:rPr>
          <w:rtl w:val="0"/>
        </w:rPr>
        <w:t xml:space="preserve">To generate stable cell lines with genomic integration of the splicing reporter, the promoter library was co-transfected with 10% (wt/wt) of a Cre-encoding plasmid. A total of 15 µg of plasmid DNA was transfected into 8 10-cm dishes using Lipofectamine 3000 (ThermoFisher, L3000-015) and Opti-MEM (Gibco, 31985-070), following the manufacturer’s instructions. After transfection, cells were selected with 2 µg/mL puromycin (Gibco, A1113802) for 2 weeks, and afterwards pooled into two different groups, which will be treated as independent biological replicates.</w:t>
      </w:r>
    </w:p>
    <w:p w:rsidR="00000000" w:rsidDel="00000000" w:rsidP="00000000" w:rsidRDefault="00000000" w:rsidRPr="00000000" w14:paraId="0000005A">
      <w:pPr>
        <w:spacing w:line="276" w:lineRule="auto"/>
        <w:jc w:val="both"/>
        <w:rPr/>
      </w:pPr>
      <w:r w:rsidDel="00000000" w:rsidR="00000000" w:rsidRPr="00000000">
        <w:rPr>
          <w:rtl w:val="0"/>
        </w:rPr>
        <w:t xml:space="preserve">For individual reporter plasmid transfections, the same procedure was followed after scaling down, with 2 µg of plasmid DNA transfected into a single well of a 6-well plate.</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pStyle w:val="Heading5"/>
        <w:spacing w:line="276" w:lineRule="auto"/>
        <w:jc w:val="both"/>
        <w:rPr>
          <w:b w:val="1"/>
          <w:bCs w:val="1"/>
        </w:rPr>
      </w:pPr>
      <w:bookmarkStart w:colFirst="0" w:colLast="0" w:name="_4cdbh4e7t0so" w:id="19"/>
      <w:bookmarkEnd w:id="19"/>
      <w:r w:rsidDel="00000000" w:rsidR="00000000" w:rsidRPr="00000000">
        <w:rPr>
          <w:b w:val="1"/>
          <w:bCs w:val="1"/>
          <w:rtl w:val="0"/>
        </w:rPr>
        <w:t xml:space="preserve">Microscopy and flow cytometry</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Cells were visualized using an ECHO Revolve microscope (RVL-100M) with a 20X objective.</w:t>
      </w:r>
    </w:p>
    <w:p w:rsidR="00000000" w:rsidDel="00000000" w:rsidP="00000000" w:rsidRDefault="00000000" w:rsidRPr="00000000" w14:paraId="0000005F">
      <w:pPr>
        <w:spacing w:line="276" w:lineRule="auto"/>
        <w:jc w:val="both"/>
        <w:rPr/>
      </w:pPr>
      <w:r w:rsidDel="00000000" w:rsidR="00000000" w:rsidRPr="00000000">
        <w:rPr>
          <w:rtl w:val="0"/>
        </w:rPr>
        <w:t xml:space="preserve">For promoter library sorting, cells were sorted using a Beckman Coulter MoFlo Astrios 6-way cell sorter. Six distinct gates were defined based on fluorescence intensity, defining constant intervals </w:t>
      </w:r>
      <w:r w:rsidDel="00000000" w:rsidR="00000000" w:rsidRPr="00000000">
        <w:rPr>
          <w:rtl w:val="0"/>
        </w:rPr>
        <w:t xml:space="preserve">between gate limits</w:t>
      </w:r>
      <w:r w:rsidDel="00000000" w:rsidR="00000000" w:rsidRPr="00000000">
        <w:rPr>
          <w:rtl w:val="0"/>
        </w:rPr>
        <w:t xml:space="preserve"> in log-scale  The Library Backbone vector harbouring CMV promoter was used as a positive control. Untransfected </w:t>
      </w:r>
      <w:r w:rsidDel="00000000" w:rsidR="00000000" w:rsidRPr="00000000">
        <w:rPr>
          <w:rtl w:val="0"/>
        </w:rPr>
        <w:t xml:space="preserve">HEK293T-A2 </w:t>
      </w:r>
      <w:r w:rsidDel="00000000" w:rsidR="00000000" w:rsidRPr="00000000">
        <w:rPr>
          <w:rtl w:val="0"/>
        </w:rPr>
        <w:t xml:space="preserve">cells were used to </w:t>
      </w:r>
      <w:r w:rsidDel="00000000" w:rsidR="00000000" w:rsidRPr="00000000">
        <w:rPr>
          <w:rtl w:val="0"/>
        </w:rPr>
        <w:t xml:space="preserve">determine</w:t>
      </w:r>
      <w:r w:rsidDel="00000000" w:rsidR="00000000" w:rsidRPr="00000000">
        <w:rPr>
          <w:rtl w:val="0"/>
        </w:rPr>
        <w:t xml:space="preserve"> the </w:t>
      </w:r>
      <w:r w:rsidDel="00000000" w:rsidR="00000000" w:rsidRPr="00000000">
        <w:rPr>
          <w:rtl w:val="0"/>
        </w:rPr>
        <w:t xml:space="preserve">autofluorescence distribution.</w:t>
      </w:r>
      <w:r w:rsidDel="00000000" w:rsidR="00000000" w:rsidRPr="00000000">
        <w:rPr>
          <w:rtl w:val="0"/>
        </w:rPr>
        <w:t xml:space="preserve"> A total of 250,000 cells were collected per gate and preserved in DNA/RNA Shield (Zymo Research, R1100-250) for further experiments. Flow cytometry data were analyzed using FlowJo v10.10.0 to extract single-cell data.</w:t>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pStyle w:val="Heading5"/>
        <w:spacing w:line="276" w:lineRule="auto"/>
        <w:jc w:val="both"/>
        <w:rPr>
          <w:b w:val="1"/>
          <w:bCs w:val="1"/>
        </w:rPr>
      </w:pPr>
      <w:bookmarkStart w:colFirst="0" w:colLast="0" w:name="_xbmgsvb7kxj8" w:id="20"/>
      <w:bookmarkEnd w:id="20"/>
      <w:r w:rsidDel="00000000" w:rsidR="00000000" w:rsidRPr="00000000">
        <w:rPr>
          <w:b w:val="1"/>
          <w:bCs w:val="1"/>
          <w:rtl w:val="0"/>
        </w:rPr>
        <w:t xml:space="preserve">Cell-based spike-in controls</w:t>
      </w: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r>
    </w:p>
    <w:p w:rsidR="00000000" w:rsidDel="00000000" w:rsidP="00000000" w:rsidRDefault="00000000" w:rsidRPr="00000000" w14:paraId="00000063">
      <w:pPr>
        <w:spacing w:line="276" w:lineRule="auto"/>
        <w:jc w:val="both"/>
        <w:rPr/>
      </w:pPr>
      <w:r w:rsidDel="00000000" w:rsidR="00000000" w:rsidRPr="00000000">
        <w:rPr>
          <w:rtl w:val="0"/>
        </w:rPr>
        <w:t xml:space="preserve">To assess potential technical biases that might be introduced during the sample manipulation, from the gDNA extraction to the sequencing, a cell-based spike-in was added to each sample after sorting. Three ~300bp promoter sequences (</w:t>
      </w:r>
      <w:r w:rsidDel="00000000" w:rsidR="00000000" w:rsidRPr="00000000">
        <w:rPr>
          <w:rtl w:val="0"/>
        </w:rPr>
        <w:t xml:space="preserve">Table S2</w:t>
      </w:r>
      <w:r w:rsidDel="00000000" w:rsidR="00000000" w:rsidRPr="00000000">
        <w:rPr>
          <w:rtl w:val="0"/>
        </w:rPr>
        <w:t xml:space="preserve">) not present in the library were cloned into the Library Backbone and stably transfected with CRE into HEK293T-A2. Either 30, 300 or 3000 cells were added into each collecting tube with the sorted cells, from each of the spike-in lines respectively.</w:t>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pStyle w:val="Heading5"/>
        <w:spacing w:line="276" w:lineRule="auto"/>
        <w:jc w:val="both"/>
        <w:rPr>
          <w:b w:val="1"/>
          <w:bCs w:val="1"/>
        </w:rPr>
      </w:pPr>
      <w:bookmarkStart w:colFirst="0" w:colLast="0" w:name="_xzhpab6onfw4" w:id="21"/>
      <w:bookmarkEnd w:id="21"/>
      <w:r w:rsidDel="00000000" w:rsidR="00000000" w:rsidRPr="00000000">
        <w:rPr>
          <w:b w:val="1"/>
          <w:bCs w:val="1"/>
          <w:rtl w:val="0"/>
        </w:rPr>
        <w:t xml:space="preserve">DNA/RNA extraction and a</w:t>
      </w:r>
      <w:r w:rsidDel="00000000" w:rsidR="00000000" w:rsidRPr="00000000">
        <w:rPr>
          <w:b w:val="1"/>
          <w:bCs w:val="1"/>
          <w:rtl w:val="0"/>
        </w:rPr>
        <w:t xml:space="preserve">mplicon sequencing</w:t>
      </w:r>
      <w:r w:rsidDel="00000000" w:rsidR="00000000" w:rsidRPr="00000000">
        <w:rPr>
          <w:rtl w:val="0"/>
        </w:rPr>
      </w:r>
    </w:p>
    <w:p w:rsidR="00000000" w:rsidDel="00000000" w:rsidP="00000000" w:rsidRDefault="00000000" w:rsidRPr="00000000" w14:paraId="00000066">
      <w:pPr>
        <w:spacing w:line="276" w:lineRule="auto"/>
        <w:jc w:val="both"/>
        <w:rPr/>
      </w:pPr>
      <w:r w:rsidDel="00000000" w:rsidR="00000000" w:rsidRPr="00000000">
        <w:rPr>
          <w:rtl w:val="0"/>
        </w:rPr>
      </w:r>
    </w:p>
    <w:p w:rsidR="00000000" w:rsidDel="00000000" w:rsidP="00000000" w:rsidRDefault="00000000" w:rsidRPr="00000000" w14:paraId="00000067">
      <w:pPr>
        <w:spacing w:line="276" w:lineRule="auto"/>
        <w:jc w:val="both"/>
        <w:rPr/>
      </w:pPr>
      <w:r w:rsidDel="00000000" w:rsidR="00000000" w:rsidRPr="00000000">
        <w:rPr>
          <w:rtl w:val="0"/>
        </w:rPr>
        <w:t xml:space="preserve">Genomic DNA (gDNA) and total RNA were extracted from sorted cell populations using the Quick-DNA/RNA Miniprep Kit (Zymo Research, D7001). </w:t>
      </w:r>
    </w:p>
    <w:p w:rsidR="00000000" w:rsidDel="00000000" w:rsidP="00000000" w:rsidRDefault="00000000" w:rsidRPr="00000000" w14:paraId="00000068">
      <w:pPr>
        <w:spacing w:line="276" w:lineRule="auto"/>
        <w:jc w:val="both"/>
        <w:rPr/>
      </w:pPr>
      <w:r w:rsidDel="00000000" w:rsidR="00000000" w:rsidRPr="00000000">
        <w:rPr>
          <w:rtl w:val="0"/>
        </w:rPr>
        <w:t xml:space="preserve">For gDNA sequencing, a two-step PCR approach was used. First, a primary PCR was performed using GA_all_prom_Forward and Reverse primers (</w:t>
      </w:r>
      <w:r w:rsidDel="00000000" w:rsidR="00000000" w:rsidRPr="00000000">
        <w:rPr>
          <w:rtl w:val="0"/>
        </w:rPr>
        <w:t xml:space="preserve">Table </w:t>
      </w:r>
      <w:r w:rsidDel="00000000" w:rsidR="00000000" w:rsidRPr="00000000">
        <w:rPr>
          <w:rtl w:val="0"/>
        </w:rPr>
        <w:t xml:space="preserve">S2) with Platinum™ SuperFi II PCR Master Mix (Thermo Fisher Scientific, Cat. No. 12-368-010), following the manufacturer’s instructions. A second PCR was then carried out to incorporate Illumina adapter sequences, with the i5 index forward primer remaining constant and the i7 index reverse primer specific to each sample (Table S2), also using Platinum™ SuperFi II PCR Master Mix. The second PCR products were purified by gel extraction (Qiagen, 28704) and subsequently sent for amplicon sequencing at MedGenome. Sequencing was performed at 1000× coverage using a paired-end 2 × 150 bp format on the NovaSeq platform.</w:t>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pStyle w:val="Heading5"/>
        <w:spacing w:line="276" w:lineRule="auto"/>
        <w:jc w:val="both"/>
        <w:rPr>
          <w:b w:val="1"/>
          <w:bCs w:val="1"/>
        </w:rPr>
      </w:pPr>
      <w:bookmarkStart w:colFirst="0" w:colLast="0" w:name="_57b31dyu74fa" w:id="22"/>
      <w:bookmarkEnd w:id="22"/>
      <w:r w:rsidDel="00000000" w:rsidR="00000000" w:rsidRPr="00000000">
        <w:rPr>
          <w:b w:val="1"/>
          <w:bCs w:val="1"/>
          <w:rtl w:val="0"/>
        </w:rPr>
        <w:t xml:space="preserve">EGFP RT-qPCR</w:t>
      </w:r>
    </w:p>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Fonts w:ascii="Arial Unicode MS" w:cs="Arial Unicode MS" w:eastAsia="Arial Unicode MS" w:hAnsi="Arial Unicode MS"/>
          <w:rtl w:val="0"/>
        </w:rPr>
        <w:t xml:space="preserve">cDNA was synthesized from RNA samples of each bin using the cDNA Synthesis Kit (Thermo Scientific, K1622) following the manufacturer’s instructions. Reverse transcription was performed with 500 ng of total RNA. PCR amplification was conducted to evaluate EGFP RNA levels using specific primers (Supplementary Table 1). Quantitative PCR (qPCR) analyses were performed using SYBR Green chemistry (Thermo Scientific Maxima SYBR Green/ROX qPCR Master Mix (2X), K0222) on an ABI 7900HT Fast Real-Time PCR System (Applied Biosystems). Relative gene expression levels were calculated using the 2^−ΔCt method </w:t>
      </w:r>
      <w:r w:rsidDel="00000000" w:rsidR="00000000" w:rsidRPr="00000000">
        <w:rPr>
          <w:rtl w:val="0"/>
        </w:rPr>
        <w:t xml:space="preserve">(75)</w:t>
      </w:r>
      <w:r w:rsidDel="00000000" w:rsidR="00000000" w:rsidRPr="00000000">
        <w:rPr>
          <w:rFonts w:ascii="Arial Unicode MS" w:cs="Arial Unicode MS" w:eastAsia="Arial Unicode MS" w:hAnsi="Arial Unicode MS"/>
          <w:rtl w:val="0"/>
        </w:rPr>
        <w:t xml:space="preserve">, where ΔCt = (Ct_target gene − Ct_reference gene), with GAPDH used as the internal control. Transcript abundance was determined from technical replicates and two independent biological replicates.</w:t>
      </w:r>
      <w:r w:rsidDel="00000000" w:rsidR="00000000" w:rsidRPr="00000000">
        <w:rPr>
          <w:rtl w:val="0"/>
        </w:rPr>
      </w:r>
    </w:p>
    <w:p w:rsidR="00000000" w:rsidDel="00000000" w:rsidP="00000000" w:rsidRDefault="00000000" w:rsidRPr="00000000" w14:paraId="0000006D">
      <w:pPr>
        <w:spacing w:line="276" w:lineRule="auto"/>
        <w:jc w:val="both"/>
        <w:rPr/>
      </w:pPr>
      <w:r w:rsidDel="00000000" w:rsidR="00000000" w:rsidRPr="00000000">
        <w:rPr>
          <w:rtl w:val="0"/>
        </w:rPr>
      </w:r>
    </w:p>
    <w:p w:rsidR="00000000" w:rsidDel="00000000" w:rsidP="00000000" w:rsidRDefault="00000000" w:rsidRPr="00000000" w14:paraId="0000006E">
      <w:pPr>
        <w:pStyle w:val="Heading5"/>
        <w:spacing w:line="276" w:lineRule="auto"/>
        <w:jc w:val="both"/>
        <w:rPr>
          <w:b w:val="1"/>
          <w:bCs w:val="1"/>
        </w:rPr>
      </w:pPr>
      <w:bookmarkStart w:colFirst="0" w:colLast="0" w:name="_qlf8hh5sw99g" w:id="23"/>
      <w:bookmarkEnd w:id="23"/>
      <w:r w:rsidDel="00000000" w:rsidR="00000000" w:rsidRPr="00000000">
        <w:rPr>
          <w:b w:val="1"/>
          <w:bCs w:val="1"/>
          <w:rtl w:val="0"/>
        </w:rPr>
        <w:t xml:space="preserve">Data processing</w:t>
      </w:r>
    </w:p>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jc w:val="both"/>
        <w:rPr/>
      </w:pPr>
      <w:r w:rsidDel="00000000" w:rsidR="00000000" w:rsidRPr="00000000">
        <w:rPr>
          <w:rtl w:val="0"/>
        </w:rPr>
        <w:t xml:space="preserve">Pair end Illumina reads were first processed with cutadapt </w:t>
      </w:r>
      <w:r w:rsidDel="00000000" w:rsidR="00000000" w:rsidRPr="00000000">
        <w:rPr>
          <w:rtl w:val="0"/>
        </w:rPr>
        <w:t xml:space="preserve">(56)</w:t>
      </w:r>
      <w:r w:rsidDel="00000000" w:rsidR="00000000" w:rsidRPr="00000000">
        <w:rPr>
          <w:rtl w:val="0"/>
        </w:rPr>
        <w:t xml:space="preserve"> for primer and quality trimming, and then by FASTP for G-tail trimming </w:t>
      </w:r>
      <w:r w:rsidDel="00000000" w:rsidR="00000000" w:rsidRPr="00000000">
        <w:rPr>
          <w:rtl w:val="0"/>
        </w:rPr>
        <w:t xml:space="preserve">(77)</w:t>
      </w:r>
      <w:r w:rsidDel="00000000" w:rsidR="00000000" w:rsidRPr="00000000">
        <w:rPr>
          <w:rtl w:val="0"/>
        </w:rPr>
        <w:t xml:space="preserve">. Reads lacking primer superposition were discarded. Alignment to the library FASTA sequences was made using HISAT2 </w:t>
      </w:r>
      <w:r w:rsidDel="00000000" w:rsidR="00000000" w:rsidRPr="00000000">
        <w:rPr>
          <w:rtl w:val="0"/>
        </w:rPr>
        <w:t xml:space="preserve">(78)</w:t>
      </w:r>
      <w:r w:rsidDel="00000000" w:rsidR="00000000" w:rsidRPr="00000000">
        <w:rPr>
          <w:rtl w:val="0"/>
        </w:rPr>
        <w:t xml:space="preserve">. Only fragments with lengths between 230 and 270bp were considered and secondary alignments were omitted. Promoter abundance in each sample was quantified with SAMTOOLS (1.20) </w:t>
      </w:r>
      <w:r w:rsidDel="00000000" w:rsidR="00000000" w:rsidRPr="00000000">
        <w:rPr>
          <w:rtl w:val="0"/>
        </w:rPr>
        <w:t xml:space="preserve">(79)</w:t>
      </w:r>
      <w:r w:rsidDel="00000000" w:rsidR="00000000" w:rsidRPr="00000000">
        <w:rPr>
          <w:rtl w:val="0"/>
        </w:rPr>
        <w:t xml:space="preserve">. Quality control of raw reads was performed with FASTQC (https://www.bioinformatics.babraham.ac.uk/projects/fastqc/) and the performance of the pipeline was reported using multiQC </w:t>
      </w:r>
      <w:r w:rsidDel="00000000" w:rsidR="00000000" w:rsidRPr="00000000">
        <w:rPr>
          <w:rtl w:val="0"/>
        </w:rPr>
        <w:t xml:space="preserve">(80)</w:t>
      </w:r>
      <w:r w:rsidDel="00000000" w:rsidR="00000000" w:rsidRPr="00000000">
        <w:rPr>
          <w:rtl w:val="0"/>
        </w:rPr>
        <w:t xml:space="preserve">. Further statistical analysis and exploratory data analysis were performed using R 4.2, unless otherwise indicated. </w:t>
      </w:r>
    </w:p>
    <w:p w:rsidR="00000000" w:rsidDel="00000000" w:rsidP="00000000" w:rsidRDefault="00000000" w:rsidRPr="00000000" w14:paraId="00000071">
      <w:pPr>
        <w:spacing w:line="276" w:lineRule="auto"/>
        <w:jc w:val="both"/>
        <w:rPr/>
      </w:pPr>
      <w:r w:rsidDel="00000000" w:rsidR="00000000" w:rsidRPr="00000000">
        <w:rPr>
          <w:rtl w:val="0"/>
        </w:rPr>
        <w:t xml:space="preserve">Counts were subsequently corrected by the deviation of each library size to the mean library size. Moreover, as the sampling effort to get 250,000 cells varies for each range of EGFP intensities, counts were also corrected by a relativization term determined by:</w:t>
      </w:r>
    </w:p>
    <w:p w:rsidR="00000000" w:rsidDel="00000000" w:rsidP="00000000" w:rsidRDefault="00000000" w:rsidRPr="00000000" w14:paraId="00000072">
      <w:pPr>
        <w:jc w:val="both"/>
        <w:rPr/>
      </w:pPr>
      <m:oMath>
        <m:sSub>
          <m:sSubPr>
            <m:ctrlPr>
              <w:rPr/>
            </m:ctrlPr>
          </m:sSubPr>
          <m:e>
            <m:r>
              <w:rPr/>
              <m:t xml:space="preserve">F</m:t>
            </m:r>
          </m:e>
          <m:sub>
            <m:r>
              <w:rPr/>
              <m:t xml:space="preserve">k</m:t>
            </m:r>
          </m:sub>
        </m:sSub>
        <m:r>
          <w:rPr/>
          <m:t xml:space="preserve">=</m:t>
        </m:r>
        <m:f>
          <m:fPr>
            <m:ctrlPr>
              <w:rPr/>
            </m:ctrlPr>
          </m:fPr>
          <m:num>
            <m:sSub>
              <m:sSubPr>
                <m:ctrlPr>
                  <w:rPr/>
                </m:ctrlPr>
              </m:sSubPr>
              <m:e>
                <m:r>
                  <w:rPr/>
                  <m:t xml:space="preserve">p</m:t>
                </m:r>
              </m:e>
              <m:sub>
                <m:r>
                  <w:rPr/>
                  <m:t xml:space="preserve">k</m:t>
                </m:r>
              </m:sub>
            </m:sSub>
          </m:num>
          <m:den>
            <m:r>
              <w:rPr/>
              <m:t xml:space="preserve">min(p)</m:t>
            </m:r>
          </m:den>
        </m:f>
      </m:oMath>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where </w:t>
      </w:r>
      <w:r w:rsidDel="00000000" w:rsidR="00000000" w:rsidRPr="00000000">
        <w:rPr>
          <w:i w:val="1"/>
          <w:iCs w:val="1"/>
          <w:rtl w:val="0"/>
        </w:rPr>
        <w:t xml:space="preserve">p</w:t>
      </w:r>
      <w:r w:rsidDel="00000000" w:rsidR="00000000" w:rsidRPr="00000000">
        <w:rPr>
          <w:rtl w:val="0"/>
        </w:rPr>
        <w:t xml:space="preserve"> is the proportion of cells in the gate </w:t>
      </w:r>
      <w:r w:rsidDel="00000000" w:rsidR="00000000" w:rsidRPr="00000000">
        <w:rPr>
          <w:i w:val="1"/>
          <w:iCs w:val="1"/>
          <w:rtl w:val="0"/>
        </w:rPr>
        <w:t xml:space="preserve">k</w:t>
      </w:r>
      <w:r w:rsidDel="00000000" w:rsidR="00000000" w:rsidRPr="00000000">
        <w:rPr>
          <w:rtl w:val="0"/>
        </w:rPr>
        <w:t xml:space="preserve"> from the total population, measured by flow cytometry.</w:t>
      </w:r>
    </w:p>
    <w:p w:rsidR="00000000" w:rsidDel="00000000" w:rsidP="00000000" w:rsidRDefault="00000000" w:rsidRPr="00000000" w14:paraId="00000075">
      <w:pPr>
        <w:jc w:val="both"/>
        <w:rPr/>
      </w:pPr>
      <w:r w:rsidDel="00000000" w:rsidR="00000000" w:rsidRPr="00000000">
        <w:rPr>
          <w:rtl w:val="0"/>
        </w:rPr>
        <w:t xml:space="preserve">Descriptive statistics, such as mean and variance, were performed for each sequence surpassing a threshold of 1000 corrected counts in each replicate, associating each gate with a numeric value from 1 to 6. Sequences with a difference in median higher than 2 between both replicates were discarded as inconsistent. Sequences with highly bimodal patterns were also discarded, as a potential artifact (Fig. S4A). To detect bimodal patterns, we considered those with a variance 20% higher than the one expected for a uniform distribution given  </w:t>
      </w:r>
      <w:r w:rsidDel="00000000" w:rsidR="00000000" w:rsidRPr="00000000">
        <w:rPr>
          <w:i w:val="1"/>
          <w:iCs w:val="1"/>
          <w:rtl w:val="0"/>
        </w:rPr>
        <w:t xml:space="preserve">j</w:t>
      </w:r>
      <w:r w:rsidDel="00000000" w:rsidR="00000000" w:rsidRPr="00000000">
        <w:rPr>
          <w:rtl w:val="0"/>
        </w:rPr>
        <w:t xml:space="preserve"> gates with counts. The expected uniform distribution variance was calculated as: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if </w:t>
      </w:r>
      <w:r w:rsidDel="00000000" w:rsidR="00000000" w:rsidRPr="00000000">
        <w:rPr>
          <w:i w:val="1"/>
          <w:iCs w:val="1"/>
          <w:rtl w:val="0"/>
        </w:rPr>
        <w:t xml:space="preserve">j</w:t>
      </w:r>
      <w:r w:rsidDel="00000000" w:rsidR="00000000" w:rsidRPr="00000000">
        <w:rPr>
          <w:rtl w:val="0"/>
        </w:rPr>
        <w:t xml:space="preserve"> is uneven:</w:t>
      </w:r>
    </w:p>
    <w:p w:rsidR="00000000" w:rsidDel="00000000" w:rsidP="00000000" w:rsidRDefault="00000000" w:rsidRPr="00000000" w14:paraId="00000078">
      <w:pPr>
        <w:jc w:val="both"/>
        <w:rPr/>
      </w:pPr>
      <m:oMath>
        <m:r>
          <w:rPr/>
          <m:t xml:space="preserve">var(j)=2</m:t>
        </m:r>
        <m:nary>
          <m:naryPr>
            <m:chr m:val="∑"/>
            <m:ctrlPr>
              <w:rPr/>
            </m:ctrlPr>
          </m:naryPr>
          <m:sub>
            <m:r>
              <w:rPr/>
              <m:t xml:space="preserve">i=1</m:t>
            </m:r>
          </m:sub>
          <m:sup>
            <m:r>
              <w:rPr/>
              <m:t xml:space="preserve">j/2</m:t>
            </m:r>
          </m:sup>
        </m:nary>
        <m:sSup>
          <m:sSupPr>
            <m:ctrlPr>
              <w:rPr/>
            </m:ctrlPr>
          </m:sSupPr>
          <m:e>
            <m:r>
              <w:rPr/>
              <m:t xml:space="preserve">(i-0.5)</m:t>
            </m:r>
          </m:e>
          <m:sup>
            <m:r>
              <w:rPr/>
              <m:t xml:space="preserve">2</m:t>
            </m:r>
          </m:sup>
        </m:sSup>
      </m:oMath>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if </w:t>
      </w:r>
      <w:r w:rsidDel="00000000" w:rsidR="00000000" w:rsidRPr="00000000">
        <w:rPr>
          <w:i w:val="1"/>
          <w:iCs w:val="1"/>
          <w:rtl w:val="0"/>
        </w:rPr>
        <w:t xml:space="preserve">j</w:t>
      </w:r>
      <w:r w:rsidDel="00000000" w:rsidR="00000000" w:rsidRPr="00000000">
        <w:rPr>
          <w:rtl w:val="0"/>
        </w:rPr>
        <w:t xml:space="preserve"> is even:</w:t>
      </w:r>
    </w:p>
    <w:p w:rsidR="00000000" w:rsidDel="00000000" w:rsidP="00000000" w:rsidRDefault="00000000" w:rsidRPr="00000000" w14:paraId="0000007A">
      <w:pPr>
        <w:jc w:val="both"/>
        <w:rPr/>
      </w:pPr>
      <m:oMath>
        <m:r>
          <w:rPr/>
          <m:t xml:space="preserve">var(j)=2</m:t>
        </m:r>
        <m:nary>
          <m:naryPr>
            <m:chr m:val="∑"/>
            <m:ctrlPr>
              <w:rPr/>
            </m:ctrlPr>
          </m:naryPr>
          <m:sub>
            <m:r>
              <w:rPr/>
              <m:t xml:space="preserve">i=1</m:t>
            </m:r>
          </m:sub>
          <m:sup>
            <m:r>
              <w:rPr/>
              <m:t xml:space="preserve">(j-1)/2</m:t>
            </m:r>
          </m:sup>
        </m:nary>
        <m:sSup>
          <m:sSupPr>
            <m:ctrlPr>
              <w:rPr/>
            </m:ctrlPr>
          </m:sSupPr>
          <m:e>
            <m:r>
              <w:rPr/>
              <m:t xml:space="preserve">(i-0.5)</m:t>
            </m:r>
          </m:e>
          <m:sup>
            <m:r>
              <w:rPr/>
              <m:t xml:space="preserve">2</m:t>
            </m:r>
          </m:sup>
        </m:sSup>
      </m:oMath>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ab/>
      </w:r>
      <w:r w:rsidDel="00000000" w:rsidR="00000000" w:rsidRPr="00000000">
        <w:rPr>
          <w:rtl w:val="0"/>
        </w:rPr>
      </w:r>
    </w:p>
    <w:p w:rsidR="00000000" w:rsidDel="00000000" w:rsidP="00000000" w:rsidRDefault="00000000" w:rsidRPr="00000000" w14:paraId="0000007C">
      <w:pPr>
        <w:pStyle w:val="Heading5"/>
        <w:jc w:val="both"/>
        <w:rPr>
          <w:b w:val="1"/>
          <w:bCs w:val="1"/>
        </w:rPr>
      </w:pPr>
      <w:bookmarkStart w:colFirst="0" w:colLast="0" w:name="_kwzl9foq7y9w" w:id="24"/>
      <w:bookmarkEnd w:id="24"/>
      <w:r w:rsidDel="00000000" w:rsidR="00000000" w:rsidRPr="00000000">
        <w:rPr>
          <w:b w:val="1"/>
          <w:bCs w:val="1"/>
          <w:rtl w:val="0"/>
        </w:rPr>
        <w:t xml:space="preserve">Retrieval of s</w:t>
      </w:r>
      <w:r w:rsidDel="00000000" w:rsidR="00000000" w:rsidRPr="00000000">
        <w:rPr>
          <w:b w:val="1"/>
          <w:bCs w:val="1"/>
          <w:rtl w:val="0"/>
        </w:rPr>
        <w:t xml:space="preserve">equence-based features</w:t>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between w:color="auto" w:space="0" w:sz="0" w:val="none"/>
        </w:pBdr>
        <w:spacing w:after="0" w:lineRule="auto"/>
        <w:jc w:val="both"/>
        <w:rPr/>
      </w:pPr>
      <w:r w:rsidDel="00000000" w:rsidR="00000000" w:rsidRPr="00000000">
        <w:rPr>
          <w:rtl w:val="0"/>
        </w:rPr>
        <w:t xml:space="preserve">Promoter sequences containing TATA-box, CCAAT-box, or GC-box motifs were retrieved from the Eukaryotic Promoter Database (EPD) </w:t>
      </w:r>
      <w:r w:rsidDel="00000000" w:rsidR="00000000" w:rsidRPr="00000000">
        <w:rPr>
          <w:rtl w:val="0"/>
        </w:rPr>
        <w:t xml:space="preserve">(73)</w:t>
      </w:r>
      <w:r w:rsidDel="00000000" w:rsidR="00000000" w:rsidRPr="00000000">
        <w:rPr>
          <w:rtl w:val="0"/>
        </w:rPr>
        <w:t xml:space="preserve">. CpG island (CGI) coordinates were obtained from the UCSC Genome Browser; only CGIs exhibiting an overlap of </w:t>
      </w:r>
      <w:r w:rsidDel="00000000" w:rsidR="00000000" w:rsidRPr="00000000">
        <w:rPr>
          <w:i w:val="1"/>
          <w:iCs w:val="1"/>
          <w:rtl w:val="0"/>
        </w:rPr>
        <w:t xml:space="preserve">&gt;</w:t>
      </w:r>
      <w:r w:rsidDel="00000000" w:rsidR="00000000" w:rsidRPr="00000000">
        <w:rPr>
          <w:rtl w:val="0"/>
        </w:rPr>
        <w:t xml:space="preserve">100 bp with the library sequences were retained for downstream analysis. </w:t>
      </w:r>
    </w:p>
    <w:p w:rsidR="00000000" w:rsidDel="00000000" w:rsidP="00000000" w:rsidRDefault="00000000" w:rsidRPr="00000000" w14:paraId="0000007F">
      <w:pPr>
        <w:pBdr>
          <w:top w:color="auto" w:space="0" w:sz="0" w:val="none"/>
          <w:bottom w:color="auto" w:space="0" w:sz="0" w:val="none"/>
          <w:between w:color="auto" w:space="0" w:sz="0" w:val="none"/>
        </w:pBdr>
        <w:spacing w:after="0" w:lineRule="auto"/>
        <w:jc w:val="both"/>
        <w:rPr/>
      </w:pPr>
      <w:r w:rsidDel="00000000" w:rsidR="00000000" w:rsidRPr="00000000">
        <w:rPr>
          <w:rtl w:val="0"/>
        </w:rPr>
        <w:t xml:space="preserve">Repetitive elements were annotated using the RepeatMasker database (https://www.repeatmasker.org/). A custom "Low Complexity Repeats" (LCR) category was defined by aggregating the "Simple_repeat" and "Low_complexity" classes as classified by RepeatMasker. Nucleotide and dinucleotide frequencies across these regions were calculated using the Biostrings (https://bioconductor.org/packages/release/bioc/html/Biostrings.html)  R/Bioconductor package.</w:t>
      </w:r>
    </w:p>
    <w:p w:rsidR="00000000" w:rsidDel="00000000" w:rsidP="00000000" w:rsidRDefault="00000000" w:rsidRPr="00000000" w14:paraId="00000080">
      <w:pPr>
        <w:pBdr>
          <w:top w:color="auto" w:space="0" w:sz="0" w:val="none"/>
          <w:bottom w:color="auto" w:space="0" w:sz="0" w:val="none"/>
          <w:between w:color="auto" w:space="0" w:sz="0" w:val="none"/>
        </w:pBdr>
        <w:spacing w:after="0" w:lineRule="auto"/>
        <w:jc w:val="both"/>
        <w:rPr/>
      </w:pPr>
      <w:r w:rsidDel="00000000" w:rsidR="00000000" w:rsidRPr="00000000">
        <w:rPr>
          <w:rtl w:val="0"/>
        </w:rPr>
        <w:t xml:space="preserve">The analysis of Transcription Start Site (TSS) sequence patterns was centered on the experimental TSS positions established by EPD </w:t>
      </w:r>
      <w:r w:rsidDel="00000000" w:rsidR="00000000" w:rsidRPr="00000000">
        <w:rPr>
          <w:rtl w:val="0"/>
        </w:rPr>
        <w:t xml:space="preserve">(73)</w:t>
      </w:r>
      <w:r w:rsidDel="00000000" w:rsidR="00000000" w:rsidRPr="00000000">
        <w:rPr>
          <w:rtl w:val="0"/>
        </w:rPr>
        <w:t xml:space="preserve">. TSSs were classified as "non-canonical" if they deviated from the standard pyrimidine-purine (</w:t>
      </w:r>
      <w:r w:rsidDel="00000000" w:rsidR="00000000" w:rsidRPr="00000000">
        <w:rPr>
          <w:i w:val="1"/>
          <w:iCs w:val="1"/>
          <w:rtl w:val="0"/>
        </w:rPr>
        <w:t xml:space="preserve">PyPu</w:t>
      </w:r>
      <w:r w:rsidDel="00000000" w:rsidR="00000000" w:rsidRPr="00000000">
        <w:rPr>
          <w:rtl w:val="0"/>
        </w:rPr>
        <w:t xml:space="preserve">) initiator (Inr) dinucleotide pattern at the +1 position.</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082">
      <w:pPr>
        <w:pStyle w:val="Heading5"/>
        <w:jc w:val="both"/>
        <w:rPr>
          <w:b w:val="1"/>
          <w:bCs w:val="1"/>
        </w:rPr>
      </w:pPr>
      <w:bookmarkStart w:colFirst="0" w:colLast="0" w:name="_ukzvhnutut2a" w:id="25"/>
      <w:bookmarkEnd w:id="25"/>
      <w:r w:rsidDel="00000000" w:rsidR="00000000" w:rsidRPr="00000000">
        <w:rPr>
          <w:b w:val="1"/>
          <w:bCs w:val="1"/>
          <w:rtl w:val="0"/>
        </w:rPr>
        <w:t xml:space="preserve">Retrieval of e</w:t>
      </w:r>
      <w:r w:rsidDel="00000000" w:rsidR="00000000" w:rsidRPr="00000000">
        <w:rPr>
          <w:b w:val="1"/>
          <w:bCs w:val="1"/>
          <w:rtl w:val="0"/>
        </w:rPr>
        <w:t xml:space="preserve">ndogenous loci-associated features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Promoter functional conservation between human and mouse was obtained from </w:t>
      </w:r>
      <w:r w:rsidDel="00000000" w:rsidR="00000000" w:rsidRPr="00000000">
        <w:rPr>
          <w:rtl w:val="0"/>
        </w:rPr>
        <w:t xml:space="preserve">Young </w:t>
      </w:r>
      <w:r w:rsidDel="00000000" w:rsidR="00000000" w:rsidRPr="00000000">
        <w:rPr>
          <w:i w:val="1"/>
          <w:iCs w:val="1"/>
          <w:rtl w:val="0"/>
        </w:rPr>
        <w:t xml:space="preserve">et al</w:t>
      </w:r>
      <w:r w:rsidDel="00000000" w:rsidR="00000000" w:rsidRPr="00000000">
        <w:rPr>
          <w:rtl w:val="0"/>
        </w:rPr>
        <w:t xml:space="preserve"> 2015</w:t>
      </w:r>
      <w:r w:rsidDel="00000000" w:rsidR="00000000" w:rsidRPr="00000000">
        <w:rPr>
          <w:rtl w:val="0"/>
        </w:rPr>
        <w:t xml:space="preserve"> </w:t>
      </w:r>
      <w:r w:rsidDel="00000000" w:rsidR="00000000" w:rsidRPr="00000000">
        <w:rPr>
          <w:rtl w:val="0"/>
        </w:rPr>
        <w:t xml:space="preserve">(19)</w:t>
      </w:r>
      <w:r w:rsidDel="00000000" w:rsidR="00000000" w:rsidRPr="00000000">
        <w:rPr>
          <w:rtl w:val="0"/>
        </w:rPr>
        <w:t xml:space="preserve">. The pre-computed basewise conservation scores (phyloP100way) </w:t>
      </w:r>
      <w:r w:rsidDel="00000000" w:rsidR="00000000" w:rsidRPr="00000000">
        <w:rPr>
          <w:rtl w:val="0"/>
        </w:rPr>
        <w:t xml:space="preserve">(81)</w:t>
      </w:r>
      <w:r w:rsidDel="00000000" w:rsidR="00000000" w:rsidRPr="00000000">
        <w:rPr>
          <w:rtl w:val="0"/>
        </w:rPr>
        <w:t xml:space="preserve"> were downloaded from the UCSC FTP site </w:t>
      </w:r>
      <w:r w:rsidDel="00000000" w:rsidR="00000000" w:rsidRPr="00000000">
        <w:rPr>
          <w:rtl w:val="0"/>
        </w:rPr>
        <w:t xml:space="preserve">(82)</w:t>
      </w:r>
      <w:r w:rsidDel="00000000" w:rsidR="00000000" w:rsidRPr="00000000">
        <w:rPr>
          <w:rtl w:val="0"/>
        </w:rPr>
        <w:t xml:space="preserve"> to evaluate the conservation status by averaging the values for both the whole sequence and different sections of it (16 to -50bp, -50 to -150 and -150 to -235). Enhancer's genomic position was also retrieved from the UCSC FTP site. Chromatin accessibility was computed from DNase-seq data of HEK293 cells (ENCODE accession ENCSR956YZJ). The presence of</w:t>
      </w:r>
      <w:r w:rsidDel="00000000" w:rsidR="00000000" w:rsidRPr="00000000">
        <w:rPr>
          <w:i w:val="1"/>
          <w:iCs w:val="1"/>
          <w:rtl w:val="0"/>
        </w:rPr>
        <w:t xml:space="preserve"> cis</w:t>
      </w:r>
      <w:r w:rsidDel="00000000" w:rsidR="00000000" w:rsidRPr="00000000">
        <w:rPr>
          <w:rtl w:val="0"/>
        </w:rPr>
        <w:t xml:space="preserve"> regulatory modules was determined using data from the</w:t>
      </w:r>
      <w:r w:rsidDel="00000000" w:rsidR="00000000" w:rsidRPr="00000000">
        <w:rPr>
          <w:rtl w:val="0"/>
        </w:rPr>
        <w:t xml:space="preserve"> Remap </w:t>
      </w:r>
      <w:r w:rsidDel="00000000" w:rsidR="00000000" w:rsidRPr="00000000">
        <w:rPr>
          <w:rtl w:val="0"/>
        </w:rPr>
        <w:t xml:space="preserve">database </w:t>
      </w:r>
      <w:r w:rsidDel="00000000" w:rsidR="00000000" w:rsidRPr="00000000">
        <w:rPr>
          <w:rtl w:val="0"/>
        </w:rPr>
        <w:t xml:space="preserve">(44)</w:t>
      </w: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t xml:space="preserve">Endogenous promoter activity was quantified using CAGE data from the FANTOM5 consortium database. For HEK293, HeLa, and skeletal muscle tissues, promoter activity was assessed using the R package CAGEr v2.12.0 </w:t>
      </w:r>
      <w:r w:rsidDel="00000000" w:rsidR="00000000" w:rsidRPr="00000000">
        <w:rPr>
          <w:rtl w:val="0"/>
        </w:rPr>
        <w:t xml:space="preserve">(83)</w:t>
      </w:r>
      <w:r w:rsidDel="00000000" w:rsidR="00000000" w:rsidRPr="00000000">
        <w:rPr>
          <w:rtl w:val="0"/>
        </w:rPr>
        <w:t xml:space="preserve">. Specifically, we applied power-law normalisation to calculate expression levels in Tags Per Million (TPM), filtering out signals below a threshold of 1 TPM. TSS clusters were defined using the </w:t>
      </w:r>
      <w:r w:rsidDel="00000000" w:rsidR="00000000" w:rsidRPr="00000000">
        <w:rPr>
          <w:i w:val="1"/>
          <w:iCs w:val="1"/>
          <w:rtl w:val="0"/>
        </w:rPr>
        <w:t xml:space="preserve">paraclu </w:t>
      </w:r>
      <w:r w:rsidDel="00000000" w:rsidR="00000000" w:rsidRPr="00000000">
        <w:rPr>
          <w:rtl w:val="0"/>
        </w:rPr>
        <w:t xml:space="preserve">algorithm </w:t>
      </w:r>
      <w:r w:rsidDel="00000000" w:rsidR="00000000" w:rsidRPr="00000000">
        <w:rPr>
          <w:rtl w:val="0"/>
        </w:rPr>
        <w:t xml:space="preserve">(84)</w:t>
      </w:r>
      <w:r w:rsidDel="00000000" w:rsidR="00000000" w:rsidRPr="00000000">
        <w:rPr>
          <w:rtl w:val="0"/>
        </w:rPr>
        <w:t xml:space="preserve">. To refine the signal, the top central 80% of the expression range was retained and intersected with our library’s genomic coordinates to evaluate the specific endogenous activity of each promoter.</w:t>
      </w:r>
    </w:p>
    <w:p w:rsidR="00000000" w:rsidDel="00000000" w:rsidP="00000000" w:rsidRDefault="00000000" w:rsidRPr="00000000" w14:paraId="00000086">
      <w:pPr>
        <w:jc w:val="both"/>
        <w:rPr/>
      </w:pPr>
      <w:r w:rsidDel="00000000" w:rsidR="00000000" w:rsidRPr="00000000">
        <w:rPr>
          <w:rtl w:val="0"/>
        </w:rPr>
        <w:t xml:space="preserve">While this methodology offers greater precision, its high computational demand in terms of time and memory rendered it unfeasible for assessing promoter activity across all primary cells and tissues in the FANTOM5 consortium dataset. As the representation of cell types and tissues in the dataset is highly uneven, we decided to group them by ontology, using the categories defined by Andersson et al 2014 </w:t>
      </w:r>
      <w:r w:rsidDel="00000000" w:rsidR="00000000" w:rsidRPr="00000000">
        <w:rPr>
          <w:rtl w:val="0"/>
        </w:rPr>
        <w:t xml:space="preserve">(85)</w:t>
      </w:r>
      <w:r w:rsidDel="00000000" w:rsidR="00000000" w:rsidRPr="00000000">
        <w:rPr>
          <w:rtl w:val="0"/>
        </w:rPr>
        <w:t xml:space="preserve">. Samples were merged, normalised by library size and restricted to the library genomic ranges and finally promoter activity in each group was evaluated as the sum of counts overlapping each promoter genomic range. </w:t>
      </w:r>
    </w:p>
    <w:p w:rsidR="00000000" w:rsidDel="00000000" w:rsidP="00000000" w:rsidRDefault="00000000" w:rsidRPr="00000000" w14:paraId="00000087">
      <w:pPr>
        <w:jc w:val="both"/>
        <w:rPr/>
      </w:pPr>
      <w:r w:rsidDel="00000000" w:rsidR="00000000" w:rsidRPr="00000000">
        <w:rPr>
          <w:rtl w:val="0"/>
        </w:rPr>
        <w:t xml:space="preserve">To distinguish between housekeeping and high tissue specificity promoters, </w:t>
      </w:r>
      <w:r w:rsidDel="00000000" w:rsidR="00000000" w:rsidRPr="00000000">
        <w:rPr>
          <w:rtl w:val="0"/>
        </w:rPr>
        <w:t xml:space="preserve">we used the Gini index of promoter activity along all the ontology group</w:t>
      </w:r>
      <w:r w:rsidDel="00000000" w:rsidR="00000000" w:rsidRPr="00000000">
        <w:rPr>
          <w:rtl w:val="0"/>
        </w:rPr>
        <w:t xml:space="preserve">s and splitted the promoters in tertiles. Inactive promoters were excluded from this analysis (less than 1TPM in any group) and labeled as “No detected activity”. </w:t>
      </w:r>
      <w:r w:rsidDel="00000000" w:rsidR="00000000" w:rsidRPr="00000000">
        <w:rPr>
          <w:rtl w:val="0"/>
        </w:rPr>
        <w:t xml:space="preserve">The formula for the Gini index is, after sorting each one of the </w:t>
      </w:r>
      <w:r w:rsidDel="00000000" w:rsidR="00000000" w:rsidRPr="00000000">
        <w:rPr>
          <w:i w:val="1"/>
          <w:iCs w:val="1"/>
          <w:rtl w:val="0"/>
        </w:rPr>
        <w:t xml:space="preserve">n</w:t>
      </w:r>
      <w:r w:rsidDel="00000000" w:rsidR="00000000" w:rsidRPr="00000000">
        <w:rPr>
          <w:rtl w:val="0"/>
        </w:rPr>
        <w:t xml:space="preserve"> ontology groups by decreasing activity:</w:t>
      </w:r>
    </w:p>
    <w:p w:rsidR="00000000" w:rsidDel="00000000" w:rsidP="00000000" w:rsidRDefault="00000000" w:rsidRPr="00000000" w14:paraId="00000088">
      <w:pPr>
        <w:jc w:val="both"/>
        <w:rPr/>
      </w:pPr>
      <m:oMath>
        <m:r>
          <w:rPr/>
          <m:t xml:space="preserve">G=1-</m:t>
        </m:r>
        <m:nary>
          <m:naryPr>
            <m:chr m:val="∑"/>
            <m:ctrlPr>
              <w:rPr/>
            </m:ctrlPr>
          </m:naryPr>
          <m:sub>
            <m:r>
              <w:rPr/>
              <m:t xml:space="preserve">i=1</m:t>
            </m:r>
          </m:sub>
          <m:sup>
            <m:r>
              <w:rPr/>
              <m:t xml:space="preserve">n</m:t>
            </m:r>
          </m:sup>
        </m:nary>
        <m:r>
          <w:rPr/>
          <m:t xml:space="preserve">(</m:t>
        </m:r>
        <m:sSub>
          <m:sSubPr>
            <m:ctrlPr>
              <w:rPr/>
            </m:ctrlPr>
          </m:sSubPr>
          <m:e>
            <m:r>
              <w:rPr/>
              <m:t xml:space="preserve">p</m:t>
            </m:r>
          </m:e>
          <m:sub>
            <m:r>
              <w:rPr/>
              <m:t xml:space="preserve">i</m:t>
            </m:r>
          </m:sub>
        </m:sSub>
        <m:r>
          <w:rPr/>
          <m:t xml:space="preserve">-</m:t>
        </m:r>
        <m:sSub>
          <m:sSubPr>
            <m:ctrlPr>
              <w:rPr/>
            </m:ctrlPr>
          </m:sSubPr>
          <m:e>
            <m:r>
              <w:rPr/>
              <m:t xml:space="preserve">p</m:t>
            </m:r>
          </m:e>
          <m:sub>
            <m:r>
              <w:rPr/>
              <m:t xml:space="preserve">i-1</m:t>
            </m:r>
          </m:sub>
        </m:sSub>
        <m:r>
          <w:rPr/>
          <m:t xml:space="preserve">)(</m:t>
        </m:r>
        <m:sSub>
          <m:sSubPr>
            <m:ctrlPr>
              <w:rPr/>
            </m:ctrlPr>
          </m:sSubPr>
          <m:e>
            <m:r>
              <w:rPr/>
              <m:t xml:space="preserve">q</m:t>
            </m:r>
          </m:e>
          <m:sub>
            <m:r>
              <w:rPr/>
              <m:t xml:space="preserve">i</m:t>
            </m:r>
          </m:sub>
        </m:sSub>
        <m:r>
          <w:rPr/>
          <m:t xml:space="preserve">+</m:t>
        </m:r>
        <m:sSub>
          <m:sSubPr>
            <m:ctrlPr>
              <w:rPr/>
            </m:ctrlPr>
          </m:sSubPr>
          <m:e>
            <m:r>
              <w:rPr/>
              <m:t xml:space="preserve">q</m:t>
            </m:r>
          </m:e>
          <m:sub>
            <m:r>
              <w:rPr/>
              <m:t xml:space="preserve">i-1</m:t>
            </m:r>
          </m:sub>
        </m:sSub>
        <m:r>
          <w:rPr/>
          <m:t xml:space="preserve">)</m:t>
        </m:r>
      </m:oMath>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where, in this case, </w:t>
      </w:r>
      <w:r w:rsidDel="00000000" w:rsidR="00000000" w:rsidRPr="00000000">
        <w:rPr>
          <w:i w:val="1"/>
          <w:iCs w:val="1"/>
          <w:rtl w:val="0"/>
        </w:rPr>
        <w:t xml:space="preserve">p</w:t>
      </w:r>
      <w:r w:rsidDel="00000000" w:rsidR="00000000" w:rsidRPr="00000000">
        <w:rPr>
          <w:i w:val="1"/>
          <w:iCs w:val="1"/>
          <w:vertAlign w:val="subscript"/>
          <w:rtl w:val="0"/>
        </w:rPr>
        <w:t xml:space="preserve">i</w:t>
      </w:r>
      <w:r w:rsidDel="00000000" w:rsidR="00000000" w:rsidRPr="00000000">
        <w:rPr>
          <w:rtl w:val="0"/>
        </w:rPr>
        <w:t xml:space="preserve"> and </w:t>
      </w:r>
      <w:r w:rsidDel="00000000" w:rsidR="00000000" w:rsidRPr="00000000">
        <w:rPr>
          <w:i w:val="1"/>
          <w:iCs w:val="1"/>
          <w:rtl w:val="0"/>
        </w:rPr>
        <w:t xml:space="preserve">q</w:t>
      </w:r>
      <w:r w:rsidDel="00000000" w:rsidR="00000000" w:rsidRPr="00000000">
        <w:rPr>
          <w:i w:val="1"/>
          <w:iCs w:val="1"/>
          <w:vertAlign w:val="subscript"/>
          <w:rtl w:val="0"/>
        </w:rPr>
        <w:t xml:space="preserve">i</w:t>
      </w:r>
      <w:r w:rsidDel="00000000" w:rsidR="00000000" w:rsidRPr="00000000">
        <w:rPr>
          <w:rtl w:val="0"/>
        </w:rPr>
        <w:t xml:space="preserve"> are the cumulative proportions of the sample groups and the promoter activity, respectively.</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The promoter shape was calculated from the merge of all the FANTOM5 samples analyzed (primary cells and tissues). In this case the CAGEr package was also used and power-law normalisation applied. TSS clusters were obtained by the </w:t>
      </w:r>
      <w:r w:rsidDel="00000000" w:rsidR="00000000" w:rsidRPr="00000000">
        <w:rPr>
          <w:i w:val="1"/>
          <w:iCs w:val="1"/>
          <w:rtl w:val="0"/>
        </w:rPr>
        <w:t xml:space="preserve">distclu</w:t>
      </w:r>
      <w:r w:rsidDel="00000000" w:rsidR="00000000" w:rsidRPr="00000000">
        <w:rPr>
          <w:rtl w:val="0"/>
        </w:rPr>
        <w:t xml:space="preserve"> method,</w:t>
      </w:r>
      <w:r w:rsidDel="00000000" w:rsidR="00000000" w:rsidRPr="00000000">
        <w:rPr>
          <w:rtl w:val="0"/>
        </w:rPr>
        <w:t xml:space="preserve"> with a maximum distance between TSSs of 5, and a minimum counts for TSS of 10. The interquantile width (0.05-0.95) was used as a proxy for shape. Values were split into width tertiles, to keep the low and high tertiles as “narrow” and “broad” promoters respectively. In case multiple TSS clusters were obtained for a single promoter, only the one overlapping for the position stated by EPD was used.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5"/>
        <w:jc w:val="both"/>
        <w:rPr>
          <w:b w:val="1"/>
          <w:bCs w:val="1"/>
        </w:rPr>
      </w:pPr>
      <w:bookmarkStart w:colFirst="0" w:colLast="0" w:name="_3podau3nln7s" w:id="26"/>
      <w:bookmarkEnd w:id="26"/>
      <w:r w:rsidDel="00000000" w:rsidR="00000000" w:rsidRPr="00000000">
        <w:rPr>
          <w:b w:val="1"/>
          <w:bCs w:val="1"/>
          <w:rtl w:val="0"/>
        </w:rPr>
        <w:t xml:space="preserve">Feature association with promoter activity and noise</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Given that differences in the sequence representation from the two replicates datasets can complicate the selection of the used promoters and their binning, we decided to perform the feature association analysis for each replicate separately, and keep only those features that are significantly associated in both. </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In order to evaluate the association between each promoter feature and promoter activity, a Wilcoxon test was performed, using the R Coin package v1.4.3 </w:t>
      </w:r>
      <w:r w:rsidDel="00000000" w:rsidR="00000000" w:rsidRPr="00000000">
        <w:rPr>
          <w:rtl w:val="0"/>
        </w:rPr>
        <w:t xml:space="preserve">(86)</w:t>
      </w:r>
      <w:r w:rsidDel="00000000" w:rsidR="00000000" w:rsidRPr="00000000">
        <w:rPr>
          <w:rtl w:val="0"/>
        </w:rPr>
        <w:t xml:space="preserve">. To establish significance, the replicate was considered as a variable of random effects. However, to obtain the effect size we performed the test on each replicate separately and informed both values. Whenever multiple tests were performed, the Benjamini-Hochberg correction was applied on the </w:t>
      </w:r>
      <w:r w:rsidDel="00000000" w:rsidR="00000000" w:rsidRPr="00000000">
        <w:rPr>
          <w:i w:val="1"/>
          <w:iCs w:val="1"/>
          <w:rtl w:val="0"/>
        </w:rPr>
        <w:t xml:space="preserve">p</w:t>
      </w:r>
      <w:r w:rsidDel="00000000" w:rsidR="00000000" w:rsidRPr="00000000">
        <w:rPr>
          <w:rtl w:val="0"/>
        </w:rPr>
        <w:t xml:space="preserve">-values </w:t>
      </w:r>
      <w:r w:rsidDel="00000000" w:rsidR="00000000" w:rsidRPr="00000000">
        <w:rPr>
          <w:rtl w:val="0"/>
        </w:rPr>
        <w:t xml:space="preserve">(87)</w:t>
      </w:r>
      <w:r w:rsidDel="00000000" w:rsidR="00000000" w:rsidRPr="00000000">
        <w:rPr>
          <w:rtl w:val="0"/>
        </w:rPr>
        <w:t xml:space="preserve">.</w:t>
      </w:r>
    </w:p>
    <w:p w:rsidR="00000000" w:rsidDel="00000000" w:rsidP="00000000" w:rsidRDefault="00000000" w:rsidRPr="00000000" w14:paraId="00000091">
      <w:pPr>
        <w:jc w:val="both"/>
        <w:rPr/>
      </w:pPr>
      <w:r w:rsidDel="00000000" w:rsidR="00000000" w:rsidRPr="00000000">
        <w:rPr>
          <w:rtl w:val="0"/>
        </w:rPr>
        <w:t xml:space="preserve">The magnitude of the effect of a feature over the promoter´s noise, was estimated using an </w:t>
      </w:r>
      <w:r w:rsidDel="00000000" w:rsidR="00000000" w:rsidRPr="00000000">
        <w:rPr>
          <w:rtl w:val="0"/>
        </w:rPr>
        <w:t xml:space="preserve">AUC-ROC approach</w:t>
      </w:r>
      <w:r w:rsidDel="00000000" w:rsidR="00000000" w:rsidRPr="00000000">
        <w:rPr>
          <w:rtl w:val="0"/>
        </w:rPr>
        <w:t xml:space="preserve"> </w:t>
      </w:r>
      <w:r w:rsidDel="00000000" w:rsidR="00000000" w:rsidRPr="00000000">
        <w:rPr>
          <w:rtl w:val="0"/>
        </w:rPr>
        <w:t xml:space="preserve">(32)</w:t>
      </w:r>
      <w:r w:rsidDel="00000000" w:rsidR="00000000" w:rsidRPr="00000000">
        <w:rPr>
          <w:rtl w:val="0"/>
        </w:rPr>
        <w:t xml:space="preserve">. First of all, to deconvolute the association between mean and variance, promoters were grouped by its mean in different bins and inside each one, the variance were ranked. This latter value was used as the continuous variable that separates two groups of promoters, the ones with and without the presence of a specific feature. The quality of this classification was measured by the AUC-ROC</w:t>
      </w:r>
      <w:r w:rsidDel="00000000" w:rsidR="00000000" w:rsidRPr="00000000">
        <w:rPr>
          <w:rtl w:val="0"/>
        </w:rPr>
        <w:t xml:space="preserve">, with the help of the R pROC package v1.18.5 </w:t>
      </w:r>
      <w:r w:rsidDel="00000000" w:rsidR="00000000" w:rsidRPr="00000000">
        <w:rPr>
          <w:rtl w:val="0"/>
        </w:rPr>
        <w:t xml:space="preserve">(88). </w:t>
      </w:r>
      <w:r w:rsidDel="00000000" w:rsidR="00000000" w:rsidRPr="00000000">
        <w:rPr>
          <w:rtl w:val="0"/>
        </w:rPr>
        <w:t xml:space="preserve">Bootstrapping (n=1000) was performed to obtain 95% confidence intervals over the estimated AUC. </w:t>
      </w:r>
      <w:r w:rsidDel="00000000" w:rsidR="00000000" w:rsidRPr="00000000">
        <w:rPr>
          <w:rtl w:val="0"/>
        </w:rPr>
        <w:t xml:space="preserve">Features that do not include 0.5 value in the confidence interval, in any of both replicates, were retained as with a significant effect. </w:t>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pStyle w:val="Heading5"/>
        <w:jc w:val="both"/>
        <w:rPr>
          <w:b w:val="1"/>
          <w:bCs w:val="1"/>
        </w:rPr>
      </w:pPr>
      <w:bookmarkStart w:colFirst="0" w:colLast="0" w:name="_6i9aspgnnm3m" w:id="27"/>
      <w:bookmarkEnd w:id="27"/>
      <w:r w:rsidDel="00000000" w:rsidR="00000000" w:rsidRPr="00000000">
        <w:rPr>
          <w:b w:val="1"/>
          <w:bCs w:val="1"/>
          <w:rtl w:val="0"/>
        </w:rPr>
        <w:t xml:space="preserve">Retrieval of DNA-p</w:t>
      </w:r>
      <w:r w:rsidDel="00000000" w:rsidR="00000000" w:rsidRPr="00000000">
        <w:rPr>
          <w:b w:val="1"/>
          <w:bCs w:val="1"/>
          <w:rtl w:val="0"/>
        </w:rPr>
        <w:t xml:space="preserve">rotein binding data</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Non-redundant ChIP-seq peaks were retrieved from the ReMap database and intersected with the promoter library to determine the binding status of each protein. Analysis was restricted to transcription factors (TFs) that exhibited peaks in at least 100 promoters across both biological replicates. The associations between protein occupancy and both transcriptional noise and activity were evaluated using the same framework applied to all binary features.  A parallel analysis was conducted for histone modifications and epigenetic marks sourced from the ChIP-Atlas </w:t>
      </w:r>
      <w:r w:rsidDel="00000000" w:rsidR="00000000" w:rsidRPr="00000000">
        <w:rPr>
          <w:rtl w:val="0"/>
        </w:rPr>
        <w:t xml:space="preserve">dataset </w:t>
      </w:r>
      <w:r w:rsidDel="00000000" w:rsidR="00000000" w:rsidRPr="00000000">
        <w:rPr>
          <w:rtl w:val="0"/>
        </w:rPr>
        <w:t xml:space="preserve"> </w:t>
      </w:r>
      <w:r w:rsidDel="00000000" w:rsidR="00000000" w:rsidRPr="00000000">
        <w:rPr>
          <w:rtl w:val="0"/>
        </w:rPr>
        <w:t xml:space="preserve">(58)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Gene set enrichment analysis (GSEA) </w:t>
      </w:r>
      <w:r w:rsidDel="00000000" w:rsidR="00000000" w:rsidRPr="00000000">
        <w:rPr>
          <w:rtl w:val="0"/>
        </w:rPr>
        <w:t xml:space="preserve">(89)</w:t>
      </w:r>
      <w:r w:rsidDel="00000000" w:rsidR="00000000" w:rsidRPr="00000000">
        <w:rPr>
          <w:rtl w:val="0"/>
        </w:rPr>
        <w:t xml:space="preserve"> was performed on the subset of identified transcription factors using Gene Ontology (GO) terms, ranked either by their Wilcoxon rank-sum test effect sizes or the AUC-ROC. These analyses were implemented through in-house </w:t>
      </w:r>
      <w:r w:rsidDel="00000000" w:rsidR="00000000" w:rsidRPr="00000000">
        <w:rPr>
          <w:rtl w:val="0"/>
        </w:rPr>
        <w:t xml:space="preserve">scripts</w:t>
      </w:r>
      <w:r w:rsidDel="00000000" w:rsidR="00000000" w:rsidRPr="00000000">
        <w:rPr>
          <w:rtl w:val="0"/>
        </w:rPr>
        <w:t xml:space="preserve"> using the AnnotationDbi (https://bioconductor.org/packages/release/bioc/html/AnnotationDbi.html), clusterProfiler </w:t>
      </w:r>
      <w:r w:rsidDel="00000000" w:rsidR="00000000" w:rsidRPr="00000000">
        <w:rPr>
          <w:rtl w:val="0"/>
        </w:rPr>
        <w:t xml:space="preserve">(90)</w:t>
      </w:r>
      <w:r w:rsidDel="00000000" w:rsidR="00000000" w:rsidRPr="00000000">
        <w:rPr>
          <w:rtl w:val="0"/>
        </w:rPr>
        <w:t xml:space="preserve">, and enrichplot (https://bioconductor.org/packages/release/bioc/html/enrichplot.html) R/Bioconductor packages.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5"/>
        <w:jc w:val="both"/>
        <w:rPr>
          <w:b w:val="1"/>
          <w:bCs w:val="1"/>
        </w:rPr>
      </w:pPr>
      <w:bookmarkStart w:colFirst="0" w:colLast="0" w:name="_z4ci5a6ykubo" w:id="28"/>
      <w:bookmarkEnd w:id="28"/>
      <w:r w:rsidDel="00000000" w:rsidR="00000000" w:rsidRPr="00000000">
        <w:rPr>
          <w:b w:val="1"/>
          <w:bCs w:val="1"/>
          <w:rtl w:val="0"/>
        </w:rPr>
        <w:t xml:space="preserve">Alternative promoters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To classify promoters according to its relationship with other promoters in the gene, we used the FANTOM5 (tissue/primary cell samples) and EPD databases. FANTOM5 samples were merged into ontology groups and normalised by library size (see above). In the first place we classified as “Non detected activity” for those sites with no more than 1TPM along any of the FANTOM5 samples. In the second place, we grouped the rest of the promoters from EPD by gene and those who were alone, were classified as “Only promoters”. For those genes with multiple promoters, we looked for the ones with highest activity to classify them as “Main promoters”. These were the ones that:</w:t>
      </w:r>
    </w:p>
    <w:p w:rsidR="00000000" w:rsidDel="00000000" w:rsidP="00000000" w:rsidRDefault="00000000" w:rsidRPr="00000000" w14:paraId="0000009B">
      <w:pPr>
        <w:jc w:val="both"/>
        <w:rPr/>
      </w:pPr>
      <w:r w:rsidDel="00000000" w:rsidR="00000000" w:rsidRPr="00000000">
        <w:rPr>
          <w:rtl w:val="0"/>
        </w:rPr>
        <w:t xml:space="preserve">1- Concentrated the highest percentage of normalised counts along all samples</w:t>
      </w:r>
    </w:p>
    <w:p w:rsidR="00000000" w:rsidDel="00000000" w:rsidP="00000000" w:rsidRDefault="00000000" w:rsidRPr="00000000" w14:paraId="0000009C">
      <w:pPr>
        <w:jc w:val="both"/>
        <w:rPr/>
      </w:pPr>
      <w:r w:rsidDel="00000000" w:rsidR="00000000" w:rsidRPr="00000000">
        <w:rPr>
          <w:rtl w:val="0"/>
        </w:rPr>
        <w:t xml:space="preserve">2- Contains the maximum number of samples where it has the highest activity. </w:t>
      </w:r>
    </w:p>
    <w:p w:rsidR="00000000" w:rsidDel="00000000" w:rsidP="00000000" w:rsidRDefault="00000000" w:rsidRPr="00000000" w14:paraId="0000009D">
      <w:pPr>
        <w:jc w:val="both"/>
        <w:rPr/>
      </w:pPr>
      <w:r w:rsidDel="00000000" w:rsidR="00000000" w:rsidRPr="00000000">
        <w:rPr>
          <w:rtl w:val="0"/>
        </w:rPr>
        <w:t xml:space="preserve">A small group of promoters met only one of these conditions, and they were marked as “Unclassified”. The rest of them were classified as “Secondary promoters”. </w:t>
      </w:r>
    </w:p>
    <w:p w:rsidR="00000000" w:rsidDel="00000000" w:rsidP="00000000" w:rsidRDefault="00000000" w:rsidRPr="00000000" w14:paraId="0000009E">
      <w:pPr>
        <w:jc w:val="both"/>
        <w:rPr/>
      </w:pPr>
      <w:r w:rsidDel="00000000" w:rsidR="00000000" w:rsidRPr="00000000">
        <w:rPr>
          <w:rtl w:val="0"/>
        </w:rPr>
        <w:t xml:space="preserve">Each Main-Secondary pair was subsequently classified by their activity correlation. In the first place, the samples where the ratio Secondary/Main, in the log scale, was higher than 1.5, and the activity of the Secondary promoter was higher than 5TPM, were considered “Switch cases”. This term was also considered when the Secondary&gt;5TPM and Main&lt;1TPM. Pairs without a switch case, where either the Spearman or the Pearson correlation was higher than 0.5, were termed as “Correlated”, while the rest of them as “Independent”.</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3"/>
        <w:rPr/>
      </w:pPr>
      <w:bookmarkStart w:colFirst="0" w:colLast="0" w:name="_o77y7ydmtli1" w:id="29"/>
      <w:bookmarkEnd w:id="29"/>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rPr>
          <w:b w:val="1"/>
          <w:bCs w:val="1"/>
          <w:sz w:val="24"/>
          <w:szCs w:val="24"/>
        </w:rPr>
      </w:pPr>
      <w:bookmarkStart w:colFirst="0" w:colLast="0" w:name="_p1cr8g4zki02" w:id="30"/>
      <w:bookmarkEnd w:id="30"/>
      <w:r w:rsidDel="00000000" w:rsidR="00000000" w:rsidRPr="00000000">
        <w:rPr>
          <w:b w:val="1"/>
          <w:bCs w:val="1"/>
          <w:sz w:val="24"/>
          <w:szCs w:val="24"/>
          <w:rtl w:val="0"/>
        </w:rPr>
        <w:t xml:space="preserve">ACKNOWLEDGEMENTS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color w:val="2e2e2e"/>
          <w:highlight w:val="white"/>
          <w:rtl w:val="0"/>
        </w:rPr>
        <w:t xml:space="preserve">The authors express their sincere gratitude to Alberto R. Kornblihtt, Manuel de la Mata, Laureano Bragado and Ines Beckerman for their insightful comments and critical revision of the manuscript. We also thank Camila Arcuschin, Pedro Salaberry, Marina Pinkasz and all members of the Schor Lab for their invaluable support and consistent scientific discussion. We further acknowledge the Boston University Flow Cytometry Core Facility for technical assistance with cell sorting and flow cytometry. Schemes in Figure 1A were generated with the assistance from</w:t>
      </w:r>
      <w:r w:rsidDel="00000000" w:rsidR="00000000" w:rsidRPr="00000000">
        <w:rPr>
          <w:color w:val="2e2e2e"/>
          <w:highlight w:val="white"/>
          <w:rtl w:val="0"/>
        </w:rPr>
        <w:t xml:space="preserve"> BioRender.com.</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b w:val="1"/>
          <w:bCs w:val="1"/>
          <w:sz w:val="24"/>
          <w:szCs w:val="24"/>
        </w:rPr>
      </w:pPr>
      <w:bookmarkStart w:colFirst="0" w:colLast="0" w:name="_n1714td8ginx" w:id="31"/>
      <w:bookmarkEnd w:id="31"/>
      <w:r w:rsidDel="00000000" w:rsidR="00000000" w:rsidRPr="00000000">
        <w:rPr>
          <w:sz w:val="24"/>
          <w:szCs w:val="24"/>
          <w:rtl w:val="0"/>
        </w:rPr>
        <w:t xml:space="preserve">AUTHOR CONTRIBUTIONS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M.I.,M.U., A.F. and I.E.S. designed the experiments. M.I and M.U. performed and analyzed the experiments. M.I and I.E.S. developed the analytical methodology. M.I. performed formal data analysis. I.E.S and A.F. supervised the project. M.I. and I.E.S. wrote the original manuscript draft and designed the figures. M.I., M.U., A.F. and I.E.S. reviewed and edited the manuscript.</w:t>
      </w:r>
    </w:p>
    <w:p w:rsidR="00000000" w:rsidDel="00000000" w:rsidP="00000000" w:rsidRDefault="00000000" w:rsidRPr="00000000" w14:paraId="000000A9">
      <w:pPr>
        <w:pStyle w:val="Heading3"/>
        <w:rPr>
          <w:b w:val="1"/>
          <w:bCs w:val="1"/>
          <w:sz w:val="24"/>
          <w:szCs w:val="24"/>
        </w:rPr>
      </w:pPr>
      <w:bookmarkStart w:colFirst="0" w:colLast="0" w:name="_hmpz5mgmw17x" w:id="32"/>
      <w:bookmarkEnd w:id="32"/>
      <w:r w:rsidDel="00000000" w:rsidR="00000000" w:rsidRPr="00000000">
        <w:rPr>
          <w:b w:val="1"/>
          <w:bCs w:val="1"/>
          <w:sz w:val="24"/>
          <w:szCs w:val="24"/>
          <w:rtl w:val="0"/>
        </w:rPr>
        <w:t xml:space="preserve">SUPPLEMENTARY DATA</w:t>
      </w:r>
      <w:r w:rsidDel="00000000" w:rsidR="00000000" w:rsidRPr="00000000">
        <w:rPr>
          <w:rtl w:val="0"/>
        </w:rPr>
      </w:r>
    </w:p>
    <w:p w:rsidR="00000000" w:rsidDel="00000000" w:rsidP="00000000" w:rsidRDefault="00000000" w:rsidRPr="00000000" w14:paraId="000000AA">
      <w:pPr>
        <w:spacing w:after="200" w:before="240" w:lineRule="auto"/>
        <w:rPr/>
      </w:pPr>
      <w:r w:rsidDel="00000000" w:rsidR="00000000" w:rsidRPr="00000000">
        <w:rPr>
          <w:rtl w:val="0"/>
        </w:rPr>
        <w:t xml:space="preserve">Supplementary Data are available at NAR online.</w:t>
      </w:r>
    </w:p>
    <w:p w:rsidR="00000000" w:rsidDel="00000000" w:rsidP="00000000" w:rsidRDefault="00000000" w:rsidRPr="00000000" w14:paraId="000000AB">
      <w:pPr>
        <w:pStyle w:val="Heading3"/>
        <w:rPr>
          <w:b w:val="1"/>
          <w:bCs w:val="1"/>
          <w:sz w:val="24"/>
          <w:szCs w:val="24"/>
        </w:rPr>
      </w:pPr>
      <w:bookmarkStart w:colFirst="0" w:colLast="0" w:name="_j88ujx9ppnkr" w:id="33"/>
      <w:bookmarkEnd w:id="33"/>
      <w:r w:rsidDel="00000000" w:rsidR="00000000" w:rsidRPr="00000000">
        <w:rPr>
          <w:b w:val="1"/>
          <w:bCs w:val="1"/>
          <w:sz w:val="24"/>
          <w:szCs w:val="24"/>
          <w:rtl w:val="0"/>
        </w:rPr>
        <w:t xml:space="preserve">CONFLICT OF INTEREST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 declare no conflict of interest.</w:t>
      </w:r>
    </w:p>
    <w:p w:rsidR="00000000" w:rsidDel="00000000" w:rsidP="00000000" w:rsidRDefault="00000000" w:rsidRPr="00000000" w14:paraId="000000AD">
      <w:pPr>
        <w:pStyle w:val="Heading3"/>
        <w:rPr>
          <w:b w:val="1"/>
          <w:bCs w:val="1"/>
          <w:sz w:val="24"/>
          <w:szCs w:val="24"/>
        </w:rPr>
      </w:pPr>
      <w:bookmarkStart w:colFirst="0" w:colLast="0" w:name="_vis7a6hjgnwh" w:id="34"/>
      <w:bookmarkEnd w:id="34"/>
      <w:r w:rsidDel="00000000" w:rsidR="00000000" w:rsidRPr="00000000">
        <w:rPr>
          <w:b w:val="1"/>
          <w:bCs w:val="1"/>
          <w:sz w:val="24"/>
          <w:szCs w:val="24"/>
          <w:rtl w:val="0"/>
        </w:rPr>
        <w:t xml:space="preserve">FUNDING</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work was supported by grants from National Institutes of Health (R35-GM147254) to A.F. and the </w:t>
      </w:r>
      <w:r w:rsidDel="00000000" w:rsidR="00000000" w:rsidRPr="00000000">
        <w:rPr>
          <w:rtl w:val="0"/>
        </w:rPr>
        <w:t xml:space="preserve">Agencia Nacional de Promoción de la Investigación, el Desarrollo Tecnológico y la Innovación</w:t>
      </w:r>
      <w:r w:rsidDel="00000000" w:rsidR="00000000" w:rsidRPr="00000000">
        <w:rPr>
          <w:rtl w:val="0"/>
        </w:rPr>
        <w:t xml:space="preserve"> </w:t>
      </w:r>
      <w:r w:rsidDel="00000000" w:rsidR="00000000" w:rsidRPr="00000000">
        <w:rPr>
          <w:rtl w:val="0"/>
        </w:rPr>
        <w:t xml:space="preserve">to I.E.S. (</w:t>
      </w:r>
      <w:r w:rsidDel="00000000" w:rsidR="00000000" w:rsidRPr="00000000">
        <w:rPr>
          <w:rtl w:val="0"/>
        </w:rPr>
        <w:t xml:space="preserve">PICT-2018-03779 and PICT-2017-2538</w:t>
      </w:r>
      <w:r w:rsidDel="00000000" w:rsidR="00000000" w:rsidRPr="00000000">
        <w:rPr>
          <w:rtl w:val="0"/>
        </w:rPr>
        <w:t xml:space="preserve">)</w:t>
      </w:r>
      <w:r w:rsidDel="00000000" w:rsidR="00000000" w:rsidRPr="00000000">
        <w:rPr>
          <w:rtl w:val="0"/>
        </w:rPr>
        <w:t xml:space="preserve">, a fellowship from </w:t>
      </w:r>
      <w:r w:rsidDel="00000000" w:rsidR="00000000" w:rsidRPr="00000000">
        <w:rPr>
          <w:rtl w:val="0"/>
        </w:rPr>
        <w:t xml:space="preserve">Consejo Nacional de Investigaciones Científicas y Técnicas</w:t>
      </w:r>
      <w:r w:rsidDel="00000000" w:rsidR="00000000" w:rsidRPr="00000000">
        <w:rPr>
          <w:rtl w:val="0"/>
        </w:rPr>
        <w:t xml:space="preserve"> awarded to M.I. and</w:t>
      </w:r>
      <w:r w:rsidDel="00000000" w:rsidR="00000000" w:rsidRPr="00000000">
        <w:rPr>
          <w:color w:val="2e2e2e"/>
          <w:highlight w:val="white"/>
          <w:rtl w:val="0"/>
        </w:rPr>
        <w:t xml:space="preserve"> a traveling fellowship from The Company of Biologists awarded to M.I..</w:t>
      </w:r>
      <w:r w:rsidDel="00000000" w:rsidR="00000000" w:rsidRPr="00000000">
        <w:rPr>
          <w:rtl w:val="0"/>
        </w:rPr>
      </w:r>
    </w:p>
    <w:p w:rsidR="00000000" w:rsidDel="00000000" w:rsidP="00000000" w:rsidRDefault="00000000" w:rsidRPr="00000000" w14:paraId="000000B0">
      <w:pPr>
        <w:pStyle w:val="Heading3"/>
        <w:rPr>
          <w:b w:val="1"/>
          <w:bCs w:val="1"/>
          <w:sz w:val="24"/>
          <w:szCs w:val="24"/>
        </w:rPr>
      </w:pPr>
      <w:bookmarkStart w:colFirst="0" w:colLast="0" w:name="_9rgxgp0ykzq" w:id="35"/>
      <w:bookmarkEnd w:id="35"/>
      <w:r w:rsidDel="00000000" w:rsidR="00000000" w:rsidRPr="00000000">
        <w:rPr>
          <w:b w:val="1"/>
          <w:bCs w:val="1"/>
          <w:sz w:val="24"/>
          <w:szCs w:val="24"/>
          <w:rtl w:val="0"/>
        </w:rPr>
        <w:t xml:space="preserve">DATA AVAILABILITY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Amplicon-seq data can be retrieved from SRA under the accession code </w:t>
      </w:r>
      <w:r w:rsidDel="00000000" w:rsidR="00000000" w:rsidRPr="00000000">
        <w:rPr>
          <w:color w:val="222222"/>
          <w:highlight w:val="white"/>
          <w:rtl w:val="0"/>
        </w:rPr>
        <w:t xml:space="preserve">PRJNA1426380.</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Code for data analysis performed in this study is publicly available on GitHub:</w:t>
      </w:r>
      <w:r w:rsidDel="00000000" w:rsidR="00000000" w:rsidRPr="00000000">
        <w:rPr>
          <w:rtl w:val="0"/>
        </w:rPr>
        <w:t xml:space="preserve"> </w:t>
      </w:r>
      <w:hyperlink r:id="rId6">
        <w:r w:rsidDel="00000000" w:rsidR="00000000" w:rsidRPr="00000000">
          <w:rPr>
            <w:color w:val="1155cc"/>
            <w:u w:val="single"/>
            <w:rtl w:val="0"/>
          </w:rPr>
          <w:t xml:space="preserve">https://github.com/martin-iungman/promoter_MPRA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72echbhhfo6p" w:id="36"/>
      <w:bookmarkEnd w:id="36"/>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rPr>
          <w:b w:val="1"/>
          <w:bCs w:val="1"/>
          <w:sz w:val="24"/>
          <w:szCs w:val="24"/>
        </w:rPr>
      </w:pPr>
      <w:bookmarkStart w:colFirst="0" w:colLast="0" w:name="_ujll3gf0n197" w:id="37"/>
      <w:bookmarkEnd w:id="37"/>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spacing w:after="240" w:line="240" w:lineRule="auto"/>
        <w:ind w:left="720"/>
        <w:jc w:val="both"/>
        <w:rPr/>
      </w:pPr>
      <w:r w:rsidDel="00000000" w:rsidR="00000000" w:rsidRPr="00000000">
        <w:rPr>
          <w:rtl w:val="0"/>
        </w:rPr>
        <w:t xml:space="preserve">1. Levine,M. and Tjian,R. (2003) Transcription regulation and animal diversity.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424</w:t>
      </w:r>
      <w:r w:rsidDel="00000000" w:rsidR="00000000" w:rsidRPr="00000000">
        <w:rPr>
          <w:rtl w:val="0"/>
        </w:rPr>
        <w:t xml:space="preserve">, 147–151. </w:t>
      </w:r>
      <w:r w:rsidDel="00000000" w:rsidR="00000000" w:rsidRPr="00000000">
        <w:rPr>
          <w:rtl w:val="0"/>
        </w:rPr>
      </w:r>
    </w:p>
    <w:p w:rsidR="00000000" w:rsidDel="00000000" w:rsidP="00000000" w:rsidRDefault="00000000" w:rsidRPr="00000000" w14:paraId="000000B9">
      <w:pPr>
        <w:spacing w:after="240" w:line="240" w:lineRule="auto"/>
        <w:ind w:left="720"/>
        <w:jc w:val="both"/>
        <w:rPr/>
      </w:pPr>
      <w:r w:rsidDel="00000000" w:rsidR="00000000" w:rsidRPr="00000000">
        <w:rPr>
          <w:rtl w:val="0"/>
        </w:rPr>
        <w:t xml:space="preserve">2. Ptashne,M. and Gann,A. (1997) Transcriptional activation by recruitment.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386</w:t>
      </w:r>
      <w:r w:rsidDel="00000000" w:rsidR="00000000" w:rsidRPr="00000000">
        <w:rPr>
          <w:rtl w:val="0"/>
        </w:rPr>
        <w:t xml:space="preserve">, 569–577. </w:t>
      </w:r>
      <w:r w:rsidDel="00000000" w:rsidR="00000000" w:rsidRPr="00000000">
        <w:rPr>
          <w:rtl w:val="0"/>
        </w:rPr>
      </w:r>
    </w:p>
    <w:p w:rsidR="00000000" w:rsidDel="00000000" w:rsidP="00000000" w:rsidRDefault="00000000" w:rsidRPr="00000000" w14:paraId="000000BA">
      <w:pPr>
        <w:spacing w:after="240" w:line="240" w:lineRule="auto"/>
        <w:ind w:left="720"/>
        <w:jc w:val="both"/>
        <w:rPr/>
      </w:pPr>
      <w:r w:rsidDel="00000000" w:rsidR="00000000" w:rsidRPr="00000000">
        <w:rPr>
          <w:rtl w:val="0"/>
        </w:rPr>
        <w:t xml:space="preserve">3. Sainsbury,S., Bernecky,C. and Cramer,P. (2015) Structural basis of transcription initiation by RNA polymerase II. </w:t>
      </w:r>
      <w:r w:rsidDel="00000000" w:rsidR="00000000" w:rsidRPr="00000000">
        <w:rPr>
          <w:i w:val="1"/>
          <w:iCs w:val="1"/>
          <w:rtl w:val="0"/>
        </w:rPr>
        <w:t xml:space="preserve">Nat. Rev. Mol. Cell Biol.</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129–143. </w:t>
      </w:r>
      <w:r w:rsidDel="00000000" w:rsidR="00000000" w:rsidRPr="00000000">
        <w:rPr>
          <w:rtl w:val="0"/>
        </w:rPr>
      </w:r>
    </w:p>
    <w:p w:rsidR="00000000" w:rsidDel="00000000" w:rsidP="00000000" w:rsidRDefault="00000000" w:rsidRPr="00000000" w14:paraId="000000BB">
      <w:pPr>
        <w:spacing w:after="240" w:line="240" w:lineRule="auto"/>
        <w:ind w:left="720"/>
        <w:jc w:val="both"/>
        <w:rPr/>
      </w:pPr>
      <w:r w:rsidDel="00000000" w:rsidR="00000000" w:rsidRPr="00000000">
        <w:rPr>
          <w:rtl w:val="0"/>
        </w:rPr>
        <w:t xml:space="preserve">4. Bulger,M. and Groudine,M. (2011) Functional and Mechanistic Diversity of Distal Transcription Enhancers. </w:t>
      </w:r>
      <w:r w:rsidDel="00000000" w:rsidR="00000000" w:rsidRPr="00000000">
        <w:rPr>
          <w:i w:val="1"/>
          <w:iCs w:val="1"/>
          <w:rtl w:val="0"/>
        </w:rPr>
        <w:t xml:space="preserve">Cell</w:t>
      </w:r>
      <w:r w:rsidDel="00000000" w:rsidR="00000000" w:rsidRPr="00000000">
        <w:rPr>
          <w:rtl w:val="0"/>
        </w:rPr>
        <w:t xml:space="preserve">, </w:t>
      </w:r>
      <w:r w:rsidDel="00000000" w:rsidR="00000000" w:rsidRPr="00000000">
        <w:rPr>
          <w:b w:val="1"/>
          <w:bCs w:val="1"/>
          <w:rtl w:val="0"/>
        </w:rPr>
        <w:t xml:space="preserve">144</w:t>
      </w:r>
      <w:r w:rsidDel="00000000" w:rsidR="00000000" w:rsidRPr="00000000">
        <w:rPr>
          <w:rtl w:val="0"/>
        </w:rPr>
        <w:t xml:space="preserve">, 327–339. </w:t>
      </w:r>
      <w:r w:rsidDel="00000000" w:rsidR="00000000" w:rsidRPr="00000000">
        <w:rPr>
          <w:rtl w:val="0"/>
        </w:rPr>
      </w:r>
    </w:p>
    <w:p w:rsidR="00000000" w:rsidDel="00000000" w:rsidP="00000000" w:rsidRDefault="00000000" w:rsidRPr="00000000" w14:paraId="000000BC">
      <w:pPr>
        <w:spacing w:after="240" w:line="240" w:lineRule="auto"/>
        <w:ind w:left="720"/>
        <w:jc w:val="both"/>
        <w:rPr/>
      </w:pPr>
      <w:r w:rsidDel="00000000" w:rsidR="00000000" w:rsidRPr="00000000">
        <w:rPr>
          <w:rtl w:val="0"/>
        </w:rPr>
        <w:t xml:space="preserve">5. de Boer,C.G., Vaishnav,E.D., Sadeh,R., Abeyta,E.L., Friedman,N. and Regev,A. (2020) Deciphering eukaryotic gene-regulatory logic with 100 million random promoters. </w:t>
      </w:r>
      <w:r w:rsidDel="00000000" w:rsidR="00000000" w:rsidRPr="00000000">
        <w:rPr>
          <w:i w:val="1"/>
          <w:iCs w:val="1"/>
          <w:rtl w:val="0"/>
        </w:rPr>
        <w:t xml:space="preserve">Nat. Biotechnol.</w:t>
      </w:r>
      <w:r w:rsidDel="00000000" w:rsidR="00000000" w:rsidRPr="00000000">
        <w:rPr>
          <w:rtl w:val="0"/>
        </w:rPr>
        <w:t xml:space="preserve">, </w:t>
      </w:r>
      <w:r w:rsidDel="00000000" w:rsidR="00000000" w:rsidRPr="00000000">
        <w:rPr>
          <w:b w:val="1"/>
          <w:bCs w:val="1"/>
          <w:rtl w:val="0"/>
        </w:rPr>
        <w:t xml:space="preserve">38</w:t>
      </w:r>
      <w:r w:rsidDel="00000000" w:rsidR="00000000" w:rsidRPr="00000000">
        <w:rPr>
          <w:rtl w:val="0"/>
        </w:rPr>
        <w:t xml:space="preserve">, 56–65. </w:t>
      </w:r>
      <w:r w:rsidDel="00000000" w:rsidR="00000000" w:rsidRPr="00000000">
        <w:rPr>
          <w:rtl w:val="0"/>
        </w:rPr>
      </w:r>
    </w:p>
    <w:p w:rsidR="00000000" w:rsidDel="00000000" w:rsidP="00000000" w:rsidRDefault="00000000" w:rsidRPr="00000000" w14:paraId="000000BD">
      <w:pPr>
        <w:spacing w:after="240" w:line="240" w:lineRule="auto"/>
        <w:ind w:left="720"/>
        <w:jc w:val="both"/>
        <w:rPr/>
      </w:pPr>
      <w:r w:rsidDel="00000000" w:rsidR="00000000" w:rsidRPr="00000000">
        <w:rPr>
          <w:rtl w:val="0"/>
        </w:rPr>
        <w:t xml:space="preserve">6. Kwasnieski,J.C., Mogno,I., Myers,C.A., Corbo,J.C. and Cohen,B.A. (2012) Complex effects of nucleotide variants in a mammalian cis-regulatory element. </w:t>
      </w:r>
      <w:r w:rsidDel="00000000" w:rsidR="00000000" w:rsidRPr="00000000">
        <w:rPr>
          <w:i w:val="1"/>
          <w:iCs w:val="1"/>
          <w:rtl w:val="0"/>
        </w:rPr>
        <w:t xml:space="preserve">Proc. Natl. Acad. Sci.</w:t>
      </w:r>
      <w:r w:rsidDel="00000000" w:rsidR="00000000" w:rsidRPr="00000000">
        <w:rPr>
          <w:rtl w:val="0"/>
        </w:rPr>
        <w:t xml:space="preserve">, </w:t>
      </w:r>
      <w:r w:rsidDel="00000000" w:rsidR="00000000" w:rsidRPr="00000000">
        <w:rPr>
          <w:b w:val="1"/>
          <w:bCs w:val="1"/>
          <w:rtl w:val="0"/>
        </w:rPr>
        <w:t xml:space="preserve">109</w:t>
      </w:r>
      <w:r w:rsidDel="00000000" w:rsidR="00000000" w:rsidRPr="00000000">
        <w:rPr>
          <w:rtl w:val="0"/>
        </w:rPr>
        <w:t xml:space="preserve">, 19498–19503. </w:t>
      </w:r>
      <w:r w:rsidDel="00000000" w:rsidR="00000000" w:rsidRPr="00000000">
        <w:rPr>
          <w:rtl w:val="0"/>
        </w:rPr>
      </w:r>
    </w:p>
    <w:p w:rsidR="00000000" w:rsidDel="00000000" w:rsidP="00000000" w:rsidRDefault="00000000" w:rsidRPr="00000000" w14:paraId="000000BE">
      <w:pPr>
        <w:spacing w:after="240" w:line="240" w:lineRule="auto"/>
        <w:ind w:left="720"/>
        <w:jc w:val="both"/>
        <w:rPr/>
      </w:pPr>
      <w:r w:rsidDel="00000000" w:rsidR="00000000" w:rsidRPr="00000000">
        <w:rPr>
          <w:rtl w:val="0"/>
        </w:rPr>
        <w:t xml:space="preserve">7. Agarwal,V. and Shendure,J. (2020) Predicting mRNA Abundance Directly from Genomic Sequence Using Deep Convolutional Neural Networks. </w:t>
      </w:r>
      <w:r w:rsidDel="00000000" w:rsidR="00000000" w:rsidRPr="00000000">
        <w:rPr>
          <w:i w:val="1"/>
          <w:iCs w:val="1"/>
          <w:rtl w:val="0"/>
        </w:rPr>
        <w:t xml:space="preserve">Cell Rep.</w:t>
      </w:r>
      <w:r w:rsidDel="00000000" w:rsidR="00000000" w:rsidRPr="00000000">
        <w:rPr>
          <w:rtl w:val="0"/>
        </w:rPr>
        <w:t xml:space="preserve">, </w:t>
      </w:r>
      <w:r w:rsidDel="00000000" w:rsidR="00000000" w:rsidRPr="00000000">
        <w:rPr>
          <w:b w:val="1"/>
          <w:bCs w:val="1"/>
          <w:rtl w:val="0"/>
        </w:rPr>
        <w:t xml:space="preserve">31</w:t>
      </w:r>
      <w:r w:rsidDel="00000000" w:rsidR="00000000" w:rsidRPr="00000000">
        <w:rPr>
          <w:rtl w:val="0"/>
        </w:rPr>
        <w:t xml:space="preserve">, 107663. </w:t>
      </w:r>
      <w:r w:rsidDel="00000000" w:rsidR="00000000" w:rsidRPr="00000000">
        <w:rPr>
          <w:rtl w:val="0"/>
        </w:rPr>
      </w:r>
    </w:p>
    <w:p w:rsidR="00000000" w:rsidDel="00000000" w:rsidP="00000000" w:rsidRDefault="00000000" w:rsidRPr="00000000" w14:paraId="000000BF">
      <w:pPr>
        <w:spacing w:after="240" w:line="240" w:lineRule="auto"/>
        <w:ind w:left="720"/>
        <w:jc w:val="both"/>
        <w:rPr/>
      </w:pPr>
      <w:r w:rsidDel="00000000" w:rsidR="00000000" w:rsidRPr="00000000">
        <w:rPr>
          <w:rtl w:val="0"/>
        </w:rPr>
        <w:t xml:space="preserve">8. Van Arensbergen,J., FitzPatrick,V.D., De Haas,M., Pagie,L., Sluimer,J., Bussemaker,H.J. and Van Steensel,B. (2017) Genome-wide mapping of autonomous promoter activity in human cells. </w:t>
      </w:r>
      <w:r w:rsidDel="00000000" w:rsidR="00000000" w:rsidRPr="00000000">
        <w:rPr>
          <w:i w:val="1"/>
          <w:iCs w:val="1"/>
          <w:rtl w:val="0"/>
        </w:rPr>
        <w:t xml:space="preserve">Nat. Biotechnol.</w:t>
      </w:r>
      <w:r w:rsidDel="00000000" w:rsidR="00000000" w:rsidRPr="00000000">
        <w:rPr>
          <w:rtl w:val="0"/>
        </w:rPr>
        <w:t xml:space="preserve">, </w:t>
      </w:r>
      <w:r w:rsidDel="00000000" w:rsidR="00000000" w:rsidRPr="00000000">
        <w:rPr>
          <w:b w:val="1"/>
          <w:bCs w:val="1"/>
          <w:rtl w:val="0"/>
        </w:rPr>
        <w:t xml:space="preserve">35</w:t>
      </w:r>
      <w:r w:rsidDel="00000000" w:rsidR="00000000" w:rsidRPr="00000000">
        <w:rPr>
          <w:rtl w:val="0"/>
        </w:rPr>
        <w:t xml:space="preserve">, 145–153. </w:t>
      </w:r>
      <w:r w:rsidDel="00000000" w:rsidR="00000000" w:rsidRPr="00000000">
        <w:rPr>
          <w:rtl w:val="0"/>
        </w:rPr>
      </w:r>
    </w:p>
    <w:p w:rsidR="00000000" w:rsidDel="00000000" w:rsidP="00000000" w:rsidRDefault="00000000" w:rsidRPr="00000000" w14:paraId="000000C0">
      <w:pPr>
        <w:spacing w:after="240" w:line="240" w:lineRule="auto"/>
        <w:ind w:left="720"/>
        <w:jc w:val="both"/>
        <w:rPr/>
      </w:pPr>
      <w:r w:rsidDel="00000000" w:rsidR="00000000" w:rsidRPr="00000000">
        <w:rPr>
          <w:rtl w:val="0"/>
        </w:rPr>
        <w:t xml:space="preserve">9. Zabidi,M.A., Arnold,C.D., Schernhuber,K., Pagani,M., Rath,M., Frank,O. and Stark,A. (2015) Enhancer-core-promoter specificity separates developmental and housekeeping gene regulation.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518</w:t>
      </w:r>
      <w:r w:rsidDel="00000000" w:rsidR="00000000" w:rsidRPr="00000000">
        <w:rPr>
          <w:rtl w:val="0"/>
        </w:rPr>
        <w:t xml:space="preserve">, 556–559. </w:t>
      </w:r>
      <w:r w:rsidDel="00000000" w:rsidR="00000000" w:rsidRPr="00000000">
        <w:rPr>
          <w:rtl w:val="0"/>
        </w:rPr>
      </w:r>
    </w:p>
    <w:p w:rsidR="00000000" w:rsidDel="00000000" w:rsidP="00000000" w:rsidRDefault="00000000" w:rsidRPr="00000000" w14:paraId="000000C1">
      <w:pPr>
        <w:spacing w:after="240" w:line="240" w:lineRule="auto"/>
        <w:ind w:left="720"/>
        <w:jc w:val="both"/>
        <w:rPr/>
      </w:pPr>
      <w:r w:rsidDel="00000000" w:rsidR="00000000" w:rsidRPr="00000000">
        <w:rPr>
          <w:rtl w:val="0"/>
        </w:rPr>
        <w:t xml:space="preserve">10. Haberle,V. and Stark,A. (2018) Eukaryotic core promoters and the functional basis of transcription initiation. </w:t>
      </w:r>
      <w:r w:rsidDel="00000000" w:rsidR="00000000" w:rsidRPr="00000000">
        <w:rPr>
          <w:i w:val="1"/>
          <w:iCs w:val="1"/>
          <w:rtl w:val="0"/>
        </w:rPr>
        <w:t xml:space="preserve">Nat. Rev. Mol. Cell Biol.</w:t>
      </w:r>
      <w:r w:rsidDel="00000000" w:rsidR="00000000" w:rsidRPr="00000000">
        <w:rPr>
          <w:rtl w:val="0"/>
        </w:rPr>
        <w:t xml:space="preserve">, </w:t>
      </w:r>
      <w:r w:rsidDel="00000000" w:rsidR="00000000" w:rsidRPr="00000000">
        <w:rPr>
          <w:b w:val="1"/>
          <w:bCs w:val="1"/>
          <w:rtl w:val="0"/>
        </w:rPr>
        <w:t xml:space="preserve">19</w:t>
      </w:r>
      <w:r w:rsidDel="00000000" w:rsidR="00000000" w:rsidRPr="00000000">
        <w:rPr>
          <w:rtl w:val="0"/>
        </w:rPr>
        <w:t xml:space="preserve">, 621–637. </w:t>
      </w:r>
      <w:r w:rsidDel="00000000" w:rsidR="00000000" w:rsidRPr="00000000">
        <w:rPr>
          <w:rtl w:val="0"/>
        </w:rPr>
      </w:r>
    </w:p>
    <w:p w:rsidR="00000000" w:rsidDel="00000000" w:rsidP="00000000" w:rsidRDefault="00000000" w:rsidRPr="00000000" w14:paraId="000000C2">
      <w:pPr>
        <w:spacing w:after="240" w:line="240" w:lineRule="auto"/>
        <w:ind w:left="720"/>
        <w:jc w:val="both"/>
        <w:rPr/>
      </w:pPr>
      <w:r w:rsidDel="00000000" w:rsidR="00000000" w:rsidRPr="00000000">
        <w:rPr>
          <w:rtl w:val="0"/>
        </w:rPr>
        <w:t xml:space="preserve">11. Carninci,P., Sandelin,A., Lenhard,B., Katayama,S., Shimokawa,K., Ponjavic,J., Semple,C.A.M., Taylor,M.S., Engström,P.G., Frith,M.C., </w:t>
      </w:r>
      <w:r w:rsidDel="00000000" w:rsidR="00000000" w:rsidRPr="00000000">
        <w:rPr>
          <w:i w:val="1"/>
          <w:iCs w:val="1"/>
          <w:rtl w:val="0"/>
        </w:rPr>
        <w:t xml:space="preserve">et al.</w:t>
      </w:r>
      <w:r w:rsidDel="00000000" w:rsidR="00000000" w:rsidRPr="00000000">
        <w:rPr>
          <w:rtl w:val="0"/>
        </w:rPr>
        <w:t xml:space="preserve"> (2006) Genome-wide analysis of mammalian promoter architecture and evolution. </w:t>
      </w:r>
      <w:r w:rsidDel="00000000" w:rsidR="00000000" w:rsidRPr="00000000">
        <w:rPr>
          <w:i w:val="1"/>
          <w:iCs w:val="1"/>
          <w:rtl w:val="0"/>
        </w:rPr>
        <w:t xml:space="preserve">Nat. Genet.</w:t>
      </w:r>
      <w:r w:rsidDel="00000000" w:rsidR="00000000" w:rsidRPr="00000000">
        <w:rPr>
          <w:rtl w:val="0"/>
        </w:rPr>
        <w:t xml:space="preserve">, </w:t>
      </w:r>
      <w:r w:rsidDel="00000000" w:rsidR="00000000" w:rsidRPr="00000000">
        <w:rPr>
          <w:b w:val="1"/>
          <w:bCs w:val="1"/>
          <w:rtl w:val="0"/>
        </w:rPr>
        <w:t xml:space="preserve">38</w:t>
      </w:r>
      <w:r w:rsidDel="00000000" w:rsidR="00000000" w:rsidRPr="00000000">
        <w:rPr>
          <w:rtl w:val="0"/>
        </w:rPr>
        <w:t xml:space="preserve">, 626–635. </w:t>
      </w:r>
      <w:r w:rsidDel="00000000" w:rsidR="00000000" w:rsidRPr="00000000">
        <w:rPr>
          <w:rtl w:val="0"/>
        </w:rPr>
      </w:r>
    </w:p>
    <w:p w:rsidR="00000000" w:rsidDel="00000000" w:rsidP="00000000" w:rsidRDefault="00000000" w:rsidRPr="00000000" w14:paraId="000000C3">
      <w:pPr>
        <w:spacing w:after="240" w:line="240" w:lineRule="auto"/>
        <w:ind w:left="720"/>
        <w:jc w:val="both"/>
        <w:rPr/>
      </w:pPr>
      <w:r w:rsidDel="00000000" w:rsidR="00000000" w:rsidRPr="00000000">
        <w:rPr>
          <w:rtl w:val="0"/>
        </w:rPr>
        <w:t xml:space="preserve">12. Schor,I.E., Degner,J.F., Harnett,D., Cannavò,E., Casale,F.P., Shim,H., Garfield,D.A., Birney,E., Stephens,M., Stegle,O., </w:t>
      </w:r>
      <w:r w:rsidDel="00000000" w:rsidR="00000000" w:rsidRPr="00000000">
        <w:rPr>
          <w:i w:val="1"/>
          <w:iCs w:val="1"/>
          <w:rtl w:val="0"/>
        </w:rPr>
        <w:t xml:space="preserve">et al.</w:t>
      </w:r>
      <w:r w:rsidDel="00000000" w:rsidR="00000000" w:rsidRPr="00000000">
        <w:rPr>
          <w:rtl w:val="0"/>
        </w:rPr>
        <w:t xml:space="preserve"> (2017) Promoter shape varies across populations and affects promoter evolution and expression noise. </w:t>
      </w:r>
      <w:r w:rsidDel="00000000" w:rsidR="00000000" w:rsidRPr="00000000">
        <w:rPr>
          <w:i w:val="1"/>
          <w:iCs w:val="1"/>
          <w:rtl w:val="0"/>
        </w:rPr>
        <w:t xml:space="preserve">Nat. Genet.</w:t>
      </w:r>
      <w:r w:rsidDel="00000000" w:rsidR="00000000" w:rsidRPr="00000000">
        <w:rPr>
          <w:rtl w:val="0"/>
        </w:rPr>
        <w:t xml:space="preserve">, </w:t>
      </w:r>
      <w:r w:rsidDel="00000000" w:rsidR="00000000" w:rsidRPr="00000000">
        <w:rPr>
          <w:b w:val="1"/>
          <w:bCs w:val="1"/>
          <w:rtl w:val="0"/>
        </w:rPr>
        <w:t xml:space="preserve">49</w:t>
      </w:r>
      <w:r w:rsidDel="00000000" w:rsidR="00000000" w:rsidRPr="00000000">
        <w:rPr>
          <w:rtl w:val="0"/>
        </w:rPr>
        <w:t xml:space="preserve">, 550–558. </w:t>
      </w:r>
      <w:r w:rsidDel="00000000" w:rsidR="00000000" w:rsidRPr="00000000">
        <w:rPr>
          <w:rtl w:val="0"/>
        </w:rPr>
      </w:r>
    </w:p>
    <w:p w:rsidR="00000000" w:rsidDel="00000000" w:rsidP="00000000" w:rsidRDefault="00000000" w:rsidRPr="00000000" w14:paraId="000000C4">
      <w:pPr>
        <w:spacing w:after="240" w:line="240" w:lineRule="auto"/>
        <w:ind w:left="720"/>
        <w:jc w:val="both"/>
        <w:rPr/>
      </w:pPr>
      <w:r w:rsidDel="00000000" w:rsidR="00000000" w:rsidRPr="00000000">
        <w:rPr>
          <w:rtl w:val="0"/>
        </w:rPr>
        <w:t xml:space="preserve">13. Sigalova,O.M., Shaeiri,A., Forneris,M., Furlong,E.E.M. and Zaugg,J.B. (2020) Predictive features of gene expression variation reveal a mechanistic link between expression variation and differential expression. </w:t>
      </w:r>
      <w:r w:rsidDel="00000000" w:rsidR="00000000" w:rsidRPr="00000000">
        <w:rPr>
          <w:rtl w:val="0"/>
        </w:rPr>
      </w:r>
    </w:p>
    <w:p w:rsidR="00000000" w:rsidDel="00000000" w:rsidP="00000000" w:rsidRDefault="00000000" w:rsidRPr="00000000" w14:paraId="000000C5">
      <w:pPr>
        <w:spacing w:after="240" w:line="240" w:lineRule="auto"/>
        <w:ind w:left="720"/>
        <w:jc w:val="both"/>
        <w:rPr/>
      </w:pPr>
      <w:r w:rsidDel="00000000" w:rsidR="00000000" w:rsidRPr="00000000">
        <w:rPr>
          <w:rtl w:val="0"/>
        </w:rPr>
        <w:t xml:space="preserve">14. Dao,L.T.M., Galindo-Albarrán,A.O., Castro-Mondragon,J.A., Andrieu-Soler,C., Medina-Rivera,A., Souaid,C., Charbonnier,G., Griffon,A., Vanhille,L., Stephen,T., </w:t>
      </w:r>
      <w:r w:rsidDel="00000000" w:rsidR="00000000" w:rsidRPr="00000000">
        <w:rPr>
          <w:i w:val="1"/>
          <w:iCs w:val="1"/>
          <w:rtl w:val="0"/>
        </w:rPr>
        <w:t xml:space="preserve">et al.</w:t>
      </w:r>
      <w:r w:rsidDel="00000000" w:rsidR="00000000" w:rsidRPr="00000000">
        <w:rPr>
          <w:rtl w:val="0"/>
        </w:rPr>
        <w:t xml:space="preserve"> (2017) Genome-wide characterization of mammalian promoters with distal enhancer functions. </w:t>
      </w:r>
      <w:r w:rsidDel="00000000" w:rsidR="00000000" w:rsidRPr="00000000">
        <w:rPr>
          <w:i w:val="1"/>
          <w:iCs w:val="1"/>
          <w:rtl w:val="0"/>
        </w:rPr>
        <w:t xml:space="preserve">Nat. Genet.</w:t>
      </w:r>
      <w:r w:rsidDel="00000000" w:rsidR="00000000" w:rsidRPr="00000000">
        <w:rPr>
          <w:rtl w:val="0"/>
        </w:rPr>
        <w:t xml:space="preserve">, </w:t>
      </w:r>
      <w:r w:rsidDel="00000000" w:rsidR="00000000" w:rsidRPr="00000000">
        <w:rPr>
          <w:b w:val="1"/>
          <w:bCs w:val="1"/>
          <w:rtl w:val="0"/>
        </w:rPr>
        <w:t xml:space="preserve">49</w:t>
      </w:r>
      <w:r w:rsidDel="00000000" w:rsidR="00000000" w:rsidRPr="00000000">
        <w:rPr>
          <w:rtl w:val="0"/>
        </w:rPr>
        <w:t xml:space="preserve">, 1073–1081. </w:t>
      </w:r>
      <w:r w:rsidDel="00000000" w:rsidR="00000000" w:rsidRPr="00000000">
        <w:rPr>
          <w:rtl w:val="0"/>
        </w:rPr>
      </w:r>
    </w:p>
    <w:p w:rsidR="00000000" w:rsidDel="00000000" w:rsidP="00000000" w:rsidRDefault="00000000" w:rsidRPr="00000000" w14:paraId="000000C6">
      <w:pPr>
        <w:spacing w:after="240" w:line="240" w:lineRule="auto"/>
        <w:ind w:left="720"/>
        <w:jc w:val="both"/>
        <w:rPr/>
      </w:pPr>
      <w:r w:rsidDel="00000000" w:rsidR="00000000" w:rsidRPr="00000000">
        <w:rPr>
          <w:rtl w:val="0"/>
        </w:rPr>
        <w:t xml:space="preserve">15. Kowalczyk,M.S., Hughes,J.R., Garrick,D., Lynch,M.D., Sharpe,J.A., Sloane-Stanley,J.A., McGowan,S.J., De Gobbi,M., Hosseini,M., Vernimmen,D., </w:t>
      </w:r>
      <w:r w:rsidDel="00000000" w:rsidR="00000000" w:rsidRPr="00000000">
        <w:rPr>
          <w:i w:val="1"/>
          <w:iCs w:val="1"/>
          <w:rtl w:val="0"/>
        </w:rPr>
        <w:t xml:space="preserve">et al.</w:t>
      </w:r>
      <w:r w:rsidDel="00000000" w:rsidR="00000000" w:rsidRPr="00000000">
        <w:rPr>
          <w:rtl w:val="0"/>
        </w:rPr>
        <w:t xml:space="preserve"> (2012) Intragenic Enhancers Act as Alternative Promoters. </w:t>
      </w:r>
      <w:r w:rsidDel="00000000" w:rsidR="00000000" w:rsidRPr="00000000">
        <w:rPr>
          <w:i w:val="1"/>
          <w:iCs w:val="1"/>
          <w:rtl w:val="0"/>
        </w:rPr>
        <w:t xml:space="preserve">Mol. Cell</w:t>
      </w:r>
      <w:r w:rsidDel="00000000" w:rsidR="00000000" w:rsidRPr="00000000">
        <w:rPr>
          <w:rtl w:val="0"/>
        </w:rPr>
        <w:t xml:space="preserve">, </w:t>
      </w:r>
      <w:r w:rsidDel="00000000" w:rsidR="00000000" w:rsidRPr="00000000">
        <w:rPr>
          <w:b w:val="1"/>
          <w:bCs w:val="1"/>
          <w:rtl w:val="0"/>
        </w:rPr>
        <w:t xml:space="preserve">45</w:t>
      </w:r>
      <w:r w:rsidDel="00000000" w:rsidR="00000000" w:rsidRPr="00000000">
        <w:rPr>
          <w:rtl w:val="0"/>
        </w:rPr>
        <w:t xml:space="preserve">, 447–458. </w:t>
      </w:r>
      <w:r w:rsidDel="00000000" w:rsidR="00000000" w:rsidRPr="00000000">
        <w:rPr>
          <w:rtl w:val="0"/>
        </w:rPr>
      </w:r>
    </w:p>
    <w:p w:rsidR="00000000" w:rsidDel="00000000" w:rsidP="00000000" w:rsidRDefault="00000000" w:rsidRPr="00000000" w14:paraId="000000C7">
      <w:pPr>
        <w:spacing w:after="240" w:line="240" w:lineRule="auto"/>
        <w:ind w:left="720"/>
        <w:jc w:val="both"/>
        <w:rPr/>
      </w:pPr>
      <w:r w:rsidDel="00000000" w:rsidR="00000000" w:rsidRPr="00000000">
        <w:rPr>
          <w:rtl w:val="0"/>
        </w:rPr>
        <w:t xml:space="preserve">16. Carelli,F.N., Liechti,A., Halbert,J., Warnefors,M. and Kaessmann,H. (2018) Repurposing of promoters and enhancers during mammalian evolution. </w:t>
      </w:r>
      <w:r w:rsidDel="00000000" w:rsidR="00000000" w:rsidRPr="00000000">
        <w:rPr>
          <w:i w:val="1"/>
          <w:iCs w:val="1"/>
          <w:rtl w:val="0"/>
        </w:rPr>
        <w:t xml:space="preserve">Nat. Commun.</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1–11. </w:t>
      </w:r>
      <w:r w:rsidDel="00000000" w:rsidR="00000000" w:rsidRPr="00000000">
        <w:rPr>
          <w:rtl w:val="0"/>
        </w:rPr>
      </w:r>
    </w:p>
    <w:p w:rsidR="00000000" w:rsidDel="00000000" w:rsidP="00000000" w:rsidRDefault="00000000" w:rsidRPr="00000000" w14:paraId="000000C8">
      <w:pPr>
        <w:spacing w:after="240" w:line="240" w:lineRule="auto"/>
        <w:ind w:left="720"/>
        <w:jc w:val="both"/>
        <w:rPr/>
      </w:pPr>
      <w:r w:rsidDel="00000000" w:rsidR="00000000" w:rsidRPr="00000000">
        <w:rPr>
          <w:rtl w:val="0"/>
        </w:rPr>
        <w:t xml:space="preserve">17. Carelli,F.N., Hayakawa,T., Go,Y., Imai,H., Warnefors,M. and Kaessmann,H. (2016) The life history of retrocopies illuminates the evolution of new mammalian genes.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26</w:t>
      </w:r>
      <w:r w:rsidDel="00000000" w:rsidR="00000000" w:rsidRPr="00000000">
        <w:rPr>
          <w:rtl w:val="0"/>
        </w:rPr>
        <w:t xml:space="preserve">, 301–314. </w:t>
      </w:r>
      <w:r w:rsidDel="00000000" w:rsidR="00000000" w:rsidRPr="00000000">
        <w:rPr>
          <w:rtl w:val="0"/>
        </w:rPr>
      </w:r>
    </w:p>
    <w:p w:rsidR="00000000" w:rsidDel="00000000" w:rsidP="00000000" w:rsidRDefault="00000000" w:rsidRPr="00000000" w14:paraId="000000C9">
      <w:pPr>
        <w:spacing w:after="240" w:line="240" w:lineRule="auto"/>
        <w:ind w:left="720"/>
        <w:jc w:val="both"/>
        <w:rPr/>
      </w:pPr>
      <w:r w:rsidDel="00000000" w:rsidR="00000000" w:rsidRPr="00000000">
        <w:rPr>
          <w:rtl w:val="0"/>
        </w:rPr>
        <w:t xml:space="preserve">18. Li,C., Lenhard,B. and Luscombe,N.M. (2018) Integrated analysis sheds light on evolutionary trajectories of young transcription start sites in the human genome.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28</w:t>
      </w:r>
      <w:r w:rsidDel="00000000" w:rsidR="00000000" w:rsidRPr="00000000">
        <w:rPr>
          <w:rtl w:val="0"/>
        </w:rPr>
        <w:t xml:space="preserve">, 676–688. </w:t>
      </w:r>
      <w:r w:rsidDel="00000000" w:rsidR="00000000" w:rsidRPr="00000000">
        <w:rPr>
          <w:rtl w:val="0"/>
        </w:rPr>
      </w:r>
    </w:p>
    <w:p w:rsidR="00000000" w:rsidDel="00000000" w:rsidP="00000000" w:rsidRDefault="00000000" w:rsidRPr="00000000" w14:paraId="000000CA">
      <w:pPr>
        <w:spacing w:after="240" w:line="240" w:lineRule="auto"/>
        <w:ind w:left="720"/>
        <w:jc w:val="both"/>
        <w:rPr/>
      </w:pPr>
      <w:r w:rsidDel="00000000" w:rsidR="00000000" w:rsidRPr="00000000">
        <w:rPr>
          <w:rtl w:val="0"/>
        </w:rPr>
        <w:t xml:space="preserve">19. Young,R.S., Hayashizaki,Y., Andersson,R., Sandelin,A., Kawaji,H., Itoh,M., Lassmann,T., Carninci,P., The FANTOM Consortium, Bickmore,W.A., </w:t>
      </w:r>
      <w:r w:rsidDel="00000000" w:rsidR="00000000" w:rsidRPr="00000000">
        <w:rPr>
          <w:i w:val="1"/>
          <w:iCs w:val="1"/>
          <w:rtl w:val="0"/>
        </w:rPr>
        <w:t xml:space="preserve">et al.</w:t>
      </w:r>
      <w:r w:rsidDel="00000000" w:rsidR="00000000" w:rsidRPr="00000000">
        <w:rPr>
          <w:rtl w:val="0"/>
        </w:rPr>
        <w:t xml:space="preserve"> (2015) The frequent evolutionary birth and death of functional promoters in mouse and human.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25</w:t>
      </w:r>
      <w:r w:rsidDel="00000000" w:rsidR="00000000" w:rsidRPr="00000000">
        <w:rPr>
          <w:rtl w:val="0"/>
        </w:rPr>
        <w:t xml:space="preserve">, 1546–1557. </w:t>
      </w:r>
      <w:r w:rsidDel="00000000" w:rsidR="00000000" w:rsidRPr="00000000">
        <w:rPr>
          <w:rtl w:val="0"/>
        </w:rPr>
      </w:r>
    </w:p>
    <w:p w:rsidR="00000000" w:rsidDel="00000000" w:rsidP="00000000" w:rsidRDefault="00000000" w:rsidRPr="00000000" w14:paraId="000000CB">
      <w:pPr>
        <w:spacing w:after="240" w:line="240" w:lineRule="auto"/>
        <w:ind w:left="720"/>
        <w:jc w:val="both"/>
        <w:rPr/>
      </w:pPr>
      <w:r w:rsidDel="00000000" w:rsidR="00000000" w:rsidRPr="00000000">
        <w:rPr>
          <w:rtl w:val="0"/>
        </w:rPr>
        <w:t xml:space="preserve">20. Fiszbein,A., Krick,K.S., Begg,B.E. and Burge,C.B. (2019) Exon-Mediated Activation of Transcription Starts. </w:t>
      </w:r>
      <w:r w:rsidDel="00000000" w:rsidR="00000000" w:rsidRPr="00000000">
        <w:rPr>
          <w:i w:val="1"/>
          <w:iCs w:val="1"/>
          <w:rtl w:val="0"/>
        </w:rPr>
        <w:t xml:space="preserve">Cell</w:t>
      </w:r>
      <w:r w:rsidDel="00000000" w:rsidR="00000000" w:rsidRPr="00000000">
        <w:rPr>
          <w:rtl w:val="0"/>
        </w:rPr>
        <w:t xml:space="preserve">, </w:t>
      </w:r>
      <w:r w:rsidDel="00000000" w:rsidR="00000000" w:rsidRPr="00000000">
        <w:rPr>
          <w:b w:val="1"/>
          <w:bCs w:val="1"/>
          <w:rtl w:val="0"/>
        </w:rPr>
        <w:t xml:space="preserve">179</w:t>
      </w:r>
      <w:r w:rsidDel="00000000" w:rsidR="00000000" w:rsidRPr="00000000">
        <w:rPr>
          <w:rtl w:val="0"/>
        </w:rPr>
        <w:t xml:space="preserve">, 1551-1565.e17. </w:t>
      </w:r>
      <w:r w:rsidDel="00000000" w:rsidR="00000000" w:rsidRPr="00000000">
        <w:rPr>
          <w:rtl w:val="0"/>
        </w:rPr>
      </w:r>
    </w:p>
    <w:p w:rsidR="00000000" w:rsidDel="00000000" w:rsidP="00000000" w:rsidRDefault="00000000" w:rsidRPr="00000000" w14:paraId="000000CC">
      <w:pPr>
        <w:spacing w:after="240" w:line="240" w:lineRule="auto"/>
        <w:ind w:left="720"/>
        <w:jc w:val="both"/>
        <w:rPr/>
      </w:pPr>
      <w:r w:rsidDel="00000000" w:rsidR="00000000" w:rsidRPr="00000000">
        <w:rPr>
          <w:rtl w:val="0"/>
        </w:rPr>
        <w:t xml:space="preserve">21. Blake,W.J., Balázsi,G., Kohanski,M.A., Isaacs,F.J., Murphy,K.F., Kuang,Y., Cantor,C.R., Walt,D.R. and Collins,J.J. (2006) Phenotypic Consequences of Promoter-Mediated Transcriptional Noise. </w:t>
      </w:r>
      <w:r w:rsidDel="00000000" w:rsidR="00000000" w:rsidRPr="00000000">
        <w:rPr>
          <w:i w:val="1"/>
          <w:iCs w:val="1"/>
          <w:rtl w:val="0"/>
        </w:rPr>
        <w:t xml:space="preserve">Mol. Cell</w:t>
      </w:r>
      <w:r w:rsidDel="00000000" w:rsidR="00000000" w:rsidRPr="00000000">
        <w:rPr>
          <w:rtl w:val="0"/>
        </w:rPr>
        <w:t xml:space="preserve">, </w:t>
      </w:r>
      <w:r w:rsidDel="00000000" w:rsidR="00000000" w:rsidRPr="00000000">
        <w:rPr>
          <w:b w:val="1"/>
          <w:bCs w:val="1"/>
          <w:rtl w:val="0"/>
        </w:rPr>
        <w:t xml:space="preserve">24</w:t>
      </w:r>
      <w:r w:rsidDel="00000000" w:rsidR="00000000" w:rsidRPr="00000000">
        <w:rPr>
          <w:rtl w:val="0"/>
        </w:rPr>
        <w:t xml:space="preserve">, 853–865. </w:t>
      </w:r>
      <w:r w:rsidDel="00000000" w:rsidR="00000000" w:rsidRPr="00000000">
        <w:rPr>
          <w:rtl w:val="0"/>
        </w:rPr>
      </w:r>
    </w:p>
    <w:p w:rsidR="00000000" w:rsidDel="00000000" w:rsidP="00000000" w:rsidRDefault="00000000" w:rsidRPr="00000000" w14:paraId="000000CD">
      <w:pPr>
        <w:spacing w:after="240" w:line="240" w:lineRule="auto"/>
        <w:ind w:left="720"/>
        <w:jc w:val="both"/>
        <w:rPr/>
      </w:pPr>
      <w:r w:rsidDel="00000000" w:rsidR="00000000" w:rsidRPr="00000000">
        <w:rPr>
          <w:rtl w:val="0"/>
        </w:rPr>
        <w:t xml:space="preserve">22. Dar,R.D., Razooky,B.S., Singh,A., Trimeloni,T.V., McCollum,J.M., Cox,C.D., Simpson,M.L. and Weinberger,L.S. (2012) Transcriptional burst frequency and burst size are equally modulated across the human genome. </w:t>
      </w:r>
      <w:r w:rsidDel="00000000" w:rsidR="00000000" w:rsidRPr="00000000">
        <w:rPr>
          <w:i w:val="1"/>
          <w:iCs w:val="1"/>
          <w:rtl w:val="0"/>
        </w:rPr>
        <w:t xml:space="preserve">Proc. Natl. Acad. Sci.</w:t>
      </w:r>
      <w:r w:rsidDel="00000000" w:rsidR="00000000" w:rsidRPr="00000000">
        <w:rPr>
          <w:rtl w:val="0"/>
        </w:rPr>
        <w:t xml:space="preserve">, </w:t>
      </w:r>
      <w:r w:rsidDel="00000000" w:rsidR="00000000" w:rsidRPr="00000000">
        <w:rPr>
          <w:b w:val="1"/>
          <w:bCs w:val="1"/>
          <w:rtl w:val="0"/>
        </w:rPr>
        <w:t xml:space="preserve">109</w:t>
      </w:r>
      <w:r w:rsidDel="00000000" w:rsidR="00000000" w:rsidRPr="00000000">
        <w:rPr>
          <w:rtl w:val="0"/>
        </w:rPr>
        <w:t xml:space="preserve">, 17454–17459. </w:t>
      </w:r>
      <w:r w:rsidDel="00000000" w:rsidR="00000000" w:rsidRPr="00000000">
        <w:rPr>
          <w:rtl w:val="0"/>
        </w:rPr>
      </w:r>
    </w:p>
    <w:p w:rsidR="00000000" w:rsidDel="00000000" w:rsidP="00000000" w:rsidRDefault="00000000" w:rsidRPr="00000000" w14:paraId="000000CE">
      <w:pPr>
        <w:spacing w:after="240" w:line="240" w:lineRule="auto"/>
        <w:ind w:left="720"/>
        <w:jc w:val="both"/>
        <w:rPr/>
      </w:pPr>
      <w:r w:rsidDel="00000000" w:rsidR="00000000" w:rsidRPr="00000000">
        <w:rPr>
          <w:rtl w:val="0"/>
        </w:rPr>
        <w:t xml:space="preserve">23. Sanchez,A., Choubey,S. and Kondev,J. (2013) Regulation of Noise in Gene Expression. </w:t>
      </w:r>
      <w:r w:rsidDel="00000000" w:rsidR="00000000" w:rsidRPr="00000000">
        <w:rPr>
          <w:i w:val="1"/>
          <w:iCs w:val="1"/>
          <w:rtl w:val="0"/>
        </w:rPr>
        <w:t xml:space="preserve">Annu. Rev. Biophys.</w:t>
      </w:r>
      <w:r w:rsidDel="00000000" w:rsidR="00000000" w:rsidRPr="00000000">
        <w:rPr>
          <w:rtl w:val="0"/>
        </w:rPr>
        <w:t xml:space="preserve">, </w:t>
      </w:r>
      <w:r w:rsidDel="00000000" w:rsidR="00000000" w:rsidRPr="00000000">
        <w:rPr>
          <w:b w:val="1"/>
          <w:bCs w:val="1"/>
          <w:rtl w:val="0"/>
        </w:rPr>
        <w:t xml:space="preserve">42</w:t>
      </w:r>
      <w:r w:rsidDel="00000000" w:rsidR="00000000" w:rsidRPr="00000000">
        <w:rPr>
          <w:rtl w:val="0"/>
        </w:rPr>
        <w:t xml:space="preserve">, 469–491. </w:t>
      </w:r>
      <w:r w:rsidDel="00000000" w:rsidR="00000000" w:rsidRPr="00000000">
        <w:rPr>
          <w:rtl w:val="0"/>
        </w:rPr>
      </w:r>
    </w:p>
    <w:p w:rsidR="00000000" w:rsidDel="00000000" w:rsidP="00000000" w:rsidRDefault="00000000" w:rsidRPr="00000000" w14:paraId="000000CF">
      <w:pPr>
        <w:spacing w:after="240" w:line="240" w:lineRule="auto"/>
        <w:ind w:left="720"/>
        <w:jc w:val="both"/>
        <w:rPr/>
      </w:pPr>
      <w:r w:rsidDel="00000000" w:rsidR="00000000" w:rsidRPr="00000000">
        <w:rPr>
          <w:rtl w:val="0"/>
        </w:rPr>
        <w:t xml:space="preserve">24. Elowitz,M.B. (2002) Stochastic Gene Expression in a Single Cell.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b w:val="1"/>
          <w:bCs w:val="1"/>
          <w:rtl w:val="0"/>
        </w:rPr>
        <w:t xml:space="preserve">297</w:t>
      </w:r>
      <w:r w:rsidDel="00000000" w:rsidR="00000000" w:rsidRPr="00000000">
        <w:rPr>
          <w:rtl w:val="0"/>
        </w:rPr>
        <w:t xml:space="preserve">, 1183–1186. </w:t>
      </w:r>
      <w:r w:rsidDel="00000000" w:rsidR="00000000" w:rsidRPr="00000000">
        <w:rPr>
          <w:rtl w:val="0"/>
        </w:rPr>
      </w:r>
    </w:p>
    <w:p w:rsidR="00000000" w:rsidDel="00000000" w:rsidP="00000000" w:rsidRDefault="00000000" w:rsidRPr="00000000" w14:paraId="000000D0">
      <w:pPr>
        <w:spacing w:after="240" w:line="240" w:lineRule="auto"/>
        <w:ind w:left="720"/>
        <w:jc w:val="both"/>
        <w:rPr/>
      </w:pPr>
      <w:r w:rsidDel="00000000" w:rsidR="00000000" w:rsidRPr="00000000">
        <w:rPr>
          <w:rtl w:val="0"/>
        </w:rPr>
        <w:t xml:space="preserve">25. Raj,A., Peskin,C.S., Tranchina,D., Vargas,D.Y. and Tyagi,S. (2006) Stochastic mRNA Synthesis in Mammalian Cells. </w:t>
      </w:r>
      <w:r w:rsidDel="00000000" w:rsidR="00000000" w:rsidRPr="00000000">
        <w:rPr>
          <w:i w:val="1"/>
          <w:iCs w:val="1"/>
          <w:rtl w:val="0"/>
        </w:rPr>
        <w:t xml:space="preserve">PLoS Biol.</w:t>
      </w:r>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e309. </w:t>
      </w:r>
      <w:r w:rsidDel="00000000" w:rsidR="00000000" w:rsidRPr="00000000">
        <w:rPr>
          <w:rtl w:val="0"/>
        </w:rPr>
      </w:r>
    </w:p>
    <w:p w:rsidR="00000000" w:rsidDel="00000000" w:rsidP="00000000" w:rsidRDefault="00000000" w:rsidRPr="00000000" w14:paraId="000000D1">
      <w:pPr>
        <w:spacing w:after="240" w:line="240" w:lineRule="auto"/>
        <w:ind w:left="720"/>
        <w:jc w:val="both"/>
        <w:rPr/>
      </w:pPr>
      <w:r w:rsidDel="00000000" w:rsidR="00000000" w:rsidRPr="00000000">
        <w:rPr>
          <w:rtl w:val="0"/>
        </w:rPr>
        <w:t xml:space="preserve">26. Metzger,B.P.H., Yuan,D.C., Gruber,J.D., Duveau,F. and Wittkopp,P.J. (2015) Selection on noise constrains variation in a eukaryotic promoter.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521</w:t>
      </w:r>
      <w:r w:rsidDel="00000000" w:rsidR="00000000" w:rsidRPr="00000000">
        <w:rPr>
          <w:rtl w:val="0"/>
        </w:rPr>
        <w:t xml:space="preserve">, 344–347. </w:t>
      </w:r>
      <w:r w:rsidDel="00000000" w:rsidR="00000000" w:rsidRPr="00000000">
        <w:rPr>
          <w:rtl w:val="0"/>
        </w:rPr>
      </w:r>
    </w:p>
    <w:p w:rsidR="00000000" w:rsidDel="00000000" w:rsidP="00000000" w:rsidRDefault="00000000" w:rsidRPr="00000000" w14:paraId="000000D2">
      <w:pPr>
        <w:spacing w:after="240" w:line="240" w:lineRule="auto"/>
        <w:ind w:left="720"/>
        <w:jc w:val="both"/>
        <w:rPr/>
      </w:pPr>
      <w:r w:rsidDel="00000000" w:rsidR="00000000" w:rsidRPr="00000000">
        <w:rPr>
          <w:rtl w:val="0"/>
        </w:rPr>
        <w:t xml:space="preserve">27. Arias,A.M. and Hayward,P. (2006) Filtering transcriptional noise during development: concepts and mechanisms. </w:t>
      </w:r>
      <w:r w:rsidDel="00000000" w:rsidR="00000000" w:rsidRPr="00000000">
        <w:rPr>
          <w:i w:val="1"/>
          <w:iCs w:val="1"/>
          <w:rtl w:val="0"/>
        </w:rPr>
        <w:t xml:space="preserve">Nat. Rev. Genet.</w:t>
      </w:r>
      <w:r w:rsidDel="00000000" w:rsidR="00000000" w:rsidRPr="00000000">
        <w:rPr>
          <w:rtl w:val="0"/>
        </w:rPr>
        <w:t xml:space="preserve">, </w:t>
      </w:r>
      <w:r w:rsidDel="00000000" w:rsidR="00000000" w:rsidRPr="00000000">
        <w:rPr>
          <w:b w:val="1"/>
          <w:bCs w:val="1"/>
          <w:rtl w:val="0"/>
        </w:rPr>
        <w:t xml:space="preserve">7</w:t>
      </w:r>
      <w:r w:rsidDel="00000000" w:rsidR="00000000" w:rsidRPr="00000000">
        <w:rPr>
          <w:rtl w:val="0"/>
        </w:rPr>
        <w:t xml:space="preserve">, 34–44. </w:t>
      </w:r>
      <w:r w:rsidDel="00000000" w:rsidR="00000000" w:rsidRPr="00000000">
        <w:rPr>
          <w:rtl w:val="0"/>
        </w:rPr>
      </w:r>
    </w:p>
    <w:p w:rsidR="00000000" w:rsidDel="00000000" w:rsidP="00000000" w:rsidRDefault="00000000" w:rsidRPr="00000000" w14:paraId="000000D3">
      <w:pPr>
        <w:spacing w:after="240" w:line="240" w:lineRule="auto"/>
        <w:ind w:left="720"/>
        <w:jc w:val="both"/>
        <w:rPr/>
      </w:pPr>
      <w:r w:rsidDel="00000000" w:rsidR="00000000" w:rsidRPr="00000000">
        <w:rPr>
          <w:rtl w:val="0"/>
        </w:rPr>
        <w:t xml:space="preserve">28. Urban,E.A. and Johnston,R.J. (2018) Buffering and Amplifying Transcriptional Noise During Cell Fate Specification. </w:t>
      </w:r>
      <w:r w:rsidDel="00000000" w:rsidR="00000000" w:rsidRPr="00000000">
        <w:rPr>
          <w:i w:val="1"/>
          <w:iCs w:val="1"/>
          <w:rtl w:val="0"/>
        </w:rPr>
        <w:t xml:space="preserve">Front. Genet.</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591. </w:t>
      </w:r>
      <w:r w:rsidDel="00000000" w:rsidR="00000000" w:rsidRPr="00000000">
        <w:rPr>
          <w:rtl w:val="0"/>
        </w:rPr>
      </w:r>
    </w:p>
    <w:p w:rsidR="00000000" w:rsidDel="00000000" w:rsidP="00000000" w:rsidRDefault="00000000" w:rsidRPr="00000000" w14:paraId="000000D4">
      <w:pPr>
        <w:spacing w:after="240" w:line="240" w:lineRule="auto"/>
        <w:ind w:left="720"/>
        <w:jc w:val="both"/>
        <w:rPr/>
      </w:pPr>
      <w:r w:rsidDel="00000000" w:rsidR="00000000" w:rsidRPr="00000000">
        <w:rPr>
          <w:rtl w:val="0"/>
        </w:rPr>
        <w:t xml:space="preserve">29. Dadiani,M., van Dijk,D., Segal,B., Field,Y., Ben-Artzi,G., Raveh-Sadka,T., Levo,M., Kaplow,I., Weinberger,A. and Segal,E. (2013) Two DNA-encoded strategies for increasing expression with opposing effects on promoter dynamics and transcriptional noise.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23</w:t>
      </w:r>
      <w:r w:rsidDel="00000000" w:rsidR="00000000" w:rsidRPr="00000000">
        <w:rPr>
          <w:rtl w:val="0"/>
        </w:rPr>
        <w:t xml:space="preserve">, 966–976. </w:t>
      </w:r>
      <w:r w:rsidDel="00000000" w:rsidR="00000000" w:rsidRPr="00000000">
        <w:rPr>
          <w:rtl w:val="0"/>
        </w:rPr>
      </w:r>
    </w:p>
    <w:p w:rsidR="00000000" w:rsidDel="00000000" w:rsidP="00000000" w:rsidRDefault="00000000" w:rsidRPr="00000000" w14:paraId="000000D5">
      <w:pPr>
        <w:spacing w:after="240" w:line="240" w:lineRule="auto"/>
        <w:ind w:left="720"/>
        <w:jc w:val="both"/>
        <w:rPr/>
      </w:pPr>
      <w:r w:rsidDel="00000000" w:rsidR="00000000" w:rsidRPr="00000000">
        <w:rPr>
          <w:rtl w:val="0"/>
        </w:rPr>
        <w:t xml:space="preserve">30. Hornung,G., Bar-Ziv,R., Rosin,D., Tokuriki,N., Tawfik,D.S., Oren,M. and Barkai,N. (2012) Noise-mean relationship in mutated promoters.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22</w:t>
      </w:r>
      <w:r w:rsidDel="00000000" w:rsidR="00000000" w:rsidRPr="00000000">
        <w:rPr>
          <w:rtl w:val="0"/>
        </w:rPr>
        <w:t xml:space="preserve">, 2409–2417. </w:t>
      </w:r>
      <w:r w:rsidDel="00000000" w:rsidR="00000000" w:rsidRPr="00000000">
        <w:rPr>
          <w:rtl w:val="0"/>
        </w:rPr>
      </w:r>
    </w:p>
    <w:p w:rsidR="00000000" w:rsidDel="00000000" w:rsidP="00000000" w:rsidRDefault="00000000" w:rsidRPr="00000000" w14:paraId="000000D6">
      <w:pPr>
        <w:spacing w:after="240" w:line="240" w:lineRule="auto"/>
        <w:ind w:left="720"/>
        <w:jc w:val="both"/>
        <w:rPr/>
      </w:pPr>
      <w:r w:rsidDel="00000000" w:rsidR="00000000" w:rsidRPr="00000000">
        <w:rPr>
          <w:rtl w:val="0"/>
        </w:rPr>
        <w:t xml:space="preserve">31. Sharon,E., van Dijk,D., Kalma,Y., Keren,L., Manor,O., Yakhini,Z. and Segal,E. (2014) Probing the effect of promoters on noise in gene expression using thousands of designed sequences.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24</w:t>
      </w:r>
      <w:r w:rsidDel="00000000" w:rsidR="00000000" w:rsidRPr="00000000">
        <w:rPr>
          <w:rtl w:val="0"/>
        </w:rPr>
        <w:t xml:space="preserve">, 1698–1706. </w:t>
      </w:r>
      <w:r w:rsidDel="00000000" w:rsidR="00000000" w:rsidRPr="00000000">
        <w:rPr>
          <w:rtl w:val="0"/>
        </w:rPr>
      </w:r>
    </w:p>
    <w:p w:rsidR="00000000" w:rsidDel="00000000" w:rsidP="00000000" w:rsidRDefault="00000000" w:rsidRPr="00000000" w14:paraId="000000D7">
      <w:pPr>
        <w:spacing w:after="240" w:line="240" w:lineRule="auto"/>
        <w:ind w:left="720"/>
        <w:jc w:val="both"/>
        <w:rPr/>
      </w:pPr>
      <w:r w:rsidDel="00000000" w:rsidR="00000000" w:rsidRPr="00000000">
        <w:rPr>
          <w:rtl w:val="0"/>
        </w:rPr>
        <w:t xml:space="preserve">32. Faure,A.J., Schmiedel,J.M. and Lehner,B. (2017) Systematic Analysis of the Determinants of Gene Expression Noise in Embryonic Stem Cells. </w:t>
      </w:r>
      <w:r w:rsidDel="00000000" w:rsidR="00000000" w:rsidRPr="00000000">
        <w:rPr>
          <w:i w:val="1"/>
          <w:iCs w:val="1"/>
          <w:rtl w:val="0"/>
        </w:rPr>
        <w:t xml:space="preserve">Cell Syst.</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471-484.e4. </w:t>
      </w:r>
      <w:r w:rsidDel="00000000" w:rsidR="00000000" w:rsidRPr="00000000">
        <w:rPr>
          <w:rtl w:val="0"/>
        </w:rPr>
      </w:r>
    </w:p>
    <w:p w:rsidR="00000000" w:rsidDel="00000000" w:rsidP="00000000" w:rsidRDefault="00000000" w:rsidRPr="00000000" w14:paraId="000000D8">
      <w:pPr>
        <w:spacing w:after="240" w:line="240" w:lineRule="auto"/>
        <w:ind w:left="720"/>
        <w:jc w:val="both"/>
        <w:rPr/>
      </w:pPr>
      <w:r w:rsidDel="00000000" w:rsidR="00000000" w:rsidRPr="00000000">
        <w:rPr>
          <w:rtl w:val="0"/>
        </w:rPr>
        <w:t xml:space="preserve">33. Morgan,M.D. and Marioni,J.C. (2018) CpG island composition differences are a source of gene expression noise indicative of promoter responsiveness. </w:t>
      </w:r>
      <w:r w:rsidDel="00000000" w:rsidR="00000000" w:rsidRPr="00000000">
        <w:rPr>
          <w:i w:val="1"/>
          <w:iCs w:val="1"/>
          <w:rtl w:val="0"/>
        </w:rPr>
        <w:t xml:space="preserve">Genome Biol.</w:t>
      </w:r>
      <w:r w:rsidDel="00000000" w:rsidR="00000000" w:rsidRPr="00000000">
        <w:rPr>
          <w:rtl w:val="0"/>
        </w:rPr>
        <w:t xml:space="preserve">, </w:t>
      </w:r>
      <w:r w:rsidDel="00000000" w:rsidR="00000000" w:rsidRPr="00000000">
        <w:rPr>
          <w:b w:val="1"/>
          <w:bCs w:val="1"/>
          <w:rtl w:val="0"/>
        </w:rPr>
        <w:t xml:space="preserve">19</w:t>
      </w:r>
      <w:r w:rsidDel="00000000" w:rsidR="00000000" w:rsidRPr="00000000">
        <w:rPr>
          <w:rtl w:val="0"/>
        </w:rPr>
        <w:t xml:space="preserve">, 81. </w:t>
      </w:r>
      <w:r w:rsidDel="00000000" w:rsidR="00000000" w:rsidRPr="00000000">
        <w:rPr>
          <w:rtl w:val="0"/>
        </w:rPr>
      </w:r>
    </w:p>
    <w:p w:rsidR="00000000" w:rsidDel="00000000" w:rsidP="00000000" w:rsidRDefault="00000000" w:rsidRPr="00000000" w14:paraId="000000D9">
      <w:pPr>
        <w:spacing w:after="240" w:line="240" w:lineRule="auto"/>
        <w:ind w:left="720"/>
        <w:jc w:val="both"/>
        <w:rPr/>
      </w:pPr>
      <w:r w:rsidDel="00000000" w:rsidR="00000000" w:rsidRPr="00000000">
        <w:rPr>
          <w:rtl w:val="0"/>
        </w:rPr>
        <w:t xml:space="preserve">34. Khandelia,P., Yap,K. and Makeyev,E.V. (2011) Streamlined platform for short hairpin RNA interference and transgenesis in cultured mammalian cells. </w:t>
      </w:r>
      <w:r w:rsidDel="00000000" w:rsidR="00000000" w:rsidRPr="00000000">
        <w:rPr>
          <w:i w:val="1"/>
          <w:iCs w:val="1"/>
          <w:rtl w:val="0"/>
        </w:rPr>
        <w:t xml:space="preserve">Proc. Natl. Acad. Sci. U. S. A.</w:t>
      </w:r>
      <w:r w:rsidDel="00000000" w:rsidR="00000000" w:rsidRPr="00000000">
        <w:rPr>
          <w:rtl w:val="0"/>
        </w:rPr>
        <w:t xml:space="preserve">, </w:t>
      </w:r>
      <w:r w:rsidDel="00000000" w:rsidR="00000000" w:rsidRPr="00000000">
        <w:rPr>
          <w:b w:val="1"/>
          <w:bCs w:val="1"/>
          <w:rtl w:val="0"/>
        </w:rPr>
        <w:t xml:space="preserve">108</w:t>
      </w:r>
      <w:r w:rsidDel="00000000" w:rsidR="00000000" w:rsidRPr="00000000">
        <w:rPr>
          <w:rtl w:val="0"/>
        </w:rPr>
        <w:t xml:space="preserve">, 12799–12804. </w:t>
      </w:r>
      <w:r w:rsidDel="00000000" w:rsidR="00000000" w:rsidRPr="00000000">
        <w:rPr>
          <w:rtl w:val="0"/>
        </w:rPr>
      </w:r>
    </w:p>
    <w:p w:rsidR="00000000" w:rsidDel="00000000" w:rsidP="00000000" w:rsidRDefault="00000000" w:rsidRPr="00000000" w14:paraId="000000DA">
      <w:pPr>
        <w:spacing w:after="240" w:line="240" w:lineRule="auto"/>
        <w:ind w:left="720"/>
        <w:jc w:val="both"/>
        <w:rPr/>
      </w:pPr>
      <w:r w:rsidDel="00000000" w:rsidR="00000000" w:rsidRPr="00000000">
        <w:rPr>
          <w:rtl w:val="0"/>
        </w:rPr>
        <w:t xml:space="preserve">35. Gardiner-Garden,M. and Frommer,M. (1987) CpG Islands in vertebrate genomes. </w:t>
      </w:r>
      <w:r w:rsidDel="00000000" w:rsidR="00000000" w:rsidRPr="00000000">
        <w:rPr>
          <w:i w:val="1"/>
          <w:iCs w:val="1"/>
          <w:rtl w:val="0"/>
        </w:rPr>
        <w:t xml:space="preserve">J. Mol. Biol.</w:t>
      </w:r>
      <w:r w:rsidDel="00000000" w:rsidR="00000000" w:rsidRPr="00000000">
        <w:rPr>
          <w:rtl w:val="0"/>
        </w:rPr>
        <w:t xml:space="preserve">, </w:t>
      </w:r>
      <w:r w:rsidDel="00000000" w:rsidR="00000000" w:rsidRPr="00000000">
        <w:rPr>
          <w:b w:val="1"/>
          <w:bCs w:val="1"/>
          <w:rtl w:val="0"/>
        </w:rPr>
        <w:t xml:space="preserve">196</w:t>
      </w:r>
      <w:r w:rsidDel="00000000" w:rsidR="00000000" w:rsidRPr="00000000">
        <w:rPr>
          <w:rtl w:val="0"/>
        </w:rPr>
        <w:t xml:space="preserve">, 261–282. </w:t>
      </w:r>
      <w:r w:rsidDel="00000000" w:rsidR="00000000" w:rsidRPr="00000000">
        <w:rPr>
          <w:rtl w:val="0"/>
        </w:rPr>
      </w:r>
    </w:p>
    <w:p w:rsidR="00000000" w:rsidDel="00000000" w:rsidP="00000000" w:rsidRDefault="00000000" w:rsidRPr="00000000" w14:paraId="000000DB">
      <w:pPr>
        <w:spacing w:after="240" w:line="240" w:lineRule="auto"/>
        <w:ind w:left="720"/>
        <w:jc w:val="both"/>
        <w:rPr/>
      </w:pPr>
      <w:r w:rsidDel="00000000" w:rsidR="00000000" w:rsidRPr="00000000">
        <w:rPr>
          <w:rtl w:val="0"/>
        </w:rPr>
        <w:t xml:space="preserve">36. Landolin,J.M., Johnson,D.S., Trinklein,N.D., Aldred,S.F., Medina,C., Shulha,H., Weng,Z. and Myers,R.M. (2010) Sequence features that drive human promoter function and tissue specificity.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890–898. </w:t>
      </w:r>
      <w:r w:rsidDel="00000000" w:rsidR="00000000" w:rsidRPr="00000000">
        <w:rPr>
          <w:rtl w:val="0"/>
        </w:rPr>
      </w:r>
    </w:p>
    <w:p w:rsidR="00000000" w:rsidDel="00000000" w:rsidP="00000000" w:rsidRDefault="00000000" w:rsidRPr="00000000" w14:paraId="000000DC">
      <w:pPr>
        <w:spacing w:after="240" w:line="240" w:lineRule="auto"/>
        <w:ind w:left="720"/>
        <w:jc w:val="both"/>
        <w:rPr/>
      </w:pPr>
      <w:r w:rsidDel="00000000" w:rsidR="00000000" w:rsidRPr="00000000">
        <w:rPr>
          <w:rtl w:val="0"/>
        </w:rPr>
        <w:t xml:space="preserve">37. Nguyen,T.A., Jones,R.D., Snavely,A.R., Pfenning,A.R., Kirchner,R., Hemberg,M. and Gray,J.M. (2016) High-throughput functional comparison of promoter and enhancer activities.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26</w:t>
      </w:r>
      <w:r w:rsidDel="00000000" w:rsidR="00000000" w:rsidRPr="00000000">
        <w:rPr>
          <w:rtl w:val="0"/>
        </w:rPr>
        <w:t xml:space="preserve">, 1023–1033. </w:t>
      </w:r>
      <w:r w:rsidDel="00000000" w:rsidR="00000000" w:rsidRPr="00000000">
        <w:rPr>
          <w:rtl w:val="0"/>
        </w:rPr>
      </w:r>
    </w:p>
    <w:p w:rsidR="00000000" w:rsidDel="00000000" w:rsidP="00000000" w:rsidRDefault="00000000" w:rsidRPr="00000000" w14:paraId="000000DD">
      <w:pPr>
        <w:spacing w:after="240" w:line="240" w:lineRule="auto"/>
        <w:ind w:left="720"/>
        <w:jc w:val="both"/>
        <w:rPr/>
      </w:pPr>
      <w:r w:rsidDel="00000000" w:rsidR="00000000" w:rsidRPr="00000000">
        <w:rPr>
          <w:rtl w:val="0"/>
        </w:rPr>
        <w:t xml:space="preserve">38. Kadonaga,J.T., Jones,K.A. and Tjian,R. (1986) Promoter-specific activation of RNA polymerase II transcription by Sp1. </w:t>
      </w:r>
      <w:r w:rsidDel="00000000" w:rsidR="00000000" w:rsidRPr="00000000">
        <w:rPr>
          <w:i w:val="1"/>
          <w:iCs w:val="1"/>
          <w:rtl w:val="0"/>
        </w:rPr>
        <w:t xml:space="preserve">Trends Biochem. Sci.</w:t>
      </w:r>
      <w:r w:rsidDel="00000000" w:rsidR="00000000" w:rsidRPr="00000000">
        <w:rPr>
          <w:rtl w:val="0"/>
        </w:rPr>
        <w:t xml:space="preserve">, 10.1016/0968-0004(86)90226-4. </w:t>
      </w:r>
      <w:r w:rsidDel="00000000" w:rsidR="00000000" w:rsidRPr="00000000">
        <w:rPr>
          <w:rtl w:val="0"/>
        </w:rPr>
      </w:r>
    </w:p>
    <w:p w:rsidR="00000000" w:rsidDel="00000000" w:rsidP="00000000" w:rsidRDefault="00000000" w:rsidRPr="00000000" w14:paraId="000000DE">
      <w:pPr>
        <w:spacing w:after="240" w:line="240" w:lineRule="auto"/>
        <w:ind w:left="720"/>
        <w:jc w:val="both"/>
        <w:rPr/>
      </w:pPr>
      <w:r w:rsidDel="00000000" w:rsidR="00000000" w:rsidRPr="00000000">
        <w:rPr>
          <w:rtl w:val="0"/>
        </w:rPr>
        <w:t xml:space="preserve">39. Hartl,D., Krebs,A.R., Grand,R.S., Baubec,T., Isbel,L., Wirbelauer,C., Burger,L. and Schübeler,D. (2019) CG dinucleotides enhance promoter activity independent of DNA methylation.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29</w:t>
      </w:r>
      <w:r w:rsidDel="00000000" w:rsidR="00000000" w:rsidRPr="00000000">
        <w:rPr>
          <w:rtl w:val="0"/>
        </w:rPr>
        <w:t xml:space="preserve">, 554–563. </w:t>
      </w:r>
      <w:r w:rsidDel="00000000" w:rsidR="00000000" w:rsidRPr="00000000">
        <w:rPr>
          <w:rtl w:val="0"/>
        </w:rPr>
      </w:r>
    </w:p>
    <w:p w:rsidR="00000000" w:rsidDel="00000000" w:rsidP="00000000" w:rsidRDefault="00000000" w:rsidRPr="00000000" w14:paraId="000000DF">
      <w:pPr>
        <w:spacing w:after="240" w:line="240" w:lineRule="auto"/>
        <w:ind w:left="720"/>
        <w:jc w:val="both"/>
        <w:rPr/>
      </w:pPr>
      <w:r w:rsidDel="00000000" w:rsidR="00000000" w:rsidRPr="00000000">
        <w:rPr>
          <w:rtl w:val="0"/>
        </w:rPr>
        <w:t xml:space="preserve">40. Papin,C., Le Gras,S., Ibrahim,A., Salem,H., Karimi,M.M., Stoll,I., Ugrinova,I., Schröder,M., Fontaine-Pelletier,E., Omran,Z., </w:t>
      </w:r>
      <w:r w:rsidDel="00000000" w:rsidR="00000000" w:rsidRPr="00000000">
        <w:rPr>
          <w:i w:val="1"/>
          <w:iCs w:val="1"/>
          <w:rtl w:val="0"/>
        </w:rPr>
        <w:t xml:space="preserve">et al.</w:t>
      </w:r>
      <w:r w:rsidDel="00000000" w:rsidR="00000000" w:rsidRPr="00000000">
        <w:rPr>
          <w:rtl w:val="0"/>
        </w:rPr>
        <w:t xml:space="preserve"> (2021) CpG Islands Shape the Epigenome Landscape. </w:t>
      </w:r>
      <w:r w:rsidDel="00000000" w:rsidR="00000000" w:rsidRPr="00000000">
        <w:rPr>
          <w:i w:val="1"/>
          <w:iCs w:val="1"/>
          <w:rtl w:val="0"/>
        </w:rPr>
        <w:t xml:space="preserve">J. Mol. Biol.</w:t>
      </w:r>
      <w:r w:rsidDel="00000000" w:rsidR="00000000" w:rsidRPr="00000000">
        <w:rPr>
          <w:rtl w:val="0"/>
        </w:rPr>
        <w:t xml:space="preserve">, </w:t>
      </w:r>
      <w:r w:rsidDel="00000000" w:rsidR="00000000" w:rsidRPr="00000000">
        <w:rPr>
          <w:b w:val="1"/>
          <w:bCs w:val="1"/>
          <w:rtl w:val="0"/>
        </w:rPr>
        <w:t xml:space="preserve">433</w:t>
      </w:r>
      <w:r w:rsidDel="00000000" w:rsidR="00000000" w:rsidRPr="00000000">
        <w:rPr>
          <w:rtl w:val="0"/>
        </w:rPr>
        <w:t xml:space="preserve">, 166659. </w:t>
      </w:r>
      <w:r w:rsidDel="00000000" w:rsidR="00000000" w:rsidRPr="00000000">
        <w:rPr>
          <w:rtl w:val="0"/>
        </w:rPr>
      </w:r>
    </w:p>
    <w:p w:rsidR="00000000" w:rsidDel="00000000" w:rsidP="00000000" w:rsidRDefault="00000000" w:rsidRPr="00000000" w14:paraId="000000E0">
      <w:pPr>
        <w:spacing w:after="240" w:line="240" w:lineRule="auto"/>
        <w:ind w:left="720"/>
        <w:jc w:val="both"/>
        <w:rPr/>
      </w:pPr>
      <w:r w:rsidDel="00000000" w:rsidR="00000000" w:rsidRPr="00000000">
        <w:rPr>
          <w:rtl w:val="0"/>
        </w:rPr>
        <w:t xml:space="preserve">41. Lubliner,S., Keren,L. and Segal,E. (2013) Sequence features of yeast and human core promoters that are predictive of maximal promoter activity.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41</w:t>
      </w:r>
      <w:r w:rsidDel="00000000" w:rsidR="00000000" w:rsidRPr="00000000">
        <w:rPr>
          <w:rtl w:val="0"/>
        </w:rPr>
        <w:t xml:space="preserve">, 5569–5581. </w:t>
      </w:r>
      <w:r w:rsidDel="00000000" w:rsidR="00000000" w:rsidRPr="00000000">
        <w:rPr>
          <w:rtl w:val="0"/>
        </w:rPr>
      </w:r>
    </w:p>
    <w:p w:rsidR="00000000" w:rsidDel="00000000" w:rsidP="00000000" w:rsidRDefault="00000000" w:rsidRPr="00000000" w14:paraId="000000E1">
      <w:pPr>
        <w:spacing w:after="240" w:line="240" w:lineRule="auto"/>
        <w:ind w:left="720"/>
        <w:jc w:val="both"/>
        <w:rPr/>
      </w:pPr>
      <w:r w:rsidDel="00000000" w:rsidR="00000000" w:rsidRPr="00000000">
        <w:rPr>
          <w:rtl w:val="0"/>
        </w:rPr>
        <w:t xml:space="preserve">42. Dolfini,D., Gatta,R. and Mantovani,R. (2012) NF-Y and the transcriptional activation of CCAAT promoters. </w:t>
      </w:r>
      <w:r w:rsidDel="00000000" w:rsidR="00000000" w:rsidRPr="00000000">
        <w:rPr>
          <w:i w:val="1"/>
          <w:iCs w:val="1"/>
          <w:rtl w:val="0"/>
        </w:rPr>
        <w:t xml:space="preserve">Crit. Rev. Biochem. Mol. Biol.</w:t>
      </w:r>
      <w:r w:rsidDel="00000000" w:rsidR="00000000" w:rsidRPr="00000000">
        <w:rPr>
          <w:rtl w:val="0"/>
        </w:rPr>
        <w:t xml:space="preserve">, </w:t>
      </w:r>
      <w:r w:rsidDel="00000000" w:rsidR="00000000" w:rsidRPr="00000000">
        <w:rPr>
          <w:b w:val="1"/>
          <w:bCs w:val="1"/>
          <w:rtl w:val="0"/>
        </w:rPr>
        <w:t xml:space="preserve">47</w:t>
      </w:r>
      <w:r w:rsidDel="00000000" w:rsidR="00000000" w:rsidRPr="00000000">
        <w:rPr>
          <w:rtl w:val="0"/>
        </w:rPr>
        <w:t xml:space="preserve">, 29–49. </w:t>
      </w:r>
      <w:r w:rsidDel="00000000" w:rsidR="00000000" w:rsidRPr="00000000">
        <w:rPr>
          <w:rtl w:val="0"/>
        </w:rPr>
      </w:r>
    </w:p>
    <w:p w:rsidR="00000000" w:rsidDel="00000000" w:rsidP="00000000" w:rsidRDefault="00000000" w:rsidRPr="00000000" w14:paraId="000000E2">
      <w:pPr>
        <w:spacing w:after="240" w:line="240" w:lineRule="auto"/>
        <w:ind w:left="720"/>
        <w:jc w:val="both"/>
        <w:rPr/>
      </w:pPr>
      <w:r w:rsidDel="00000000" w:rsidR="00000000" w:rsidRPr="00000000">
        <w:rPr>
          <w:rtl w:val="0"/>
        </w:rPr>
        <w:t xml:space="preserve">43. Hasegawa,Y. and Struhl,K. (2021) Different SP1 binding dynamics at individual genomic loci in human cells. </w:t>
      </w:r>
      <w:r w:rsidDel="00000000" w:rsidR="00000000" w:rsidRPr="00000000">
        <w:rPr>
          <w:i w:val="1"/>
          <w:iCs w:val="1"/>
          <w:rtl w:val="0"/>
        </w:rPr>
        <w:t xml:space="preserve">Proc. Natl. Acad. Sci.</w:t>
      </w:r>
      <w:r w:rsidDel="00000000" w:rsidR="00000000" w:rsidRPr="00000000">
        <w:rPr>
          <w:rtl w:val="0"/>
        </w:rPr>
        <w:t xml:space="preserve">, </w:t>
      </w:r>
      <w:r w:rsidDel="00000000" w:rsidR="00000000" w:rsidRPr="00000000">
        <w:rPr>
          <w:b w:val="1"/>
          <w:bCs w:val="1"/>
          <w:rtl w:val="0"/>
        </w:rPr>
        <w:t xml:space="preserve">118</w:t>
      </w:r>
      <w:r w:rsidDel="00000000" w:rsidR="00000000" w:rsidRPr="00000000">
        <w:rPr>
          <w:rtl w:val="0"/>
        </w:rPr>
        <w:t xml:space="preserve">, e2113579118. </w:t>
      </w:r>
      <w:r w:rsidDel="00000000" w:rsidR="00000000" w:rsidRPr="00000000">
        <w:rPr>
          <w:rtl w:val="0"/>
        </w:rPr>
      </w:r>
    </w:p>
    <w:p w:rsidR="00000000" w:rsidDel="00000000" w:rsidP="00000000" w:rsidRDefault="00000000" w:rsidRPr="00000000" w14:paraId="000000E3">
      <w:pPr>
        <w:spacing w:after="240" w:line="240" w:lineRule="auto"/>
        <w:ind w:left="720"/>
        <w:jc w:val="both"/>
        <w:rPr/>
      </w:pPr>
      <w:r w:rsidDel="00000000" w:rsidR="00000000" w:rsidRPr="00000000">
        <w:rPr>
          <w:rtl w:val="0"/>
        </w:rPr>
        <w:t xml:space="preserve">44. Hammal,F., de Langen,P., Bergon,A., Lopez,F. and Ballester,B. (2022) ReMap 2022: a database of Human, Mouse, Drosophila and Arabidopsis regulatory regions from an integrative analysis of DNA-binding sequencing experiments.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50</w:t>
      </w:r>
      <w:r w:rsidDel="00000000" w:rsidR="00000000" w:rsidRPr="00000000">
        <w:rPr>
          <w:rtl w:val="0"/>
        </w:rPr>
        <w:t xml:space="preserve">, D316–D325. </w:t>
      </w:r>
      <w:r w:rsidDel="00000000" w:rsidR="00000000" w:rsidRPr="00000000">
        <w:rPr>
          <w:rtl w:val="0"/>
        </w:rPr>
      </w:r>
    </w:p>
    <w:p w:rsidR="00000000" w:rsidDel="00000000" w:rsidP="00000000" w:rsidRDefault="00000000" w:rsidRPr="00000000" w14:paraId="000000E4">
      <w:pPr>
        <w:spacing w:after="240" w:line="240" w:lineRule="auto"/>
        <w:ind w:left="720"/>
        <w:jc w:val="both"/>
        <w:rPr/>
      </w:pPr>
      <w:r w:rsidDel="00000000" w:rsidR="00000000" w:rsidRPr="00000000">
        <w:rPr>
          <w:rtl w:val="0"/>
        </w:rPr>
        <w:t xml:space="preserve">45. Lenhard,B., Sandelin,A. and Carninci,P. (2012) Metazoan promoters: emerging characteristics and insights into transcriptional regulation. </w:t>
      </w:r>
      <w:r w:rsidDel="00000000" w:rsidR="00000000" w:rsidRPr="00000000">
        <w:rPr>
          <w:i w:val="1"/>
          <w:iCs w:val="1"/>
          <w:rtl w:val="0"/>
        </w:rPr>
        <w:t xml:space="preserve">Nat. Rev. Genet.</w:t>
      </w:r>
      <w:r w:rsidDel="00000000" w:rsidR="00000000" w:rsidRPr="00000000">
        <w:rPr>
          <w:rtl w:val="0"/>
        </w:rPr>
        <w:t xml:space="preserve">, </w:t>
      </w:r>
      <w:r w:rsidDel="00000000" w:rsidR="00000000" w:rsidRPr="00000000">
        <w:rPr>
          <w:b w:val="1"/>
          <w:bCs w:val="1"/>
          <w:rtl w:val="0"/>
        </w:rPr>
        <w:t xml:space="preserve">13</w:t>
      </w:r>
      <w:r w:rsidDel="00000000" w:rsidR="00000000" w:rsidRPr="00000000">
        <w:rPr>
          <w:rtl w:val="0"/>
        </w:rPr>
        <w:t xml:space="preserve">, 233–245. </w:t>
      </w:r>
      <w:r w:rsidDel="00000000" w:rsidR="00000000" w:rsidRPr="00000000">
        <w:rPr>
          <w:rtl w:val="0"/>
        </w:rPr>
      </w:r>
    </w:p>
    <w:p w:rsidR="00000000" w:rsidDel="00000000" w:rsidP="00000000" w:rsidRDefault="00000000" w:rsidRPr="00000000" w14:paraId="000000E5">
      <w:pPr>
        <w:spacing w:after="240" w:line="240" w:lineRule="auto"/>
        <w:ind w:left="720"/>
        <w:jc w:val="both"/>
        <w:rPr/>
      </w:pPr>
      <w:r w:rsidDel="00000000" w:rsidR="00000000" w:rsidRPr="00000000">
        <w:rPr>
          <w:rtl w:val="0"/>
        </w:rPr>
        <w:t xml:space="preserve">46. The FANTOM Consortium and the RIKEN PMI and CLST (DGT) (2014) A promoter-level mammalian expression atlas.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507</w:t>
      </w:r>
      <w:r w:rsidDel="00000000" w:rsidR="00000000" w:rsidRPr="00000000">
        <w:rPr>
          <w:rtl w:val="0"/>
        </w:rPr>
        <w:t xml:space="preserve">, 462–470. </w:t>
      </w:r>
      <w:r w:rsidDel="00000000" w:rsidR="00000000" w:rsidRPr="00000000">
        <w:rPr>
          <w:rtl w:val="0"/>
        </w:rPr>
      </w:r>
    </w:p>
    <w:p w:rsidR="00000000" w:rsidDel="00000000" w:rsidP="00000000" w:rsidRDefault="00000000" w:rsidRPr="00000000" w14:paraId="000000E6">
      <w:pPr>
        <w:spacing w:after="240" w:line="240" w:lineRule="auto"/>
        <w:ind w:left="720"/>
        <w:jc w:val="both"/>
        <w:rPr/>
      </w:pPr>
      <w:r w:rsidDel="00000000" w:rsidR="00000000" w:rsidRPr="00000000">
        <w:rPr>
          <w:rtl w:val="0"/>
        </w:rPr>
        <w:t xml:space="preserve">47. Dudnyk,K., Cai,D., Shi,C., Xu,J. and Zhou,J. (2024) Sequence basis of transcription initiation in the human genome.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b w:val="1"/>
          <w:bCs w:val="1"/>
          <w:rtl w:val="0"/>
        </w:rPr>
        <w:t xml:space="preserve">384</w:t>
      </w:r>
      <w:r w:rsidDel="00000000" w:rsidR="00000000" w:rsidRPr="00000000">
        <w:rPr>
          <w:rtl w:val="0"/>
        </w:rPr>
        <w:t xml:space="preserve">, eadj0116. </w:t>
      </w:r>
      <w:r w:rsidDel="00000000" w:rsidR="00000000" w:rsidRPr="00000000">
        <w:rPr>
          <w:rtl w:val="0"/>
        </w:rPr>
      </w:r>
    </w:p>
    <w:p w:rsidR="00000000" w:rsidDel="00000000" w:rsidP="00000000" w:rsidRDefault="00000000" w:rsidRPr="00000000" w14:paraId="000000E7">
      <w:pPr>
        <w:spacing w:after="240" w:line="240" w:lineRule="auto"/>
        <w:ind w:left="720"/>
        <w:jc w:val="both"/>
        <w:rPr/>
      </w:pPr>
      <w:r w:rsidDel="00000000" w:rsidR="00000000" w:rsidRPr="00000000">
        <w:rPr>
          <w:rtl w:val="0"/>
        </w:rPr>
        <w:t xml:space="preserve">48. Kelley,D.R. (2020) Cross-species regulatory sequence activity prediction. </w:t>
      </w:r>
      <w:r w:rsidDel="00000000" w:rsidR="00000000" w:rsidRPr="00000000">
        <w:rPr>
          <w:i w:val="1"/>
          <w:iCs w:val="1"/>
          <w:rtl w:val="0"/>
        </w:rPr>
        <w:t xml:space="preserve">PLOS Comput. Biol.</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e1008050. </w:t>
      </w:r>
      <w:r w:rsidDel="00000000" w:rsidR="00000000" w:rsidRPr="00000000">
        <w:rPr>
          <w:rtl w:val="0"/>
        </w:rPr>
      </w:r>
    </w:p>
    <w:p w:rsidR="00000000" w:rsidDel="00000000" w:rsidP="00000000" w:rsidRDefault="00000000" w:rsidRPr="00000000" w14:paraId="000000E8">
      <w:pPr>
        <w:spacing w:after="240" w:line="240" w:lineRule="auto"/>
        <w:ind w:left="720"/>
        <w:jc w:val="both"/>
        <w:rPr/>
      </w:pPr>
      <w:r w:rsidDel="00000000" w:rsidR="00000000" w:rsidRPr="00000000">
        <w:rPr>
          <w:rtl w:val="0"/>
        </w:rPr>
        <w:t xml:space="preserve">49. Li,H., Shi,L., Gao,W., Zhang,Z., Zhang,L., Zhao,Y. and Wang,G. (2022) dPromoter-XGBoost: Detecting promoters and strength by combining multiple descriptors and feature selection using XGBoost. </w:t>
      </w:r>
      <w:r w:rsidDel="00000000" w:rsidR="00000000" w:rsidRPr="00000000">
        <w:rPr>
          <w:i w:val="1"/>
          <w:iCs w:val="1"/>
          <w:rtl w:val="0"/>
        </w:rPr>
        <w:t xml:space="preserve">Methods</w:t>
      </w:r>
      <w:r w:rsidDel="00000000" w:rsidR="00000000" w:rsidRPr="00000000">
        <w:rPr>
          <w:rtl w:val="0"/>
        </w:rPr>
        <w:t xml:space="preserve">, </w:t>
      </w:r>
      <w:r w:rsidDel="00000000" w:rsidR="00000000" w:rsidRPr="00000000">
        <w:rPr>
          <w:b w:val="1"/>
          <w:bCs w:val="1"/>
          <w:rtl w:val="0"/>
        </w:rPr>
        <w:t xml:space="preserve">204</w:t>
      </w:r>
      <w:r w:rsidDel="00000000" w:rsidR="00000000" w:rsidRPr="00000000">
        <w:rPr>
          <w:rtl w:val="0"/>
        </w:rPr>
        <w:t xml:space="preserve">, 215–222. </w:t>
      </w:r>
      <w:r w:rsidDel="00000000" w:rsidR="00000000" w:rsidRPr="00000000">
        <w:rPr>
          <w:rtl w:val="0"/>
        </w:rPr>
      </w:r>
    </w:p>
    <w:p w:rsidR="00000000" w:rsidDel="00000000" w:rsidP="00000000" w:rsidRDefault="00000000" w:rsidRPr="00000000" w14:paraId="000000E9">
      <w:pPr>
        <w:spacing w:after="240" w:line="240" w:lineRule="auto"/>
        <w:ind w:left="720"/>
        <w:jc w:val="both"/>
        <w:rPr/>
      </w:pPr>
      <w:r w:rsidDel="00000000" w:rsidR="00000000" w:rsidRPr="00000000">
        <w:rPr>
          <w:rtl w:val="0"/>
        </w:rPr>
        <w:t xml:space="preserve">50. Li,Y., Wei,X., Yang,Q., Xiong,A., Li,X., Zou,Q., Cui,F. and Zhang,Z. (2024) msBERT-Promoter: a multi-scale ensemble predictor based on BERT pre-trained model for the two-stage prediction of DNA promoters and their strengths. </w:t>
      </w:r>
      <w:r w:rsidDel="00000000" w:rsidR="00000000" w:rsidRPr="00000000">
        <w:rPr>
          <w:i w:val="1"/>
          <w:iCs w:val="1"/>
          <w:rtl w:val="0"/>
        </w:rPr>
        <w:t xml:space="preserve">BMC Biol.</w:t>
      </w:r>
      <w:r w:rsidDel="00000000" w:rsidR="00000000" w:rsidRPr="00000000">
        <w:rPr>
          <w:rtl w:val="0"/>
        </w:rPr>
        <w:t xml:space="preserve">, </w:t>
      </w:r>
      <w:r w:rsidDel="00000000" w:rsidR="00000000" w:rsidRPr="00000000">
        <w:rPr>
          <w:b w:val="1"/>
          <w:bCs w:val="1"/>
          <w:rtl w:val="0"/>
        </w:rPr>
        <w:t xml:space="preserve">22</w:t>
      </w:r>
      <w:r w:rsidDel="00000000" w:rsidR="00000000" w:rsidRPr="00000000">
        <w:rPr>
          <w:rtl w:val="0"/>
        </w:rPr>
        <w:t xml:space="preserve">, 126. </w:t>
      </w:r>
      <w:r w:rsidDel="00000000" w:rsidR="00000000" w:rsidRPr="00000000">
        <w:rPr>
          <w:rtl w:val="0"/>
        </w:rPr>
      </w:r>
    </w:p>
    <w:p w:rsidR="00000000" w:rsidDel="00000000" w:rsidP="00000000" w:rsidRDefault="00000000" w:rsidRPr="00000000" w14:paraId="000000EA">
      <w:pPr>
        <w:spacing w:after="240" w:line="240" w:lineRule="auto"/>
        <w:ind w:left="720"/>
        <w:jc w:val="both"/>
        <w:rPr/>
      </w:pPr>
      <w:r w:rsidDel="00000000" w:rsidR="00000000" w:rsidRPr="00000000">
        <w:rPr>
          <w:rtl w:val="0"/>
        </w:rPr>
        <w:t xml:space="preserve">51. Zhao,M., Yuan,Z., Wu,L., Zhou,S. and Deng,Y. (2022) Precise Prediction of Promoter Strength Based on a De Novo Synthetic Promoter Library Coupled with Machine Learning. </w:t>
      </w:r>
      <w:r w:rsidDel="00000000" w:rsidR="00000000" w:rsidRPr="00000000">
        <w:rPr>
          <w:i w:val="1"/>
          <w:iCs w:val="1"/>
          <w:rtl w:val="0"/>
        </w:rPr>
        <w:t xml:space="preserve">ACS Synth. Biol.</w:t>
      </w:r>
      <w:r w:rsidDel="00000000" w:rsidR="00000000" w:rsidRPr="00000000">
        <w:rPr>
          <w:rtl w:val="0"/>
        </w:rPr>
        <w:t xml:space="preserve">, </w:t>
      </w:r>
      <w:r w:rsidDel="00000000" w:rsidR="00000000" w:rsidRPr="00000000">
        <w:rPr>
          <w:b w:val="1"/>
          <w:bCs w:val="1"/>
          <w:rtl w:val="0"/>
        </w:rPr>
        <w:t xml:space="preserve">11</w:t>
      </w:r>
      <w:r w:rsidDel="00000000" w:rsidR="00000000" w:rsidRPr="00000000">
        <w:rPr>
          <w:rtl w:val="0"/>
        </w:rPr>
        <w:t xml:space="preserve">, 92–102. </w:t>
      </w:r>
      <w:r w:rsidDel="00000000" w:rsidR="00000000" w:rsidRPr="00000000">
        <w:rPr>
          <w:rtl w:val="0"/>
        </w:rPr>
      </w:r>
    </w:p>
    <w:p w:rsidR="00000000" w:rsidDel="00000000" w:rsidP="00000000" w:rsidRDefault="00000000" w:rsidRPr="00000000" w14:paraId="000000EB">
      <w:pPr>
        <w:spacing w:after="240" w:line="240" w:lineRule="auto"/>
        <w:ind w:left="720"/>
        <w:jc w:val="both"/>
        <w:rPr/>
      </w:pPr>
      <w:r w:rsidDel="00000000" w:rsidR="00000000" w:rsidRPr="00000000">
        <w:rPr>
          <w:rtl w:val="0"/>
        </w:rPr>
        <w:t xml:space="preserve">52. Lionnet,T., Czaplinski,K., Darzacq,X., Shav-Tal,Y., Wells,A.L., Chao,J.A., Park,H.Y., de Turris,V., Lopez-Jones,M. and Singer,R.H. (2011) A transgenic mouse for in vivo detection of endogenous labeled mRNA. </w:t>
      </w:r>
      <w:r w:rsidDel="00000000" w:rsidR="00000000" w:rsidRPr="00000000">
        <w:rPr>
          <w:i w:val="1"/>
          <w:iCs w:val="1"/>
          <w:rtl w:val="0"/>
        </w:rPr>
        <w:t xml:space="preserve">Nat. Methods</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165–170. </w:t>
      </w:r>
      <w:r w:rsidDel="00000000" w:rsidR="00000000" w:rsidRPr="00000000">
        <w:rPr>
          <w:rtl w:val="0"/>
        </w:rPr>
      </w:r>
    </w:p>
    <w:p w:rsidR="00000000" w:rsidDel="00000000" w:rsidP="00000000" w:rsidRDefault="00000000" w:rsidRPr="00000000" w14:paraId="000000EC">
      <w:pPr>
        <w:spacing w:after="240" w:line="240" w:lineRule="auto"/>
        <w:ind w:left="720"/>
        <w:jc w:val="both"/>
        <w:rPr/>
      </w:pPr>
      <w:r w:rsidDel="00000000" w:rsidR="00000000" w:rsidRPr="00000000">
        <w:rPr>
          <w:rtl w:val="0"/>
        </w:rPr>
        <w:t xml:space="preserve">53. Larsson,A., Johnsson,P., Hagemann-Jensen,M., Hartmanis,L., Faridani,O.R., Reinius,B., Segerstolpe,Å., Rivera,C.M., Ren,B. and Sandberg,R. (2019) Genomic encoding of transcriptional burst kinetics.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565</w:t>
      </w:r>
      <w:r w:rsidDel="00000000" w:rsidR="00000000" w:rsidRPr="00000000">
        <w:rPr>
          <w:rtl w:val="0"/>
        </w:rPr>
        <w:t xml:space="preserve">, 251–254. </w:t>
      </w:r>
      <w:r w:rsidDel="00000000" w:rsidR="00000000" w:rsidRPr="00000000">
        <w:rPr>
          <w:rtl w:val="0"/>
        </w:rPr>
      </w:r>
    </w:p>
    <w:p w:rsidR="00000000" w:rsidDel="00000000" w:rsidP="00000000" w:rsidRDefault="00000000" w:rsidRPr="00000000" w14:paraId="000000ED">
      <w:pPr>
        <w:spacing w:after="240" w:line="240" w:lineRule="auto"/>
        <w:ind w:left="720"/>
        <w:jc w:val="both"/>
        <w:rPr/>
      </w:pPr>
      <w:r w:rsidDel="00000000" w:rsidR="00000000" w:rsidRPr="00000000">
        <w:rPr>
          <w:rtl w:val="0"/>
        </w:rPr>
        <w:t xml:space="preserve">54. Raser,J.M. (2005) Noise in Gene Expression: Origins, Consequences, and Control. </w:t>
      </w:r>
      <w:r w:rsidDel="00000000" w:rsidR="00000000" w:rsidRPr="00000000">
        <w:rPr>
          <w:i w:val="1"/>
          <w:iCs w:val="1"/>
          <w:rtl w:val="0"/>
        </w:rPr>
        <w:t xml:space="preserve">Science</w:t>
      </w:r>
      <w:r w:rsidDel="00000000" w:rsidR="00000000" w:rsidRPr="00000000">
        <w:rPr>
          <w:rtl w:val="0"/>
        </w:rPr>
        <w:t xml:space="preserve">, </w:t>
      </w:r>
      <w:r w:rsidDel="00000000" w:rsidR="00000000" w:rsidRPr="00000000">
        <w:rPr>
          <w:b w:val="1"/>
          <w:bCs w:val="1"/>
          <w:rtl w:val="0"/>
        </w:rPr>
        <w:t xml:space="preserve">309</w:t>
      </w:r>
      <w:r w:rsidDel="00000000" w:rsidR="00000000" w:rsidRPr="00000000">
        <w:rPr>
          <w:rtl w:val="0"/>
        </w:rPr>
        <w:t xml:space="preserve">, 2010–2013. </w:t>
      </w:r>
      <w:r w:rsidDel="00000000" w:rsidR="00000000" w:rsidRPr="00000000">
        <w:rPr>
          <w:rtl w:val="0"/>
        </w:rPr>
      </w:r>
    </w:p>
    <w:p w:rsidR="00000000" w:rsidDel="00000000" w:rsidP="00000000" w:rsidRDefault="00000000" w:rsidRPr="00000000" w14:paraId="000000EE">
      <w:pPr>
        <w:spacing w:after="240" w:line="240" w:lineRule="auto"/>
        <w:ind w:left="720"/>
        <w:jc w:val="both"/>
        <w:rPr/>
      </w:pPr>
      <w:r w:rsidDel="00000000" w:rsidR="00000000" w:rsidRPr="00000000">
        <w:rPr>
          <w:rtl w:val="0"/>
        </w:rPr>
        <w:t xml:space="preserve">55. Thattai,M. and Oudenaarden,A. van (2004) Stochastic Gene Expression in Fluctuating Environments. </w:t>
      </w:r>
      <w:r w:rsidDel="00000000" w:rsidR="00000000" w:rsidRPr="00000000">
        <w:rPr>
          <w:i w:val="1"/>
          <w:iCs w:val="1"/>
          <w:rtl w:val="0"/>
        </w:rPr>
        <w:t xml:space="preserve">Genetics</w:t>
      </w:r>
      <w:r w:rsidDel="00000000" w:rsidR="00000000" w:rsidRPr="00000000">
        <w:rPr>
          <w:rtl w:val="0"/>
        </w:rPr>
        <w:t xml:space="preserve">, </w:t>
      </w:r>
      <w:r w:rsidDel="00000000" w:rsidR="00000000" w:rsidRPr="00000000">
        <w:rPr>
          <w:b w:val="1"/>
          <w:bCs w:val="1"/>
          <w:rtl w:val="0"/>
        </w:rPr>
        <w:t xml:space="preserve">167</w:t>
      </w:r>
      <w:r w:rsidDel="00000000" w:rsidR="00000000" w:rsidRPr="00000000">
        <w:rPr>
          <w:rtl w:val="0"/>
        </w:rPr>
        <w:t xml:space="preserve">, 523–530. </w:t>
      </w:r>
      <w:r w:rsidDel="00000000" w:rsidR="00000000" w:rsidRPr="00000000">
        <w:rPr>
          <w:rtl w:val="0"/>
        </w:rPr>
      </w:r>
    </w:p>
    <w:p w:rsidR="00000000" w:rsidDel="00000000" w:rsidP="00000000" w:rsidRDefault="00000000" w:rsidRPr="00000000" w14:paraId="000000EF">
      <w:pPr>
        <w:spacing w:after="240" w:line="240" w:lineRule="auto"/>
        <w:ind w:left="720"/>
        <w:jc w:val="both"/>
        <w:rPr/>
      </w:pPr>
      <w:r w:rsidDel="00000000" w:rsidR="00000000" w:rsidRPr="00000000">
        <w:rPr>
          <w:rtl w:val="0"/>
        </w:rPr>
        <w:t xml:space="preserve">56. Bar-Even,A., Paulsson,J., Maheshri,N., Carmi,M., O’Shea,E., Pilpel,Y. and Barkai,N. (2006) Noise in protein expression scales with natural protein abundance. </w:t>
      </w:r>
      <w:r w:rsidDel="00000000" w:rsidR="00000000" w:rsidRPr="00000000">
        <w:rPr>
          <w:i w:val="1"/>
          <w:iCs w:val="1"/>
          <w:rtl w:val="0"/>
        </w:rPr>
        <w:t xml:space="preserve">Nat. Genet.</w:t>
      </w:r>
      <w:r w:rsidDel="00000000" w:rsidR="00000000" w:rsidRPr="00000000">
        <w:rPr>
          <w:rtl w:val="0"/>
        </w:rPr>
        <w:t xml:space="preserve">, </w:t>
      </w:r>
      <w:r w:rsidDel="00000000" w:rsidR="00000000" w:rsidRPr="00000000">
        <w:rPr>
          <w:b w:val="1"/>
          <w:bCs w:val="1"/>
          <w:rtl w:val="0"/>
        </w:rPr>
        <w:t xml:space="preserve">38</w:t>
      </w:r>
      <w:r w:rsidDel="00000000" w:rsidR="00000000" w:rsidRPr="00000000">
        <w:rPr>
          <w:rtl w:val="0"/>
        </w:rPr>
        <w:t xml:space="preserve">, 636–643. </w:t>
      </w:r>
      <w:r w:rsidDel="00000000" w:rsidR="00000000" w:rsidRPr="00000000">
        <w:rPr>
          <w:rtl w:val="0"/>
        </w:rPr>
      </w:r>
    </w:p>
    <w:p w:rsidR="00000000" w:rsidDel="00000000" w:rsidP="00000000" w:rsidRDefault="00000000" w:rsidRPr="00000000" w14:paraId="000000F0">
      <w:pPr>
        <w:spacing w:after="240" w:line="240" w:lineRule="auto"/>
        <w:ind w:left="720"/>
        <w:jc w:val="both"/>
        <w:rPr/>
      </w:pPr>
      <w:r w:rsidDel="00000000" w:rsidR="00000000" w:rsidRPr="00000000">
        <w:rPr>
          <w:rtl w:val="0"/>
        </w:rPr>
        <w:t xml:space="preserve">57. Grün,D. (2020) Revealing dynamics of gene expression variability in cell state space. </w:t>
      </w:r>
      <w:r w:rsidDel="00000000" w:rsidR="00000000" w:rsidRPr="00000000">
        <w:rPr>
          <w:i w:val="1"/>
          <w:iCs w:val="1"/>
          <w:rtl w:val="0"/>
        </w:rPr>
        <w:t xml:space="preserve">Nat. Methods</w:t>
      </w:r>
      <w:r w:rsidDel="00000000" w:rsidR="00000000" w:rsidRPr="00000000">
        <w:rPr>
          <w:rtl w:val="0"/>
        </w:rPr>
        <w:t xml:space="preserve">, </w:t>
      </w:r>
      <w:r w:rsidDel="00000000" w:rsidR="00000000" w:rsidRPr="00000000">
        <w:rPr>
          <w:b w:val="1"/>
          <w:bCs w:val="1"/>
          <w:rtl w:val="0"/>
        </w:rPr>
        <w:t xml:space="preserve">17</w:t>
      </w:r>
      <w:r w:rsidDel="00000000" w:rsidR="00000000" w:rsidRPr="00000000">
        <w:rPr>
          <w:rtl w:val="0"/>
        </w:rPr>
        <w:t xml:space="preserve">, 45–49. </w:t>
      </w:r>
      <w:r w:rsidDel="00000000" w:rsidR="00000000" w:rsidRPr="00000000">
        <w:rPr>
          <w:rtl w:val="0"/>
        </w:rPr>
      </w:r>
    </w:p>
    <w:p w:rsidR="00000000" w:rsidDel="00000000" w:rsidP="00000000" w:rsidRDefault="00000000" w:rsidRPr="00000000" w14:paraId="000000F1">
      <w:pPr>
        <w:spacing w:after="240" w:line="240" w:lineRule="auto"/>
        <w:ind w:left="720"/>
        <w:jc w:val="both"/>
        <w:rPr/>
      </w:pPr>
      <w:r w:rsidDel="00000000" w:rsidR="00000000" w:rsidRPr="00000000">
        <w:rPr>
          <w:rtl w:val="0"/>
        </w:rPr>
        <w:t xml:space="preserve">58. Zou,Z., Ohta,T. and Oki,S. (2024) ChIP-Atlas 3.0: a data-mining suite to explore chromosome architecture together with large-scale regulome data.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52</w:t>
      </w:r>
      <w:r w:rsidDel="00000000" w:rsidR="00000000" w:rsidRPr="00000000">
        <w:rPr>
          <w:rtl w:val="0"/>
        </w:rPr>
        <w:t xml:space="preserve">, W45–W53. </w:t>
      </w:r>
      <w:r w:rsidDel="00000000" w:rsidR="00000000" w:rsidRPr="00000000">
        <w:rPr>
          <w:rtl w:val="0"/>
        </w:rPr>
      </w:r>
    </w:p>
    <w:p w:rsidR="00000000" w:rsidDel="00000000" w:rsidP="00000000" w:rsidRDefault="00000000" w:rsidRPr="00000000" w14:paraId="000000F2">
      <w:pPr>
        <w:spacing w:after="240" w:line="240" w:lineRule="auto"/>
        <w:ind w:left="720"/>
        <w:jc w:val="both"/>
        <w:rPr/>
      </w:pPr>
      <w:r w:rsidDel="00000000" w:rsidR="00000000" w:rsidRPr="00000000">
        <w:rPr>
          <w:rtl w:val="0"/>
        </w:rPr>
        <w:t xml:space="preserve">59. Zoller,B., Nicolas,D., Molina,N. and Naef,F. (2015) Structure of silent transcription intervals and noise characteristics of mammalian genes. </w:t>
      </w:r>
      <w:r w:rsidDel="00000000" w:rsidR="00000000" w:rsidRPr="00000000">
        <w:rPr>
          <w:i w:val="1"/>
          <w:iCs w:val="1"/>
          <w:rtl w:val="0"/>
        </w:rPr>
        <w:t xml:space="preserve">Mol. Syst. Biol.</w:t>
      </w:r>
      <w:r w:rsidDel="00000000" w:rsidR="00000000" w:rsidRPr="00000000">
        <w:rPr>
          <w:rtl w:val="0"/>
        </w:rPr>
        <w:t xml:space="preserve">, </w:t>
      </w:r>
      <w:r w:rsidDel="00000000" w:rsidR="00000000" w:rsidRPr="00000000">
        <w:rPr>
          <w:b w:val="1"/>
          <w:bCs w:val="1"/>
          <w:rtl w:val="0"/>
        </w:rPr>
        <w:t xml:space="preserve">11</w:t>
      </w:r>
      <w:r w:rsidDel="00000000" w:rsidR="00000000" w:rsidRPr="00000000">
        <w:rPr>
          <w:rtl w:val="0"/>
        </w:rPr>
        <w:t xml:space="preserve">, 823. </w:t>
      </w:r>
      <w:r w:rsidDel="00000000" w:rsidR="00000000" w:rsidRPr="00000000">
        <w:rPr>
          <w:rtl w:val="0"/>
        </w:rPr>
      </w:r>
    </w:p>
    <w:p w:rsidR="00000000" w:rsidDel="00000000" w:rsidP="00000000" w:rsidRDefault="00000000" w:rsidRPr="00000000" w14:paraId="000000F3">
      <w:pPr>
        <w:spacing w:after="240" w:line="240" w:lineRule="auto"/>
        <w:ind w:left="720"/>
        <w:jc w:val="both"/>
        <w:rPr/>
      </w:pPr>
      <w:r w:rsidDel="00000000" w:rsidR="00000000" w:rsidRPr="00000000">
        <w:rPr>
          <w:rtl w:val="0"/>
        </w:rPr>
        <w:t xml:space="preserve">60. Schmiedel,J.M., Klemm,S.L., Zheng,Y., Sahay,A. and Et.,A. (2015) MicroRNA control of protein expression noise. </w:t>
      </w:r>
      <w:r w:rsidDel="00000000" w:rsidR="00000000" w:rsidRPr="00000000">
        <w:rPr>
          <w:i w:val="1"/>
          <w:iCs w:val="1"/>
          <w:rtl w:val="0"/>
        </w:rPr>
        <w:t xml:space="preserve">Science</w:t>
      </w:r>
      <w:r w:rsidDel="00000000" w:rsidR="00000000" w:rsidRPr="00000000">
        <w:rPr>
          <w:rtl w:val="0"/>
        </w:rPr>
        <w:t xml:space="preserve">, 10.1126/science.aaa1738. </w:t>
      </w:r>
      <w:r w:rsidDel="00000000" w:rsidR="00000000" w:rsidRPr="00000000">
        <w:rPr>
          <w:rtl w:val="0"/>
        </w:rPr>
      </w:r>
    </w:p>
    <w:p w:rsidR="00000000" w:rsidDel="00000000" w:rsidP="00000000" w:rsidRDefault="00000000" w:rsidRPr="00000000" w14:paraId="000000F4">
      <w:pPr>
        <w:spacing w:after="240" w:line="240" w:lineRule="auto"/>
        <w:ind w:left="720"/>
        <w:jc w:val="both"/>
        <w:rPr/>
      </w:pPr>
      <w:r w:rsidDel="00000000" w:rsidR="00000000" w:rsidRPr="00000000">
        <w:rPr>
          <w:rtl w:val="0"/>
        </w:rPr>
        <w:t xml:space="preserve">61. Einarsson,H., Salvatore,M., Vaagensø,C., Alcaraz,N., Lange,J.B., Rennie,S. and Andersson,R. (2021) Promoter sequence and architecture determine expression variability and confer robustness to genetic variants. </w:t>
      </w:r>
      <w:r w:rsidDel="00000000" w:rsidR="00000000" w:rsidRPr="00000000">
        <w:rPr>
          <w:rtl w:val="0"/>
        </w:rPr>
      </w:r>
    </w:p>
    <w:p w:rsidR="00000000" w:rsidDel="00000000" w:rsidP="00000000" w:rsidRDefault="00000000" w:rsidRPr="00000000" w14:paraId="000000F5">
      <w:pPr>
        <w:spacing w:after="240" w:line="240" w:lineRule="auto"/>
        <w:ind w:left="720"/>
        <w:jc w:val="both"/>
        <w:rPr/>
      </w:pPr>
      <w:r w:rsidDel="00000000" w:rsidR="00000000" w:rsidRPr="00000000">
        <w:rPr>
          <w:rtl w:val="0"/>
        </w:rPr>
        <w:t xml:space="preserve">62. Clouaire,T., Webb,S., Skene,P., Illingworth,R., Kerr,A., Andrews,R., Lee,J.-H., Skalnik,D. and Bird,A. (2012) Cfp1 integrates both CpG content and gene activity for accurate H3K4me3 deposition in embryonic stem cells. </w:t>
      </w:r>
      <w:r w:rsidDel="00000000" w:rsidR="00000000" w:rsidRPr="00000000">
        <w:rPr>
          <w:i w:val="1"/>
          <w:iCs w:val="1"/>
          <w:rtl w:val="0"/>
        </w:rPr>
        <w:t xml:space="preserve">Genes Dev.</w:t>
      </w:r>
      <w:r w:rsidDel="00000000" w:rsidR="00000000" w:rsidRPr="00000000">
        <w:rPr>
          <w:rtl w:val="0"/>
        </w:rPr>
        <w:t xml:space="preserve">, </w:t>
      </w:r>
      <w:r w:rsidDel="00000000" w:rsidR="00000000" w:rsidRPr="00000000">
        <w:rPr>
          <w:b w:val="1"/>
          <w:bCs w:val="1"/>
          <w:rtl w:val="0"/>
        </w:rPr>
        <w:t xml:space="preserve">26</w:t>
      </w:r>
      <w:r w:rsidDel="00000000" w:rsidR="00000000" w:rsidRPr="00000000">
        <w:rPr>
          <w:rtl w:val="0"/>
        </w:rPr>
        <w:t xml:space="preserve">, 1714–1728. </w:t>
      </w:r>
      <w:r w:rsidDel="00000000" w:rsidR="00000000" w:rsidRPr="00000000">
        <w:rPr>
          <w:rtl w:val="0"/>
        </w:rPr>
      </w:r>
    </w:p>
    <w:p w:rsidR="00000000" w:rsidDel="00000000" w:rsidP="00000000" w:rsidRDefault="00000000" w:rsidRPr="00000000" w14:paraId="000000F6">
      <w:pPr>
        <w:spacing w:after="240" w:line="240" w:lineRule="auto"/>
        <w:ind w:left="720"/>
        <w:jc w:val="both"/>
        <w:rPr/>
      </w:pPr>
      <w:r w:rsidDel="00000000" w:rsidR="00000000" w:rsidRPr="00000000">
        <w:rPr>
          <w:rtl w:val="0"/>
        </w:rPr>
        <w:t xml:space="preserve">63. Howe,F.S., Fischl,H., Murray,S.C. and Mellor,J. (2017) Is H3K4me3 instructive for transcription activation? </w:t>
      </w:r>
      <w:r w:rsidDel="00000000" w:rsidR="00000000" w:rsidRPr="00000000">
        <w:rPr>
          <w:i w:val="1"/>
          <w:iCs w:val="1"/>
          <w:rtl w:val="0"/>
        </w:rPr>
        <w:t xml:space="preserve">BioEssays</w:t>
      </w:r>
      <w:r w:rsidDel="00000000" w:rsidR="00000000" w:rsidRPr="00000000">
        <w:rPr>
          <w:rtl w:val="0"/>
        </w:rPr>
        <w:t xml:space="preserve">, </w:t>
      </w:r>
      <w:r w:rsidDel="00000000" w:rsidR="00000000" w:rsidRPr="00000000">
        <w:rPr>
          <w:b w:val="1"/>
          <w:bCs w:val="1"/>
          <w:rtl w:val="0"/>
        </w:rPr>
        <w:t xml:space="preserve">39</w:t>
      </w:r>
      <w:r w:rsidDel="00000000" w:rsidR="00000000" w:rsidRPr="00000000">
        <w:rPr>
          <w:rtl w:val="0"/>
        </w:rPr>
        <w:t xml:space="preserve">, e201600095. </w:t>
      </w:r>
      <w:r w:rsidDel="00000000" w:rsidR="00000000" w:rsidRPr="00000000">
        <w:rPr>
          <w:rtl w:val="0"/>
        </w:rPr>
      </w:r>
    </w:p>
    <w:p w:rsidR="00000000" w:rsidDel="00000000" w:rsidP="00000000" w:rsidRDefault="00000000" w:rsidRPr="00000000" w14:paraId="000000F7">
      <w:pPr>
        <w:spacing w:after="240" w:line="240" w:lineRule="auto"/>
        <w:ind w:left="720"/>
        <w:jc w:val="both"/>
        <w:rPr/>
      </w:pPr>
      <w:r w:rsidDel="00000000" w:rsidR="00000000" w:rsidRPr="00000000">
        <w:rPr>
          <w:rtl w:val="0"/>
        </w:rPr>
        <w:t xml:space="preserve">64. Benayoun,B.A., Pollina,E.A., Ucar,D., Mahmoudi,S., Karra,K., Wong,E.D., Devarajan,K., Daugherty,A.C., Kundaje,A.B., Mancini,E., </w:t>
      </w:r>
      <w:r w:rsidDel="00000000" w:rsidR="00000000" w:rsidRPr="00000000">
        <w:rPr>
          <w:i w:val="1"/>
          <w:iCs w:val="1"/>
          <w:rtl w:val="0"/>
        </w:rPr>
        <w:t xml:space="preserve">et al.</w:t>
      </w:r>
      <w:r w:rsidDel="00000000" w:rsidR="00000000" w:rsidRPr="00000000">
        <w:rPr>
          <w:rtl w:val="0"/>
        </w:rPr>
        <w:t xml:space="preserve"> (2014) H3K4me3 breadth is linked to cell identity and transcriptional consistency. </w:t>
      </w:r>
      <w:r w:rsidDel="00000000" w:rsidR="00000000" w:rsidRPr="00000000">
        <w:rPr>
          <w:i w:val="1"/>
          <w:iCs w:val="1"/>
          <w:rtl w:val="0"/>
        </w:rPr>
        <w:t xml:space="preserve">Cell</w:t>
      </w:r>
      <w:r w:rsidDel="00000000" w:rsidR="00000000" w:rsidRPr="00000000">
        <w:rPr>
          <w:rtl w:val="0"/>
        </w:rPr>
        <w:t xml:space="preserve">, </w:t>
      </w:r>
      <w:r w:rsidDel="00000000" w:rsidR="00000000" w:rsidRPr="00000000">
        <w:rPr>
          <w:b w:val="1"/>
          <w:bCs w:val="1"/>
          <w:rtl w:val="0"/>
        </w:rPr>
        <w:t xml:space="preserve">158</w:t>
      </w:r>
      <w:r w:rsidDel="00000000" w:rsidR="00000000" w:rsidRPr="00000000">
        <w:rPr>
          <w:rtl w:val="0"/>
        </w:rPr>
        <w:t xml:space="preserve">, 673–688. </w:t>
      </w:r>
      <w:r w:rsidDel="00000000" w:rsidR="00000000" w:rsidRPr="00000000">
        <w:rPr>
          <w:rtl w:val="0"/>
        </w:rPr>
      </w:r>
    </w:p>
    <w:p w:rsidR="00000000" w:rsidDel="00000000" w:rsidP="00000000" w:rsidRDefault="00000000" w:rsidRPr="00000000" w14:paraId="000000F8">
      <w:pPr>
        <w:spacing w:after="240" w:line="240" w:lineRule="auto"/>
        <w:ind w:left="720"/>
        <w:jc w:val="both"/>
        <w:rPr/>
      </w:pPr>
      <w:r w:rsidDel="00000000" w:rsidR="00000000" w:rsidRPr="00000000">
        <w:rPr>
          <w:rtl w:val="0"/>
        </w:rPr>
        <w:t xml:space="preserve">65. Muramoto,T., Müller,I., Thomas,G., Melvin,A. and Chubb,J.R. (2010) Methylation of H3K4 Is required for inheritance of active transcriptional states. </w:t>
      </w:r>
      <w:r w:rsidDel="00000000" w:rsidR="00000000" w:rsidRPr="00000000">
        <w:rPr>
          <w:i w:val="1"/>
          <w:iCs w:val="1"/>
          <w:rtl w:val="0"/>
        </w:rPr>
        <w:t xml:space="preserve">Curr. Biol. CB</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397–406. </w:t>
      </w:r>
      <w:r w:rsidDel="00000000" w:rsidR="00000000" w:rsidRPr="00000000">
        <w:rPr>
          <w:rtl w:val="0"/>
        </w:rPr>
      </w:r>
    </w:p>
    <w:p w:rsidR="00000000" w:rsidDel="00000000" w:rsidP="00000000" w:rsidRDefault="00000000" w:rsidRPr="00000000" w14:paraId="000000F9">
      <w:pPr>
        <w:spacing w:after="240" w:line="240" w:lineRule="auto"/>
        <w:ind w:left="720"/>
        <w:jc w:val="both"/>
        <w:rPr/>
      </w:pPr>
      <w:r w:rsidDel="00000000" w:rsidR="00000000" w:rsidRPr="00000000">
        <w:rPr>
          <w:rtl w:val="0"/>
        </w:rPr>
        <w:t xml:space="preserve">66. Vastenhouw,N.L., Zhang,Y., Woods,I.G., Imam,F., Regev,A., Liu,X.S., Rinn,J. and Schier,A.F. (2010) Chromatin signature of embryonic pluripotency is established during genome activation.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464</w:t>
      </w:r>
      <w:r w:rsidDel="00000000" w:rsidR="00000000" w:rsidRPr="00000000">
        <w:rPr>
          <w:rtl w:val="0"/>
        </w:rPr>
        <w:t xml:space="preserve">, 922–926. </w:t>
      </w:r>
      <w:r w:rsidDel="00000000" w:rsidR="00000000" w:rsidRPr="00000000">
        <w:rPr>
          <w:rtl w:val="0"/>
        </w:rPr>
      </w:r>
    </w:p>
    <w:p w:rsidR="00000000" w:rsidDel="00000000" w:rsidP="00000000" w:rsidRDefault="00000000" w:rsidRPr="00000000" w14:paraId="000000FA">
      <w:pPr>
        <w:spacing w:after="240" w:line="240" w:lineRule="auto"/>
        <w:ind w:left="720"/>
        <w:jc w:val="both"/>
        <w:rPr/>
      </w:pPr>
      <w:r w:rsidDel="00000000" w:rsidR="00000000" w:rsidRPr="00000000">
        <w:rPr>
          <w:rtl w:val="0"/>
        </w:rPr>
        <w:t xml:space="preserve">67. Thomson,J.P., Skene,P.J., Selfridge,J., Clouaire,T., Guy,J., Webb,S., Kerr,A.R.W., Deaton,A., Andrews,R., James,K.D., </w:t>
      </w:r>
      <w:r w:rsidDel="00000000" w:rsidR="00000000" w:rsidRPr="00000000">
        <w:rPr>
          <w:i w:val="1"/>
          <w:iCs w:val="1"/>
          <w:rtl w:val="0"/>
        </w:rPr>
        <w:t xml:space="preserve">et al.</w:t>
      </w:r>
      <w:r w:rsidDel="00000000" w:rsidR="00000000" w:rsidRPr="00000000">
        <w:rPr>
          <w:rtl w:val="0"/>
        </w:rPr>
        <w:t xml:space="preserve"> (2010) CpG islands influence chromatin structure via the CpG-binding protein Cfp1. </w:t>
      </w:r>
      <w:r w:rsidDel="00000000" w:rsidR="00000000" w:rsidRPr="00000000">
        <w:rPr>
          <w:i w:val="1"/>
          <w:iCs w:val="1"/>
          <w:rtl w:val="0"/>
        </w:rPr>
        <w:t xml:space="preserve">Nature</w:t>
      </w:r>
      <w:r w:rsidDel="00000000" w:rsidR="00000000" w:rsidRPr="00000000">
        <w:rPr>
          <w:rtl w:val="0"/>
        </w:rPr>
        <w:t xml:space="preserve">, </w:t>
      </w:r>
      <w:r w:rsidDel="00000000" w:rsidR="00000000" w:rsidRPr="00000000">
        <w:rPr>
          <w:b w:val="1"/>
          <w:bCs w:val="1"/>
          <w:rtl w:val="0"/>
        </w:rPr>
        <w:t xml:space="preserve">464</w:t>
      </w:r>
      <w:r w:rsidDel="00000000" w:rsidR="00000000" w:rsidRPr="00000000">
        <w:rPr>
          <w:rtl w:val="0"/>
        </w:rPr>
        <w:t xml:space="preserve">, 1082–1086. </w:t>
      </w:r>
      <w:r w:rsidDel="00000000" w:rsidR="00000000" w:rsidRPr="00000000">
        <w:rPr>
          <w:rtl w:val="0"/>
        </w:rPr>
      </w:r>
    </w:p>
    <w:p w:rsidR="00000000" w:rsidDel="00000000" w:rsidP="00000000" w:rsidRDefault="00000000" w:rsidRPr="00000000" w14:paraId="000000FB">
      <w:pPr>
        <w:spacing w:after="240" w:line="240" w:lineRule="auto"/>
        <w:ind w:left="720"/>
        <w:jc w:val="both"/>
        <w:rPr/>
      </w:pPr>
      <w:r w:rsidDel="00000000" w:rsidR="00000000" w:rsidRPr="00000000">
        <w:rPr>
          <w:rtl w:val="0"/>
        </w:rPr>
        <w:t xml:space="preserve">68. Voo,K.S., Carlone,D.L., Jacobsen,B.M., Flodin,A. and Skalnik,D.G. (2000) Cloning of a mammalian transcriptional activator that binds unmethylated CpG motifs and shares a CXXC domain with DNA methyltransferase, human trithorax, and methyl-CpG binding domain protein 1. </w:t>
      </w:r>
      <w:r w:rsidDel="00000000" w:rsidR="00000000" w:rsidRPr="00000000">
        <w:rPr>
          <w:i w:val="1"/>
          <w:iCs w:val="1"/>
          <w:rtl w:val="0"/>
        </w:rPr>
        <w:t xml:space="preserve">Mol. Cell. Biol.</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2108–2121. </w:t>
      </w:r>
      <w:r w:rsidDel="00000000" w:rsidR="00000000" w:rsidRPr="00000000">
        <w:rPr>
          <w:rtl w:val="0"/>
        </w:rPr>
      </w:r>
    </w:p>
    <w:p w:rsidR="00000000" w:rsidDel="00000000" w:rsidP="00000000" w:rsidRDefault="00000000" w:rsidRPr="00000000" w14:paraId="000000FC">
      <w:pPr>
        <w:spacing w:after="240" w:line="240" w:lineRule="auto"/>
        <w:ind w:left="720"/>
        <w:jc w:val="both"/>
        <w:rPr/>
      </w:pPr>
      <w:r w:rsidDel="00000000" w:rsidR="00000000" w:rsidRPr="00000000">
        <w:rPr>
          <w:rtl w:val="0"/>
        </w:rPr>
        <w:t xml:space="preserve">69. Simonti,C.N., Pavličev,M. and Capra,J.A. (2017) Transposable Element Exaptation into Regulatory Regions Is Rare, Influenced by Evolutionary Age, and Subject to Pleiotropic Constraints. </w:t>
      </w:r>
      <w:r w:rsidDel="00000000" w:rsidR="00000000" w:rsidRPr="00000000">
        <w:rPr>
          <w:i w:val="1"/>
          <w:iCs w:val="1"/>
          <w:rtl w:val="0"/>
        </w:rPr>
        <w:t xml:space="preserve">Mol. Biol. Evol.</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2856–2869. </w:t>
      </w:r>
      <w:r w:rsidDel="00000000" w:rsidR="00000000" w:rsidRPr="00000000">
        <w:rPr>
          <w:rtl w:val="0"/>
        </w:rPr>
      </w:r>
    </w:p>
    <w:p w:rsidR="00000000" w:rsidDel="00000000" w:rsidP="00000000" w:rsidRDefault="00000000" w:rsidRPr="00000000" w14:paraId="000000FD">
      <w:pPr>
        <w:spacing w:after="240" w:line="240" w:lineRule="auto"/>
        <w:ind w:left="720"/>
        <w:jc w:val="both"/>
        <w:rPr/>
      </w:pPr>
      <w:r w:rsidDel="00000000" w:rsidR="00000000" w:rsidRPr="00000000">
        <w:rPr>
          <w:rtl w:val="0"/>
        </w:rPr>
        <w:t xml:space="preserve">70. Sundaram,V. and Wysocka,J. (2020) Transposable elements as a potent source of diverse cis-regulatory sequences in mammalian genomes. </w:t>
      </w:r>
      <w:r w:rsidDel="00000000" w:rsidR="00000000" w:rsidRPr="00000000">
        <w:rPr>
          <w:i w:val="1"/>
          <w:iCs w:val="1"/>
          <w:rtl w:val="0"/>
        </w:rPr>
        <w:t xml:space="preserve">Philos. Trans. R. Soc. B Biol. Sci.</w:t>
      </w:r>
      <w:r w:rsidDel="00000000" w:rsidR="00000000" w:rsidRPr="00000000">
        <w:rPr>
          <w:rtl w:val="0"/>
        </w:rPr>
        <w:t xml:space="preserve">, </w:t>
      </w:r>
      <w:r w:rsidDel="00000000" w:rsidR="00000000" w:rsidRPr="00000000">
        <w:rPr>
          <w:b w:val="1"/>
          <w:bCs w:val="1"/>
          <w:rtl w:val="0"/>
        </w:rPr>
        <w:t xml:space="preserve">375</w:t>
      </w:r>
      <w:r w:rsidDel="00000000" w:rsidR="00000000" w:rsidRPr="00000000">
        <w:rPr>
          <w:rtl w:val="0"/>
        </w:rPr>
        <w:t xml:space="preserve">, 20190347. </w:t>
      </w:r>
      <w:r w:rsidDel="00000000" w:rsidR="00000000" w:rsidRPr="00000000">
        <w:rPr>
          <w:rtl w:val="0"/>
        </w:rPr>
      </w:r>
    </w:p>
    <w:p w:rsidR="00000000" w:rsidDel="00000000" w:rsidP="00000000" w:rsidRDefault="00000000" w:rsidRPr="00000000" w14:paraId="000000FE">
      <w:pPr>
        <w:spacing w:after="240" w:line="240" w:lineRule="auto"/>
        <w:ind w:left="720"/>
        <w:jc w:val="both"/>
        <w:rPr/>
      </w:pPr>
      <w:r w:rsidDel="00000000" w:rsidR="00000000" w:rsidRPr="00000000">
        <w:rPr>
          <w:rtl w:val="0"/>
        </w:rPr>
        <w:t xml:space="preserve">71. Faulkner,G.J., Kimura,Y., Daub,C.O., Wani,S., Plessy,C., Irvine,K.M., Schroder,K., Cloonan,N., Steptoe,A.L., Lassmann,T., </w:t>
      </w:r>
      <w:r w:rsidDel="00000000" w:rsidR="00000000" w:rsidRPr="00000000">
        <w:rPr>
          <w:i w:val="1"/>
          <w:iCs w:val="1"/>
          <w:rtl w:val="0"/>
        </w:rPr>
        <w:t xml:space="preserve">et al.</w:t>
      </w:r>
      <w:r w:rsidDel="00000000" w:rsidR="00000000" w:rsidRPr="00000000">
        <w:rPr>
          <w:rtl w:val="0"/>
        </w:rPr>
        <w:t xml:space="preserve"> (2009) The regulated retrotransposon transcriptome of mammalian cells. </w:t>
      </w:r>
      <w:r w:rsidDel="00000000" w:rsidR="00000000" w:rsidRPr="00000000">
        <w:rPr>
          <w:i w:val="1"/>
          <w:iCs w:val="1"/>
          <w:rtl w:val="0"/>
        </w:rPr>
        <w:t xml:space="preserve">Nat. Genet.</w:t>
      </w:r>
      <w:r w:rsidDel="00000000" w:rsidR="00000000" w:rsidRPr="00000000">
        <w:rPr>
          <w:rtl w:val="0"/>
        </w:rPr>
        <w:t xml:space="preserve">, </w:t>
      </w:r>
      <w:r w:rsidDel="00000000" w:rsidR="00000000" w:rsidRPr="00000000">
        <w:rPr>
          <w:b w:val="1"/>
          <w:bCs w:val="1"/>
          <w:rtl w:val="0"/>
        </w:rPr>
        <w:t xml:space="preserve">41</w:t>
      </w:r>
      <w:r w:rsidDel="00000000" w:rsidR="00000000" w:rsidRPr="00000000">
        <w:rPr>
          <w:rtl w:val="0"/>
        </w:rPr>
        <w:t xml:space="preserve">, 563–571. </w:t>
      </w:r>
      <w:r w:rsidDel="00000000" w:rsidR="00000000" w:rsidRPr="00000000">
        <w:rPr>
          <w:rtl w:val="0"/>
        </w:rPr>
      </w:r>
    </w:p>
    <w:p w:rsidR="00000000" w:rsidDel="00000000" w:rsidP="00000000" w:rsidRDefault="00000000" w:rsidRPr="00000000" w14:paraId="000000FF">
      <w:pPr>
        <w:spacing w:after="240" w:line="240" w:lineRule="auto"/>
        <w:ind w:left="720"/>
        <w:jc w:val="both"/>
        <w:rPr/>
      </w:pPr>
      <w:r w:rsidDel="00000000" w:rsidR="00000000" w:rsidRPr="00000000">
        <w:rPr>
          <w:rtl w:val="0"/>
        </w:rPr>
        <w:t xml:space="preserve">72. Batut,P., Dobin,A., Plessy,C., Carninci,P. and Gingeras,T.R. (2013) High-fidelity promoter profiling reveals widespread alternative promoter usage and transposon-driven developmental gene expression.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23</w:t>
      </w:r>
      <w:r w:rsidDel="00000000" w:rsidR="00000000" w:rsidRPr="00000000">
        <w:rPr>
          <w:rtl w:val="0"/>
        </w:rPr>
        <w:t xml:space="preserve">, 169–180. </w:t>
      </w:r>
      <w:r w:rsidDel="00000000" w:rsidR="00000000" w:rsidRPr="00000000">
        <w:rPr>
          <w:rtl w:val="0"/>
        </w:rPr>
      </w:r>
    </w:p>
    <w:p w:rsidR="00000000" w:rsidDel="00000000" w:rsidP="00000000" w:rsidRDefault="00000000" w:rsidRPr="00000000" w14:paraId="00000100">
      <w:pPr>
        <w:spacing w:after="240" w:line="240" w:lineRule="auto"/>
        <w:ind w:left="720"/>
        <w:jc w:val="both"/>
        <w:rPr/>
      </w:pPr>
      <w:r w:rsidDel="00000000" w:rsidR="00000000" w:rsidRPr="00000000">
        <w:rPr>
          <w:rtl w:val="0"/>
        </w:rPr>
        <w:t xml:space="preserve">73. Meylan,P., Dreos,R., Ambrosini,G., Groux,R. and Bucher,P. (2020) EPD in 2020: enhanced data visualization and extension to ncRNA promoters.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48</w:t>
      </w:r>
      <w:r w:rsidDel="00000000" w:rsidR="00000000" w:rsidRPr="00000000">
        <w:rPr>
          <w:rtl w:val="0"/>
        </w:rPr>
        <w:t xml:space="preserve">, D65–D69. </w:t>
      </w:r>
      <w:r w:rsidDel="00000000" w:rsidR="00000000" w:rsidRPr="00000000">
        <w:rPr>
          <w:rtl w:val="0"/>
        </w:rPr>
      </w:r>
    </w:p>
    <w:p w:rsidR="00000000" w:rsidDel="00000000" w:rsidP="00000000" w:rsidRDefault="00000000" w:rsidRPr="00000000" w14:paraId="00000101">
      <w:pPr>
        <w:spacing w:after="240" w:line="240" w:lineRule="auto"/>
        <w:ind w:left="720"/>
        <w:jc w:val="both"/>
        <w:rPr/>
      </w:pPr>
      <w:r w:rsidDel="00000000" w:rsidR="00000000" w:rsidRPr="00000000">
        <w:rPr>
          <w:rtl w:val="0"/>
        </w:rPr>
        <w:t xml:space="preserve">74. Orengo,J.P., Bundman,D. and Cooper,T.A. (2006) A bichromatic fluorescent reporter for cell-based screens of alternative splicing.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e148. </w:t>
      </w:r>
      <w:r w:rsidDel="00000000" w:rsidR="00000000" w:rsidRPr="00000000">
        <w:rPr>
          <w:rtl w:val="0"/>
        </w:rPr>
      </w:r>
    </w:p>
    <w:p w:rsidR="00000000" w:rsidDel="00000000" w:rsidP="00000000" w:rsidRDefault="00000000" w:rsidRPr="00000000" w14:paraId="00000102">
      <w:pPr>
        <w:spacing w:after="240" w:line="240" w:lineRule="auto"/>
        <w:ind w:left="720"/>
        <w:jc w:val="both"/>
        <w:rPr/>
      </w:pPr>
      <w:r w:rsidDel="00000000" w:rsidR="00000000" w:rsidRPr="00000000">
        <w:rPr>
          <w:rtl w:val="0"/>
        </w:rPr>
        <w:t xml:space="preserve">75. Schmittgen,T.D. and Livak,K.J. (2008) Analyzing real-time PCR data by the comparative C(T) method. </w:t>
      </w:r>
      <w:r w:rsidDel="00000000" w:rsidR="00000000" w:rsidRPr="00000000">
        <w:rPr>
          <w:i w:val="1"/>
          <w:iCs w:val="1"/>
          <w:rtl w:val="0"/>
        </w:rPr>
        <w:t xml:space="preserve">Nat. Protoc.</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1101–1108. </w:t>
      </w:r>
      <w:r w:rsidDel="00000000" w:rsidR="00000000" w:rsidRPr="00000000">
        <w:rPr>
          <w:rtl w:val="0"/>
        </w:rPr>
      </w:r>
    </w:p>
    <w:p w:rsidR="00000000" w:rsidDel="00000000" w:rsidP="00000000" w:rsidRDefault="00000000" w:rsidRPr="00000000" w14:paraId="00000103">
      <w:pPr>
        <w:spacing w:after="240" w:line="240" w:lineRule="auto"/>
        <w:ind w:left="720"/>
        <w:jc w:val="both"/>
        <w:rPr/>
      </w:pPr>
      <w:r w:rsidDel="00000000" w:rsidR="00000000" w:rsidRPr="00000000">
        <w:rPr>
          <w:rtl w:val="0"/>
        </w:rPr>
        <w:t xml:space="preserve">76. Martin,M. (2011) Cutadapt removes adapter sequences from high-throughput sequencing reads. </w:t>
      </w:r>
      <w:r w:rsidDel="00000000" w:rsidR="00000000" w:rsidRPr="00000000">
        <w:rPr>
          <w:i w:val="1"/>
          <w:iCs w:val="1"/>
          <w:rtl w:val="0"/>
        </w:rPr>
        <w:t xml:space="preserve">EMBnet.journal</w:t>
      </w:r>
      <w:r w:rsidDel="00000000" w:rsidR="00000000" w:rsidRPr="00000000">
        <w:rPr>
          <w:rtl w:val="0"/>
        </w:rPr>
        <w:t xml:space="preserve">, </w:t>
      </w:r>
      <w:r w:rsidDel="00000000" w:rsidR="00000000" w:rsidRPr="00000000">
        <w:rPr>
          <w:b w:val="1"/>
          <w:bCs w:val="1"/>
          <w:rtl w:val="0"/>
        </w:rPr>
        <w:t xml:space="preserve">17</w:t>
      </w:r>
      <w:r w:rsidDel="00000000" w:rsidR="00000000" w:rsidRPr="00000000">
        <w:rPr>
          <w:rtl w:val="0"/>
        </w:rPr>
        <w:t xml:space="preserve">, 10–12. </w:t>
      </w:r>
      <w:r w:rsidDel="00000000" w:rsidR="00000000" w:rsidRPr="00000000">
        <w:rPr>
          <w:rtl w:val="0"/>
        </w:rPr>
      </w:r>
    </w:p>
    <w:p w:rsidR="00000000" w:rsidDel="00000000" w:rsidP="00000000" w:rsidRDefault="00000000" w:rsidRPr="00000000" w14:paraId="00000104">
      <w:pPr>
        <w:spacing w:after="240" w:line="240" w:lineRule="auto"/>
        <w:ind w:left="720"/>
        <w:jc w:val="both"/>
        <w:rPr/>
      </w:pPr>
      <w:r w:rsidDel="00000000" w:rsidR="00000000" w:rsidRPr="00000000">
        <w:rPr>
          <w:rtl w:val="0"/>
        </w:rPr>
        <w:t xml:space="preserve">77. Chen,S., Zhou,Y., Chen,Y. and Gu,J. (2018) fastp: an ultra-fast all-in-one FASTQ preprocessor. </w:t>
      </w:r>
      <w:r w:rsidDel="00000000" w:rsidR="00000000" w:rsidRPr="00000000">
        <w:rPr>
          <w:i w:val="1"/>
          <w:iCs w:val="1"/>
          <w:rtl w:val="0"/>
        </w:rPr>
        <w:t xml:space="preserve">Bioinformatics</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i884–i890. </w:t>
      </w:r>
      <w:r w:rsidDel="00000000" w:rsidR="00000000" w:rsidRPr="00000000">
        <w:rPr>
          <w:rtl w:val="0"/>
        </w:rPr>
      </w:r>
    </w:p>
    <w:p w:rsidR="00000000" w:rsidDel="00000000" w:rsidP="00000000" w:rsidRDefault="00000000" w:rsidRPr="00000000" w14:paraId="00000105">
      <w:pPr>
        <w:spacing w:after="240" w:line="240" w:lineRule="auto"/>
        <w:ind w:left="720"/>
        <w:jc w:val="both"/>
        <w:rPr/>
      </w:pPr>
      <w:r w:rsidDel="00000000" w:rsidR="00000000" w:rsidRPr="00000000">
        <w:rPr>
          <w:rtl w:val="0"/>
        </w:rPr>
        <w:t xml:space="preserve">78. Kim,D., Paggi,J.M., Park,C., Bennett,C. and Salzberg,S.L. (2019) Graph-based genome alignment and genotyping with HISAT2 and HISAT-genotype. </w:t>
      </w:r>
      <w:r w:rsidDel="00000000" w:rsidR="00000000" w:rsidRPr="00000000">
        <w:rPr>
          <w:i w:val="1"/>
          <w:iCs w:val="1"/>
          <w:rtl w:val="0"/>
        </w:rPr>
        <w:t xml:space="preserve">Nat. Biotechnol.</w:t>
      </w:r>
      <w:r w:rsidDel="00000000" w:rsidR="00000000" w:rsidRPr="00000000">
        <w:rPr>
          <w:rtl w:val="0"/>
        </w:rPr>
        <w:t xml:space="preserve">, </w:t>
      </w:r>
      <w:r w:rsidDel="00000000" w:rsidR="00000000" w:rsidRPr="00000000">
        <w:rPr>
          <w:b w:val="1"/>
          <w:bCs w:val="1"/>
          <w:rtl w:val="0"/>
        </w:rPr>
        <w:t xml:space="preserve">37</w:t>
      </w:r>
      <w:r w:rsidDel="00000000" w:rsidR="00000000" w:rsidRPr="00000000">
        <w:rPr>
          <w:rtl w:val="0"/>
        </w:rPr>
        <w:t xml:space="preserve">, 907–915. </w:t>
      </w:r>
      <w:r w:rsidDel="00000000" w:rsidR="00000000" w:rsidRPr="00000000">
        <w:rPr>
          <w:rtl w:val="0"/>
        </w:rPr>
      </w:r>
    </w:p>
    <w:p w:rsidR="00000000" w:rsidDel="00000000" w:rsidP="00000000" w:rsidRDefault="00000000" w:rsidRPr="00000000" w14:paraId="00000106">
      <w:pPr>
        <w:spacing w:after="240" w:line="240" w:lineRule="auto"/>
        <w:ind w:left="720"/>
        <w:jc w:val="both"/>
        <w:rPr/>
      </w:pPr>
      <w:r w:rsidDel="00000000" w:rsidR="00000000" w:rsidRPr="00000000">
        <w:rPr>
          <w:rtl w:val="0"/>
        </w:rPr>
        <w:t xml:space="preserve">79. Danecek,P., Bonfield,J.K., Liddle,J., Marshall,J., Ohan,V., Pollard,M.O., Whitwham,A., Keane,T., McCarthy,S.A., Davies,R.M., </w:t>
      </w:r>
      <w:r w:rsidDel="00000000" w:rsidR="00000000" w:rsidRPr="00000000">
        <w:rPr>
          <w:i w:val="1"/>
          <w:iCs w:val="1"/>
          <w:rtl w:val="0"/>
        </w:rPr>
        <w:t xml:space="preserve">et al.</w:t>
      </w:r>
      <w:r w:rsidDel="00000000" w:rsidR="00000000" w:rsidRPr="00000000">
        <w:rPr>
          <w:rtl w:val="0"/>
        </w:rPr>
        <w:t xml:space="preserve"> (2021) Twelve years of SAMtools and BCFtools. </w:t>
      </w:r>
      <w:r w:rsidDel="00000000" w:rsidR="00000000" w:rsidRPr="00000000">
        <w:rPr>
          <w:i w:val="1"/>
          <w:iCs w:val="1"/>
          <w:rtl w:val="0"/>
        </w:rPr>
        <w:t xml:space="preserve">GigaScience</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giab008. </w:t>
      </w:r>
      <w:r w:rsidDel="00000000" w:rsidR="00000000" w:rsidRPr="00000000">
        <w:rPr>
          <w:rtl w:val="0"/>
        </w:rPr>
      </w:r>
    </w:p>
    <w:p w:rsidR="00000000" w:rsidDel="00000000" w:rsidP="00000000" w:rsidRDefault="00000000" w:rsidRPr="00000000" w14:paraId="00000107">
      <w:pPr>
        <w:spacing w:after="240" w:line="240" w:lineRule="auto"/>
        <w:ind w:left="720"/>
        <w:jc w:val="both"/>
        <w:rPr/>
      </w:pPr>
      <w:r w:rsidDel="00000000" w:rsidR="00000000" w:rsidRPr="00000000">
        <w:rPr>
          <w:rtl w:val="0"/>
        </w:rPr>
        <w:t xml:space="preserve">80. Ewels,P., Magnusson,M., Lundin,S. and Käller,M. (2016) MultiQC: summarize analysis results for multiple tools and samples in a single report. </w:t>
      </w:r>
      <w:r w:rsidDel="00000000" w:rsidR="00000000" w:rsidRPr="00000000">
        <w:rPr>
          <w:i w:val="1"/>
          <w:iCs w:val="1"/>
          <w:rtl w:val="0"/>
        </w:rPr>
        <w:t xml:space="preserve">Bioinformatics</w:t>
      </w:r>
      <w:r w:rsidDel="00000000" w:rsidR="00000000" w:rsidRPr="00000000">
        <w:rPr>
          <w:rtl w:val="0"/>
        </w:rPr>
        <w:t xml:space="preserve">, </w:t>
      </w:r>
      <w:r w:rsidDel="00000000" w:rsidR="00000000" w:rsidRPr="00000000">
        <w:rPr>
          <w:b w:val="1"/>
          <w:bCs w:val="1"/>
          <w:rtl w:val="0"/>
        </w:rPr>
        <w:t xml:space="preserve">32</w:t>
      </w:r>
      <w:r w:rsidDel="00000000" w:rsidR="00000000" w:rsidRPr="00000000">
        <w:rPr>
          <w:rtl w:val="0"/>
        </w:rPr>
        <w:t xml:space="preserve">, 3047–3048. </w:t>
      </w:r>
      <w:r w:rsidDel="00000000" w:rsidR="00000000" w:rsidRPr="00000000">
        <w:rPr>
          <w:rtl w:val="0"/>
        </w:rPr>
      </w:r>
    </w:p>
    <w:p w:rsidR="00000000" w:rsidDel="00000000" w:rsidP="00000000" w:rsidRDefault="00000000" w:rsidRPr="00000000" w14:paraId="00000108">
      <w:pPr>
        <w:spacing w:after="240" w:line="240" w:lineRule="auto"/>
        <w:ind w:left="720"/>
        <w:jc w:val="both"/>
        <w:rPr/>
      </w:pPr>
      <w:r w:rsidDel="00000000" w:rsidR="00000000" w:rsidRPr="00000000">
        <w:rPr>
          <w:rtl w:val="0"/>
        </w:rPr>
        <w:t xml:space="preserve">81. Pollard,K.S., Hubisz,M.J., Rosenbloom,K.R. and Siepel,A. (2010) Detection of nonneutral substitution rates on mammalian phylogenies.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110–121. </w:t>
      </w:r>
      <w:r w:rsidDel="00000000" w:rsidR="00000000" w:rsidRPr="00000000">
        <w:rPr>
          <w:rtl w:val="0"/>
        </w:rPr>
      </w:r>
    </w:p>
    <w:p w:rsidR="00000000" w:rsidDel="00000000" w:rsidP="00000000" w:rsidRDefault="00000000" w:rsidRPr="00000000" w14:paraId="00000109">
      <w:pPr>
        <w:spacing w:after="240" w:line="240" w:lineRule="auto"/>
        <w:ind w:left="720"/>
        <w:jc w:val="both"/>
        <w:rPr/>
      </w:pPr>
      <w:r w:rsidDel="00000000" w:rsidR="00000000" w:rsidRPr="00000000">
        <w:rPr>
          <w:rtl w:val="0"/>
        </w:rPr>
        <w:t xml:space="preserve">82. Rosenbloom,K.R., Armstrong,J., Barber,G.P., Casper,J., Clawson,H., Diekhans,M., Dreszer,T.R., Fujita,P.A., Guruvadoo,L., Haeussler,M., </w:t>
      </w:r>
      <w:r w:rsidDel="00000000" w:rsidR="00000000" w:rsidRPr="00000000">
        <w:rPr>
          <w:i w:val="1"/>
          <w:iCs w:val="1"/>
          <w:rtl w:val="0"/>
        </w:rPr>
        <w:t xml:space="preserve">et al.</w:t>
      </w:r>
      <w:r w:rsidDel="00000000" w:rsidR="00000000" w:rsidRPr="00000000">
        <w:rPr>
          <w:rtl w:val="0"/>
        </w:rPr>
        <w:t xml:space="preserve"> (2015) The UCSC Genome Browser database: 2015 update.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43</w:t>
      </w:r>
      <w:r w:rsidDel="00000000" w:rsidR="00000000" w:rsidRPr="00000000">
        <w:rPr>
          <w:rtl w:val="0"/>
        </w:rPr>
        <w:t xml:space="preserve">, D670-681. </w:t>
      </w:r>
      <w:r w:rsidDel="00000000" w:rsidR="00000000" w:rsidRPr="00000000">
        <w:rPr>
          <w:rtl w:val="0"/>
        </w:rPr>
      </w:r>
    </w:p>
    <w:p w:rsidR="00000000" w:rsidDel="00000000" w:rsidP="00000000" w:rsidRDefault="00000000" w:rsidRPr="00000000" w14:paraId="0000010A">
      <w:pPr>
        <w:spacing w:after="240" w:line="240" w:lineRule="auto"/>
        <w:ind w:left="720"/>
        <w:jc w:val="both"/>
        <w:rPr/>
      </w:pPr>
      <w:r w:rsidDel="00000000" w:rsidR="00000000" w:rsidRPr="00000000">
        <w:rPr>
          <w:rtl w:val="0"/>
        </w:rPr>
        <w:t xml:space="preserve">83. Haberle,V., Forrest,A.R.R., Hayashizaki,Y., Carninci,P. and Lenhard,B. (2015) CAGEr: precise TSS data retrieval and high-resolution promoterome mining for integrative analyses. </w:t>
      </w:r>
      <w:r w:rsidDel="00000000" w:rsidR="00000000" w:rsidRPr="00000000">
        <w:rPr>
          <w:i w:val="1"/>
          <w:iCs w:val="1"/>
          <w:rtl w:val="0"/>
        </w:rPr>
        <w:t xml:space="preserve">Nucleic Acids Res.</w:t>
      </w:r>
      <w:r w:rsidDel="00000000" w:rsidR="00000000" w:rsidRPr="00000000">
        <w:rPr>
          <w:rtl w:val="0"/>
        </w:rPr>
        <w:t xml:space="preserve">, </w:t>
      </w:r>
      <w:r w:rsidDel="00000000" w:rsidR="00000000" w:rsidRPr="00000000">
        <w:rPr>
          <w:b w:val="1"/>
          <w:bCs w:val="1"/>
          <w:rtl w:val="0"/>
        </w:rPr>
        <w:t xml:space="preserve">43</w:t>
      </w:r>
      <w:r w:rsidDel="00000000" w:rsidR="00000000" w:rsidRPr="00000000">
        <w:rPr>
          <w:rtl w:val="0"/>
        </w:rPr>
        <w:t xml:space="preserve">, e51. </w:t>
      </w:r>
      <w:r w:rsidDel="00000000" w:rsidR="00000000" w:rsidRPr="00000000">
        <w:rPr>
          <w:rtl w:val="0"/>
        </w:rPr>
      </w:r>
    </w:p>
    <w:p w:rsidR="00000000" w:rsidDel="00000000" w:rsidP="00000000" w:rsidRDefault="00000000" w:rsidRPr="00000000" w14:paraId="0000010B">
      <w:pPr>
        <w:spacing w:after="240" w:line="240" w:lineRule="auto"/>
        <w:ind w:left="720"/>
        <w:jc w:val="both"/>
        <w:rPr/>
      </w:pPr>
      <w:r w:rsidDel="00000000" w:rsidR="00000000" w:rsidRPr="00000000">
        <w:rPr>
          <w:rtl w:val="0"/>
        </w:rPr>
        <w:t xml:space="preserve">84. Frith,M.C., Valen,E., Krogh,A., Hayashizaki,Y., Carninci,P. and Sandelin,A. (2008) A code for transcription initiation in mammalian genomes. </w:t>
      </w:r>
      <w:r w:rsidDel="00000000" w:rsidR="00000000" w:rsidRPr="00000000">
        <w:rPr>
          <w:i w:val="1"/>
          <w:iCs w:val="1"/>
          <w:rtl w:val="0"/>
        </w:rPr>
        <w:t xml:space="preserve">Genome Res.</w:t>
      </w:r>
      <w:r w:rsidDel="00000000" w:rsidR="00000000" w:rsidRPr="00000000">
        <w:rPr>
          <w:rtl w:val="0"/>
        </w:rPr>
        <w:t xml:space="preserve">, </w:t>
      </w:r>
      <w:r w:rsidDel="00000000" w:rsidR="00000000" w:rsidRPr="00000000">
        <w:rPr>
          <w:b w:val="1"/>
          <w:bCs w:val="1"/>
          <w:rtl w:val="0"/>
        </w:rPr>
        <w:t xml:space="preserve">18</w:t>
      </w:r>
      <w:r w:rsidDel="00000000" w:rsidR="00000000" w:rsidRPr="00000000">
        <w:rPr>
          <w:rtl w:val="0"/>
        </w:rPr>
        <w:t xml:space="preserve">, 1–12. </w:t>
      </w:r>
      <w:r w:rsidDel="00000000" w:rsidR="00000000" w:rsidRPr="00000000">
        <w:rPr>
          <w:rtl w:val="0"/>
        </w:rPr>
      </w:r>
    </w:p>
    <w:p w:rsidR="00000000" w:rsidDel="00000000" w:rsidP="00000000" w:rsidRDefault="00000000" w:rsidRPr="00000000" w14:paraId="0000010C">
      <w:pPr>
        <w:spacing w:after="240" w:line="240" w:lineRule="auto"/>
        <w:ind w:left="720"/>
        <w:jc w:val="both"/>
        <w:rPr/>
      </w:pPr>
      <w:r w:rsidDel="00000000" w:rsidR="00000000" w:rsidRPr="00000000">
        <w:rPr>
          <w:rtl w:val="0"/>
        </w:rPr>
        <w:t xml:space="preserve">85. Anderson,J.P., Walker,D.E., Goldstein,J.M., De Laat,R., Banducci,K., Caccavello,R.J., Barbour,R., Huang,J., Kling,K., Lee,M., </w:t>
      </w:r>
      <w:r w:rsidDel="00000000" w:rsidR="00000000" w:rsidRPr="00000000">
        <w:rPr>
          <w:i w:val="1"/>
          <w:iCs w:val="1"/>
          <w:rtl w:val="0"/>
        </w:rPr>
        <w:t xml:space="preserve">et al.</w:t>
      </w:r>
      <w:r w:rsidDel="00000000" w:rsidR="00000000" w:rsidRPr="00000000">
        <w:rPr>
          <w:rtl w:val="0"/>
        </w:rPr>
        <w:t xml:space="preserve"> (2006) Phosphorylation of Ser-129 Is the Dominant Pathological Modification of α-Synuclein in Familial and Sporadic Lewy Body Disease. </w:t>
      </w:r>
      <w:r w:rsidDel="00000000" w:rsidR="00000000" w:rsidRPr="00000000">
        <w:rPr>
          <w:i w:val="1"/>
          <w:iCs w:val="1"/>
          <w:rtl w:val="0"/>
        </w:rPr>
        <w:t xml:space="preserve">J. Biol. Chem.</w:t>
      </w:r>
      <w:r w:rsidDel="00000000" w:rsidR="00000000" w:rsidRPr="00000000">
        <w:rPr>
          <w:rtl w:val="0"/>
        </w:rPr>
        <w:t xml:space="preserve">, </w:t>
      </w:r>
      <w:r w:rsidDel="00000000" w:rsidR="00000000" w:rsidRPr="00000000">
        <w:rPr>
          <w:b w:val="1"/>
          <w:bCs w:val="1"/>
          <w:rtl w:val="0"/>
        </w:rPr>
        <w:t xml:space="preserve">281</w:t>
      </w:r>
      <w:r w:rsidDel="00000000" w:rsidR="00000000" w:rsidRPr="00000000">
        <w:rPr>
          <w:rtl w:val="0"/>
        </w:rPr>
        <w:t xml:space="preserve">, 29739–29752. </w:t>
      </w:r>
      <w:r w:rsidDel="00000000" w:rsidR="00000000" w:rsidRPr="00000000">
        <w:rPr>
          <w:rtl w:val="0"/>
        </w:rPr>
      </w:r>
    </w:p>
    <w:p w:rsidR="00000000" w:rsidDel="00000000" w:rsidP="00000000" w:rsidRDefault="00000000" w:rsidRPr="00000000" w14:paraId="0000010D">
      <w:pPr>
        <w:spacing w:after="240" w:line="240" w:lineRule="auto"/>
        <w:ind w:left="720"/>
        <w:jc w:val="both"/>
        <w:rPr/>
      </w:pPr>
      <w:r w:rsidDel="00000000" w:rsidR="00000000" w:rsidRPr="00000000">
        <w:rPr>
          <w:rtl w:val="0"/>
        </w:rPr>
        <w:t xml:space="preserve">86. Hothorn,T., Hornik,K., Wiel,M.A. van de and Zeileis,A. (2008) Implementing a Class of Permutation Tests: The coin Package. </w:t>
      </w:r>
      <w:r w:rsidDel="00000000" w:rsidR="00000000" w:rsidRPr="00000000">
        <w:rPr>
          <w:i w:val="1"/>
          <w:iCs w:val="1"/>
          <w:rtl w:val="0"/>
        </w:rPr>
        <w:t xml:space="preserve">J. Stat. Softw.</w:t>
      </w:r>
      <w:r w:rsidDel="00000000" w:rsidR="00000000" w:rsidRPr="00000000">
        <w:rPr>
          <w:rtl w:val="0"/>
        </w:rPr>
        <w:t xml:space="preserve">, </w:t>
      </w:r>
      <w:r w:rsidDel="00000000" w:rsidR="00000000" w:rsidRPr="00000000">
        <w:rPr>
          <w:b w:val="1"/>
          <w:bCs w:val="1"/>
          <w:rtl w:val="0"/>
        </w:rPr>
        <w:t xml:space="preserve">28</w:t>
      </w:r>
      <w:r w:rsidDel="00000000" w:rsidR="00000000" w:rsidRPr="00000000">
        <w:rPr>
          <w:rtl w:val="0"/>
        </w:rPr>
        <w:t xml:space="preserve">, 1–23. </w:t>
      </w:r>
      <w:r w:rsidDel="00000000" w:rsidR="00000000" w:rsidRPr="00000000">
        <w:rPr>
          <w:rtl w:val="0"/>
        </w:rPr>
      </w:r>
    </w:p>
    <w:p w:rsidR="00000000" w:rsidDel="00000000" w:rsidP="00000000" w:rsidRDefault="00000000" w:rsidRPr="00000000" w14:paraId="0000010E">
      <w:pPr>
        <w:spacing w:after="240" w:line="240" w:lineRule="auto"/>
        <w:ind w:left="720"/>
        <w:jc w:val="both"/>
        <w:rPr/>
      </w:pPr>
      <w:r w:rsidDel="00000000" w:rsidR="00000000" w:rsidRPr="00000000">
        <w:rPr>
          <w:rtl w:val="0"/>
        </w:rPr>
        <w:t xml:space="preserve">87. Benjamini,Y. and Hochberg,Y. (1995) Controlling the False Discovery Rate: A Practical and Powerful Approach to Multiple Testing. </w:t>
      </w:r>
      <w:r w:rsidDel="00000000" w:rsidR="00000000" w:rsidRPr="00000000">
        <w:rPr>
          <w:i w:val="1"/>
          <w:iCs w:val="1"/>
          <w:rtl w:val="0"/>
        </w:rPr>
        <w:t xml:space="preserve">J. R. Stat. Soc. Ser. B Methodol.</w:t>
      </w:r>
      <w:r w:rsidDel="00000000" w:rsidR="00000000" w:rsidRPr="00000000">
        <w:rPr>
          <w:rtl w:val="0"/>
        </w:rPr>
        <w:t xml:space="preserve">, </w:t>
      </w:r>
      <w:r w:rsidDel="00000000" w:rsidR="00000000" w:rsidRPr="00000000">
        <w:rPr>
          <w:b w:val="1"/>
          <w:bCs w:val="1"/>
          <w:rtl w:val="0"/>
        </w:rPr>
        <w:t xml:space="preserve">57</w:t>
      </w:r>
      <w:r w:rsidDel="00000000" w:rsidR="00000000" w:rsidRPr="00000000">
        <w:rPr>
          <w:rtl w:val="0"/>
        </w:rPr>
        <w:t xml:space="preserve">, 289–300. </w:t>
      </w:r>
      <w:r w:rsidDel="00000000" w:rsidR="00000000" w:rsidRPr="00000000">
        <w:rPr>
          <w:rtl w:val="0"/>
        </w:rPr>
      </w:r>
    </w:p>
    <w:p w:rsidR="00000000" w:rsidDel="00000000" w:rsidP="00000000" w:rsidRDefault="00000000" w:rsidRPr="00000000" w14:paraId="0000010F">
      <w:pPr>
        <w:spacing w:after="240" w:line="240" w:lineRule="auto"/>
        <w:ind w:left="720"/>
        <w:jc w:val="both"/>
        <w:rPr/>
      </w:pPr>
      <w:r w:rsidDel="00000000" w:rsidR="00000000" w:rsidRPr="00000000">
        <w:rPr>
          <w:rtl w:val="0"/>
        </w:rPr>
        <w:t xml:space="preserve">88. Robin,X., Turck,N., Hainard,A., Tiberti,N., Lisacek,F., Sanchez,J.-C. and Müller,M. (2011) pROC: an open-source package for R and S+ to analyze and compare ROC curves. </w:t>
      </w:r>
      <w:r w:rsidDel="00000000" w:rsidR="00000000" w:rsidRPr="00000000">
        <w:rPr>
          <w:i w:val="1"/>
          <w:iCs w:val="1"/>
          <w:rtl w:val="0"/>
        </w:rPr>
        <w:t xml:space="preserve">BMC Bioinformatics</w:t>
      </w:r>
      <w:r w:rsidDel="00000000" w:rsidR="00000000" w:rsidRPr="00000000">
        <w:rPr>
          <w:rtl w:val="0"/>
        </w:rPr>
        <w:t xml:space="preserve">, </w:t>
      </w:r>
      <w:r w:rsidDel="00000000" w:rsidR="00000000" w:rsidRPr="00000000">
        <w:rPr>
          <w:b w:val="1"/>
          <w:bCs w:val="1"/>
          <w:rtl w:val="0"/>
        </w:rPr>
        <w:t xml:space="preserve">12</w:t>
      </w:r>
      <w:r w:rsidDel="00000000" w:rsidR="00000000" w:rsidRPr="00000000">
        <w:rPr>
          <w:rtl w:val="0"/>
        </w:rPr>
        <w:t xml:space="preserve">, 77. </w:t>
      </w:r>
      <w:r w:rsidDel="00000000" w:rsidR="00000000" w:rsidRPr="00000000">
        <w:rPr>
          <w:rtl w:val="0"/>
        </w:rPr>
      </w:r>
    </w:p>
    <w:p w:rsidR="00000000" w:rsidDel="00000000" w:rsidP="00000000" w:rsidRDefault="00000000" w:rsidRPr="00000000" w14:paraId="00000110">
      <w:pPr>
        <w:spacing w:after="240" w:line="240" w:lineRule="auto"/>
        <w:ind w:left="720"/>
        <w:jc w:val="both"/>
        <w:rPr/>
      </w:pPr>
      <w:r w:rsidDel="00000000" w:rsidR="00000000" w:rsidRPr="00000000">
        <w:rPr>
          <w:rtl w:val="0"/>
        </w:rPr>
        <w:t xml:space="preserve">89. Subramanian,A., Tamayo,P., Mootha,V.K., Mukherjee,S., Ebert,B.L., Gillette,M.A., Paulovich,A., Pomeroy,S.L., Golub,T.R., Lander,E.S., </w:t>
      </w:r>
      <w:r w:rsidDel="00000000" w:rsidR="00000000" w:rsidRPr="00000000">
        <w:rPr>
          <w:i w:val="1"/>
          <w:iCs w:val="1"/>
          <w:rtl w:val="0"/>
        </w:rPr>
        <w:t xml:space="preserve">et al.</w:t>
      </w:r>
      <w:r w:rsidDel="00000000" w:rsidR="00000000" w:rsidRPr="00000000">
        <w:rPr>
          <w:rtl w:val="0"/>
        </w:rPr>
        <w:t xml:space="preserve"> (2005) Gene set enrichment analysis: a knowledge-based approach for interpreting genome-wide expression profiles. </w:t>
      </w:r>
      <w:r w:rsidDel="00000000" w:rsidR="00000000" w:rsidRPr="00000000">
        <w:rPr>
          <w:i w:val="1"/>
          <w:iCs w:val="1"/>
          <w:rtl w:val="0"/>
        </w:rPr>
        <w:t xml:space="preserve">Proc. Natl. Acad. Sci.</w:t>
      </w:r>
      <w:r w:rsidDel="00000000" w:rsidR="00000000" w:rsidRPr="00000000">
        <w:rPr>
          <w:rtl w:val="0"/>
        </w:rPr>
        <w:t xml:space="preserve">, </w:t>
      </w:r>
      <w:r w:rsidDel="00000000" w:rsidR="00000000" w:rsidRPr="00000000">
        <w:rPr>
          <w:b w:val="1"/>
          <w:bCs w:val="1"/>
          <w:rtl w:val="0"/>
        </w:rPr>
        <w:t xml:space="preserve">102</w:t>
      </w:r>
      <w:r w:rsidDel="00000000" w:rsidR="00000000" w:rsidRPr="00000000">
        <w:rPr>
          <w:rtl w:val="0"/>
        </w:rPr>
        <w:t xml:space="preserve">, 15545–15550. </w:t>
      </w:r>
      <w:r w:rsidDel="00000000" w:rsidR="00000000" w:rsidRPr="00000000">
        <w:rPr>
          <w:rtl w:val="0"/>
        </w:rPr>
      </w:r>
    </w:p>
    <w:p w:rsidR="00000000" w:rsidDel="00000000" w:rsidP="00000000" w:rsidRDefault="00000000" w:rsidRPr="00000000" w14:paraId="00000111">
      <w:pPr>
        <w:spacing w:after="240" w:line="240" w:lineRule="auto"/>
        <w:ind w:left="720"/>
        <w:jc w:val="both"/>
        <w:rPr/>
      </w:pPr>
      <w:r w:rsidDel="00000000" w:rsidR="00000000" w:rsidRPr="00000000">
        <w:rPr>
          <w:rtl w:val="0"/>
        </w:rPr>
        <w:t xml:space="preserve">90. Yu,G., Wang,L.-G., Han,Y. and He,Q.-Y. (2012) clusterProfiler: an R Package for Comparing Biological Themes Among Gene Clusters. </w:t>
      </w:r>
      <w:r w:rsidDel="00000000" w:rsidR="00000000" w:rsidRPr="00000000">
        <w:rPr>
          <w:i w:val="1"/>
          <w:iCs w:val="1"/>
          <w:rtl w:val="0"/>
        </w:rPr>
        <w:t xml:space="preserve">OMICS J. Integr. Biol.</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284–287. </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3"/>
        <w:spacing w:line="276" w:lineRule="auto"/>
        <w:jc w:val="both"/>
        <w:rPr/>
      </w:pPr>
      <w:bookmarkStart w:colFirst="0" w:colLast="0" w:name="_m0o1ipr5ee13" w:id="38"/>
      <w:bookmarkEnd w:id="38"/>
      <w:r w:rsidDel="00000000" w:rsidR="00000000" w:rsidRPr="00000000">
        <w:rPr>
          <w:rtl w:val="0"/>
        </w:rPr>
        <w:t xml:space="preserve">Figure legends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widowControl w:val="0"/>
        <w:spacing w:after="2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widowControl w:val="0"/>
        <w:spacing w:after="200" w:line="240" w:lineRule="auto"/>
        <w:jc w:val="both"/>
        <w:rPr>
          <w:sz w:val="24"/>
          <w:szCs w:val="24"/>
        </w:rPr>
      </w:pPr>
      <w:r w:rsidDel="00000000" w:rsidR="00000000" w:rsidRPr="00000000">
        <w:rPr>
          <w:b w:val="1"/>
          <w:bCs w:val="1"/>
          <w:sz w:val="24"/>
          <w:szCs w:val="24"/>
          <w:rtl w:val="0"/>
        </w:rPr>
        <w:t xml:space="preserve">Figure 1. Experimental approach to measure genome-wide expression distributions of human core promoters. </w:t>
      </w:r>
      <w:r w:rsidDel="00000000" w:rsidR="00000000" w:rsidRPr="00000000">
        <w:rPr>
          <w:rtl w:val="0"/>
        </w:rPr>
      </w:r>
    </w:p>
    <w:p w:rsidR="00000000" w:rsidDel="00000000" w:rsidP="00000000" w:rsidRDefault="00000000" w:rsidRPr="00000000" w14:paraId="00000116">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MPRA experimental pipeline</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17">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Examples of expression level distributions obtained from the pooled high-throughput assay</w:t>
      </w:r>
      <w:r w:rsidDel="00000000" w:rsidR="00000000" w:rsidRPr="00000000">
        <w:rPr>
          <w:sz w:val="24"/>
          <w:szCs w:val="24"/>
          <w:rtl w:val="0"/>
        </w:rPr>
        <w:t xml:space="preserve">. Distributions of corrected counts for two example promoters, with low (TMEM87A_1, red) and high (KIAAA0753_1, yellow) expression. Different shades of the same color represent the different replicates.</w:t>
      </w:r>
    </w:p>
    <w:p w:rsidR="00000000" w:rsidDel="00000000" w:rsidP="00000000" w:rsidRDefault="00000000" w:rsidRPr="00000000" w14:paraId="00000118">
      <w:pPr>
        <w:widowControl w:val="0"/>
        <w:spacing w:after="120" w:lineRule="auto"/>
        <w:jc w:val="both"/>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Examples of expression level distributions obtained by flow cytometry from single-construct cell lines</w:t>
      </w:r>
      <w:r w:rsidDel="00000000" w:rsidR="00000000" w:rsidRPr="00000000">
        <w:rPr>
          <w:sz w:val="24"/>
          <w:szCs w:val="24"/>
          <w:rtl w:val="0"/>
        </w:rPr>
        <w:t xml:space="preserve">. Density plots illustrate the distribution of expression values for the same promoters as in (B), but assessed in individual stable cell lines by measuring single-cell EGFP intensity with flow cytometry. </w:t>
      </w:r>
    </w:p>
    <w:p w:rsidR="00000000" w:rsidDel="00000000" w:rsidP="00000000" w:rsidRDefault="00000000" w:rsidRPr="00000000" w14:paraId="00000119">
      <w:pPr>
        <w:widowControl w:val="0"/>
        <w:spacing w:after="120" w:lineRule="auto"/>
        <w:jc w:val="both"/>
        <w:rPr>
          <w:sz w:val="24"/>
          <w:szCs w:val="24"/>
          <w:highlight w:val="yellow"/>
        </w:rPr>
      </w:pPr>
      <w:r w:rsidDel="00000000" w:rsidR="00000000" w:rsidRPr="00000000">
        <w:rPr>
          <w:sz w:val="24"/>
          <w:szCs w:val="24"/>
          <w:rtl w:val="0"/>
        </w:rPr>
        <w:t xml:space="preserve">D. </w:t>
      </w:r>
      <w:r w:rsidDel="00000000" w:rsidR="00000000" w:rsidRPr="00000000">
        <w:rPr>
          <w:sz w:val="24"/>
          <w:szCs w:val="24"/>
          <w:u w:val="single"/>
          <w:rtl w:val="0"/>
        </w:rPr>
        <w:t xml:space="preserve">Validation of the high-throughput  promoter activity measurements.</w:t>
      </w:r>
      <w:r w:rsidDel="00000000" w:rsidR="00000000" w:rsidRPr="00000000">
        <w:rPr>
          <w:sz w:val="24"/>
          <w:szCs w:val="24"/>
          <w:rtl w:val="0"/>
        </w:rPr>
        <w:t xml:space="preserve"> Comparison of mean promoter activity measured in the pooled library (A, x-axis) vs. the individual constructs (B, y-axis) for eight assessed promoters. Error bars represent average +/- standard error (bars in the y-axis, corresponding to three technical replicates, are not evident due to very small standard error).  </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sz w:val="24"/>
          <w:szCs w:val="24"/>
          <w:rtl w:val="0"/>
        </w:rPr>
        <w:t xml:space="preserve">E. </w:t>
      </w:r>
      <w:r w:rsidDel="00000000" w:rsidR="00000000" w:rsidRPr="00000000">
        <w:rPr>
          <w:sz w:val="24"/>
          <w:szCs w:val="24"/>
          <w:u w:val="single"/>
          <w:rtl w:val="0"/>
        </w:rPr>
        <w:t xml:space="preserve">Measurements of promoter activity are highly correlated for independent high-throughput assays.</w:t>
      </w:r>
      <w:r w:rsidDel="00000000" w:rsidR="00000000" w:rsidRPr="00000000">
        <w:rPr>
          <w:sz w:val="24"/>
          <w:szCs w:val="24"/>
          <w:rtl w:val="0"/>
        </w:rPr>
        <w:t xml:space="preserve">  Scatterplot showing the high correlation between activity measures in the two independent pooled assays (Pearson’s correlation coefficient is 0.86). Each point represents a single promoter. Only promoters that were found represented in the two libraries are included. The density plots in the margins represent the distributions of mean activity across promoters for each replicate. </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widowControl w:val="0"/>
        <w:spacing w:after="12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widowControl w:val="0"/>
        <w:spacing w:after="120" w:lineRule="auto"/>
        <w:jc w:val="both"/>
        <w:rPr>
          <w:sz w:val="24"/>
          <w:szCs w:val="24"/>
        </w:rPr>
      </w:pPr>
      <w:r w:rsidDel="00000000" w:rsidR="00000000" w:rsidRPr="00000000">
        <w:rPr>
          <w:b w:val="1"/>
          <w:bCs w:val="1"/>
          <w:sz w:val="24"/>
          <w:szCs w:val="24"/>
          <w:rtl w:val="0"/>
        </w:rPr>
        <w:t xml:space="preserve">Figure 2. Sequence and context features influencing transcriptional strength of core promoters.</w:t>
      </w:r>
      <w:r w:rsidDel="00000000" w:rsidR="00000000" w:rsidRPr="00000000">
        <w:rPr>
          <w:rtl w:val="0"/>
        </w:rPr>
      </w:r>
    </w:p>
    <w:p w:rsidR="00000000" w:rsidDel="00000000" w:rsidP="00000000" w:rsidRDefault="00000000" w:rsidRPr="00000000" w14:paraId="0000011E">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Measuring association of core promoter sequence elements with promoter activity</w:t>
      </w:r>
      <w:r w:rsidDel="00000000" w:rsidR="00000000" w:rsidRPr="00000000">
        <w:rPr>
          <w:sz w:val="24"/>
          <w:szCs w:val="24"/>
          <w:rtl w:val="0"/>
        </w:rPr>
        <w:t xml:space="preserve">. </w:t>
      </w:r>
      <w:r w:rsidDel="00000000" w:rsidR="00000000" w:rsidRPr="00000000">
        <w:rPr>
          <w:i w:val="1"/>
          <w:iCs w:val="1"/>
          <w:sz w:val="24"/>
          <w:szCs w:val="24"/>
          <w:rtl w:val="0"/>
        </w:rPr>
        <w:t xml:space="preserve">Top</w:t>
      </w:r>
      <w:r w:rsidDel="00000000" w:rsidR="00000000" w:rsidRPr="00000000">
        <w:rPr>
          <w:sz w:val="24"/>
          <w:szCs w:val="24"/>
          <w:rtl w:val="0"/>
        </w:rPr>
        <w:t xml:space="preserve">. Scatter plot showing the proportion of promoters overlapping CpG islands throughout bins of 100 promoters grouped by mean promoter activity. Separated plots are shown for each replicate. The lines correspond to a LOESS fit, with shade representing 95% confidence interval (CI). </w:t>
      </w:r>
      <w:r w:rsidDel="00000000" w:rsidR="00000000" w:rsidRPr="00000000">
        <w:rPr>
          <w:i w:val="1"/>
          <w:iCs w:val="1"/>
          <w:sz w:val="24"/>
          <w:szCs w:val="24"/>
          <w:rtl w:val="0"/>
        </w:rPr>
        <w:t xml:space="preserve">Bottom</w:t>
      </w:r>
      <w:r w:rsidDel="00000000" w:rsidR="00000000" w:rsidRPr="00000000">
        <w:rPr>
          <w:sz w:val="24"/>
          <w:szCs w:val="24"/>
          <w:rtl w:val="0"/>
        </w:rPr>
        <w:t xml:space="preserve">. Violin plots comparing the activity of promoters with and without the indicated feature. The effect and significance values correspond to a Wilcoxon rank-sum test.</w:t>
      </w:r>
    </w:p>
    <w:p w:rsidR="00000000" w:rsidDel="00000000" w:rsidP="00000000" w:rsidRDefault="00000000" w:rsidRPr="00000000" w14:paraId="0000011F">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Effect of different sequence features on promoter activity</w:t>
      </w:r>
      <w:r w:rsidDel="00000000" w:rsidR="00000000" w:rsidRPr="00000000">
        <w:rPr>
          <w:sz w:val="24"/>
          <w:szCs w:val="24"/>
          <w:rtl w:val="0"/>
        </w:rPr>
        <w:t xml:space="preserve">. Barplot showing the effect (see panel A </w:t>
      </w:r>
      <w:r w:rsidDel="00000000" w:rsidR="00000000" w:rsidRPr="00000000">
        <w:rPr>
          <w:i w:val="1"/>
          <w:iCs w:val="1"/>
          <w:sz w:val="24"/>
          <w:szCs w:val="24"/>
          <w:rtl w:val="0"/>
        </w:rPr>
        <w:t xml:space="preserve">bottom</w:t>
      </w:r>
      <w:r w:rsidDel="00000000" w:rsidR="00000000" w:rsidRPr="00000000">
        <w:rPr>
          <w:sz w:val="24"/>
          <w:szCs w:val="24"/>
          <w:rtl w:val="0"/>
        </w:rPr>
        <w:t xml:space="preserve">) of different sequence motifs on transcriptional strength. Only motifs that resulted in significant differences in the Wilcoxon test after correction by multiple testing with Benjamini-Hochberg are shown. Orange bars indicate a positive effect (increased activity) associated with the presence of the feature while green bars indicate a negative effect (decreased activity). Data from the two replicates are shown as shades with dark colors for Rep 1 and light colors for Rep 2. Error bars represent the 95% CI for the effect size. </w:t>
      </w:r>
    </w:p>
    <w:p w:rsidR="00000000" w:rsidDel="00000000" w:rsidP="00000000" w:rsidRDefault="00000000" w:rsidRPr="00000000" w14:paraId="00000120">
      <w:pPr>
        <w:widowControl w:val="0"/>
        <w:spacing w:after="120" w:lineRule="auto"/>
        <w:jc w:val="both"/>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Measuring association of endogenous context features with promoter activity</w:t>
      </w:r>
      <w:r w:rsidDel="00000000" w:rsidR="00000000" w:rsidRPr="00000000">
        <w:rPr>
          <w:sz w:val="24"/>
          <w:szCs w:val="24"/>
          <w:rtl w:val="0"/>
        </w:rPr>
        <w:t xml:space="preserve">. Similar to the analysis in A, but assessing the impact of the promoters’ endogenous expression pattern. The plot shows the effect of high tissue specificity on promoter activity. </w:t>
      </w:r>
    </w:p>
    <w:p w:rsidR="00000000" w:rsidDel="00000000" w:rsidP="00000000" w:rsidRDefault="00000000" w:rsidRPr="00000000" w14:paraId="00000121">
      <w:pPr>
        <w:widowControl w:val="0"/>
        <w:spacing w:after="120" w:lineRule="auto"/>
        <w:jc w:val="both"/>
        <w:rPr>
          <w:sz w:val="24"/>
          <w:szCs w:val="24"/>
        </w:rPr>
      </w:pPr>
      <w:r w:rsidDel="00000000" w:rsidR="00000000" w:rsidRPr="00000000">
        <w:rPr>
          <w:sz w:val="24"/>
          <w:szCs w:val="24"/>
          <w:rtl w:val="0"/>
        </w:rPr>
        <w:t xml:space="preserve">D. </w:t>
      </w:r>
      <w:r w:rsidDel="00000000" w:rsidR="00000000" w:rsidRPr="00000000">
        <w:rPr>
          <w:sz w:val="24"/>
          <w:szCs w:val="24"/>
          <w:u w:val="single"/>
          <w:rtl w:val="0"/>
        </w:rPr>
        <w:t xml:space="preserve">Effect of individual context features on promoter activity</w:t>
      </w:r>
      <w:r w:rsidDel="00000000" w:rsidR="00000000" w:rsidRPr="00000000">
        <w:rPr>
          <w:sz w:val="24"/>
          <w:szCs w:val="24"/>
          <w:rtl w:val="0"/>
        </w:rPr>
        <w:t xml:space="preserve">. Same plot as in B but showing the effects of various features related with promoter endogenous context and gene-of-origin regulation. </w:t>
      </w:r>
    </w:p>
    <w:p w:rsidR="00000000" w:rsidDel="00000000" w:rsidP="00000000" w:rsidRDefault="00000000" w:rsidRPr="00000000" w14:paraId="00000122">
      <w:pPr>
        <w:widowControl w:val="0"/>
        <w:spacing w:after="120" w:lineRule="auto"/>
        <w:jc w:val="both"/>
        <w:rPr>
          <w:sz w:val="24"/>
          <w:szCs w:val="24"/>
        </w:rPr>
      </w:pPr>
      <w:r w:rsidDel="00000000" w:rsidR="00000000" w:rsidRPr="00000000">
        <w:rPr>
          <w:sz w:val="24"/>
          <w:szCs w:val="24"/>
          <w:rtl w:val="0"/>
        </w:rPr>
        <w:t xml:space="preserve">E. </w:t>
      </w:r>
      <w:r w:rsidDel="00000000" w:rsidR="00000000" w:rsidRPr="00000000">
        <w:rPr>
          <w:sz w:val="24"/>
          <w:szCs w:val="24"/>
          <w:u w:val="single"/>
          <w:rtl w:val="0"/>
        </w:rPr>
        <w:t xml:space="preserve">Endogenous promoter usage correlates well with the promoter reporter activity.</w:t>
      </w:r>
      <w:r w:rsidDel="00000000" w:rsidR="00000000" w:rsidRPr="00000000">
        <w:rPr>
          <w:sz w:val="24"/>
          <w:szCs w:val="24"/>
          <w:rtl w:val="0"/>
        </w:rPr>
        <w:t xml:space="preserve"> Boxplot depicting the relationship between promoter activity and mean endogenous usage (measured by CAGE) of promoters across all tissues in the FANTOM5 consortium database (see Methods). The promoters were splitted in twenty bins based on their activity in the reporter assay. </w:t>
      </w:r>
    </w:p>
    <w:p w:rsidR="00000000" w:rsidDel="00000000" w:rsidP="00000000" w:rsidRDefault="00000000" w:rsidRPr="00000000" w14:paraId="00000123">
      <w:pPr>
        <w:widowControl w:val="0"/>
        <w:spacing w:after="120" w:lineRule="auto"/>
        <w:jc w:val="both"/>
        <w:rPr>
          <w:sz w:val="24"/>
          <w:szCs w:val="24"/>
        </w:rPr>
      </w:pPr>
      <w:r w:rsidDel="00000000" w:rsidR="00000000" w:rsidRPr="00000000">
        <w:rPr>
          <w:sz w:val="24"/>
          <w:szCs w:val="24"/>
          <w:rtl w:val="0"/>
        </w:rPr>
        <w:t xml:space="preserve">F. </w:t>
      </w:r>
      <w:r w:rsidDel="00000000" w:rsidR="00000000" w:rsidRPr="00000000">
        <w:rPr>
          <w:sz w:val="24"/>
          <w:szCs w:val="24"/>
          <w:u w:val="single"/>
          <w:rtl w:val="0"/>
        </w:rPr>
        <w:t xml:space="preserve">Agreement between promoter activity and endogenous usage is better for housekeeping than for tissue-specific promoters</w:t>
      </w:r>
      <w:r w:rsidDel="00000000" w:rsidR="00000000" w:rsidRPr="00000000">
        <w:rPr>
          <w:sz w:val="24"/>
          <w:szCs w:val="24"/>
          <w:rtl w:val="0"/>
        </w:rPr>
        <w:t xml:space="preserve">. Density plots showing the differences between ranks for reporter activity and for endogenous usage across tissues (see E). Promoters were splitted in housekeeping (light blue) and tissue-specific (dark blue) as detailed in Methods. The dashed line corresponds to a randomized control set.</w:t>
      </w:r>
    </w:p>
    <w:p w:rsidR="00000000" w:rsidDel="00000000" w:rsidP="00000000" w:rsidRDefault="00000000" w:rsidRPr="00000000" w14:paraId="00000124">
      <w:pPr>
        <w:widowControl w:val="0"/>
        <w:spacing w:after="120" w:lineRule="auto"/>
        <w:jc w:val="both"/>
        <w:rPr/>
      </w:pPr>
      <w:r w:rsidDel="00000000" w:rsidR="00000000" w:rsidRPr="00000000">
        <w:rPr>
          <w:sz w:val="24"/>
          <w:szCs w:val="24"/>
          <w:rtl w:val="0"/>
        </w:rPr>
        <w:t xml:space="preserve">G. </w:t>
      </w:r>
      <w:r w:rsidDel="00000000" w:rsidR="00000000" w:rsidRPr="00000000">
        <w:rPr>
          <w:sz w:val="24"/>
          <w:szCs w:val="24"/>
          <w:u w:val="single"/>
          <w:rtl w:val="0"/>
        </w:rPr>
        <w:t xml:space="preserve">Dependence of TSS activity from the genomic context inversely correlates with sequence-driven promoter activity</w:t>
      </w:r>
      <w:r w:rsidDel="00000000" w:rsidR="00000000" w:rsidRPr="00000000">
        <w:rPr>
          <w:sz w:val="24"/>
          <w:szCs w:val="24"/>
          <w:rtl w:val="0"/>
        </w:rPr>
        <w:t xml:space="preserve">. Boxplot showing the predicted promoter selectivity (dependence from context) promoters stratified by their reporter activity. Mean selectivity index was calculated by the PUFFIN algorithm for each bin with N=100 promoters of increasing mean activity. </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widowControl w:val="0"/>
        <w:spacing w:after="120" w:lineRule="auto"/>
        <w:rPr>
          <w:b w:val="1"/>
          <w:bCs w:val="1"/>
          <w:sz w:val="24"/>
          <w:szCs w:val="24"/>
        </w:rPr>
      </w:pPr>
      <w:r w:rsidDel="00000000" w:rsidR="00000000" w:rsidRPr="00000000">
        <w:rPr>
          <w:rtl w:val="0"/>
        </w:rPr>
      </w:r>
    </w:p>
    <w:p w:rsidR="00000000" w:rsidDel="00000000" w:rsidP="00000000" w:rsidRDefault="00000000" w:rsidRPr="00000000" w14:paraId="00000127">
      <w:pPr>
        <w:widowControl w:val="0"/>
        <w:spacing w:after="120" w:lineRule="auto"/>
        <w:rPr>
          <w:b w:val="1"/>
          <w:bCs w:val="1"/>
          <w:sz w:val="24"/>
          <w:szCs w:val="24"/>
        </w:rPr>
      </w:pPr>
      <w:r w:rsidDel="00000000" w:rsidR="00000000" w:rsidRPr="00000000">
        <w:rPr>
          <w:b w:val="1"/>
          <w:bCs w:val="1"/>
          <w:sz w:val="24"/>
          <w:szCs w:val="24"/>
          <w:rtl w:val="0"/>
        </w:rPr>
        <w:t xml:space="preserve">Figure 3. Sequence- and context-based features associated with transcriptional noise.</w:t>
      </w:r>
    </w:p>
    <w:p w:rsidR="00000000" w:rsidDel="00000000" w:rsidP="00000000" w:rsidRDefault="00000000" w:rsidRPr="00000000" w14:paraId="00000128">
      <w:pPr>
        <w:widowControl w:val="0"/>
        <w:spacing w:after="120" w:lineRule="auto"/>
        <w:rPr>
          <w:sz w:val="24"/>
          <w:szCs w:val="24"/>
        </w:rPr>
      </w:pPr>
      <w:r w:rsidDel="00000000" w:rsidR="00000000" w:rsidRPr="00000000">
        <w:rPr>
          <w:sz w:val="24"/>
          <w:szCs w:val="24"/>
          <w:rtl w:val="0"/>
        </w:rPr>
        <w:t xml:space="preserve">A-B. </w:t>
      </w:r>
      <w:r w:rsidDel="00000000" w:rsidR="00000000" w:rsidRPr="00000000">
        <w:rPr>
          <w:sz w:val="24"/>
          <w:szCs w:val="24"/>
          <w:u w:val="single"/>
          <w:rtl w:val="0"/>
        </w:rPr>
        <w:t xml:space="preserve">Measuring association of core promoter features and transcriptional noise.</w:t>
      </w:r>
      <w:r w:rsidDel="00000000" w:rsidR="00000000" w:rsidRPr="00000000">
        <w:rPr>
          <w:sz w:val="24"/>
          <w:szCs w:val="24"/>
          <w:rtl w:val="0"/>
        </w:rPr>
        <w:t xml:space="preserve"> </w:t>
      </w:r>
      <w:r w:rsidDel="00000000" w:rsidR="00000000" w:rsidRPr="00000000">
        <w:rPr>
          <w:i w:val="1"/>
          <w:iCs w:val="1"/>
          <w:sz w:val="24"/>
          <w:szCs w:val="24"/>
          <w:rtl w:val="0"/>
        </w:rPr>
        <w:t xml:space="preserve">Top</w:t>
      </w:r>
      <w:r w:rsidDel="00000000" w:rsidR="00000000" w:rsidRPr="00000000">
        <w:rPr>
          <w:sz w:val="24"/>
          <w:szCs w:val="24"/>
          <w:rtl w:val="0"/>
        </w:rPr>
        <w:t xml:space="preserve">. Dot plot depicting the rank of the measured expression variance (readout for noise) for each promoter, within each bin of N=100 promoters grouped by increasing mean. Each dot, corresponding to an individual promoter, is coloured according to the presence (blue) or absence (red) of CpG Island overlap (A) or TATA-box motif (B). The trend lines correspond to the fit of a LOESS local regression (CI95 shaded), applied separately to the sets of promoters containing or not the assessed feature. </w:t>
      </w:r>
      <w:r w:rsidDel="00000000" w:rsidR="00000000" w:rsidRPr="00000000">
        <w:rPr>
          <w:i w:val="1"/>
          <w:iCs w:val="1"/>
          <w:sz w:val="24"/>
          <w:szCs w:val="24"/>
          <w:rtl w:val="0"/>
        </w:rPr>
        <w:t xml:space="preserve">Bottom</w:t>
      </w:r>
      <w:r w:rsidDel="00000000" w:rsidR="00000000" w:rsidRPr="00000000">
        <w:rPr>
          <w:sz w:val="24"/>
          <w:szCs w:val="24"/>
          <w:rtl w:val="0"/>
        </w:rPr>
        <w:t xml:space="preserve">. ROC curve describing the predictive value of the noise level for the presence of CpG island (A) or TATA-box (B), and the corresponding Area under the curve (AUC) determinations. Shades of the same colors indicate replicates.  </w:t>
      </w:r>
    </w:p>
    <w:p w:rsidR="00000000" w:rsidDel="00000000" w:rsidP="00000000" w:rsidRDefault="00000000" w:rsidRPr="00000000" w14:paraId="00000129">
      <w:pPr>
        <w:widowControl w:val="0"/>
        <w:spacing w:after="120" w:lineRule="auto"/>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Effect of different promoter features on transcriptional noise</w:t>
      </w:r>
      <w:r w:rsidDel="00000000" w:rsidR="00000000" w:rsidRPr="00000000">
        <w:rPr>
          <w:sz w:val="24"/>
          <w:szCs w:val="24"/>
          <w:rtl w:val="0"/>
        </w:rPr>
        <w:t xml:space="preserve">. Barplot showing the effect of different promoter features on transcriptional noise, using the ROC-AUC as an effect estimation, with a value of 0.5 corresponding to no effect. In this case, sequence features and endogenous context features are shown together. Orange bars indicate a positive effect (AUC &gt; 0.5, increased noise) associated with the presence of the feature while green bars indicate a negative effect (AUC &lt; 0.5, decreased noise). Different shades of the color represent replicates. Error bars correspond to CI95 for the ROC-AUC, assessed by bootstrapping (1000 permutations). Only significant features for both replicates are shown (</w:t>
      </w:r>
      <w:r w:rsidDel="00000000" w:rsidR="00000000" w:rsidRPr="00000000">
        <w:rPr>
          <w:i w:val="1"/>
          <w:iCs w:val="1"/>
          <w:sz w:val="24"/>
          <w:szCs w:val="24"/>
          <w:rtl w:val="0"/>
        </w:rPr>
        <w:t xml:space="preserve">p</w:t>
      </w:r>
      <w:r w:rsidDel="00000000" w:rsidR="00000000" w:rsidRPr="00000000">
        <w:rPr>
          <w:sz w:val="24"/>
          <w:szCs w:val="24"/>
          <w:rtl w:val="0"/>
        </w:rPr>
        <w:t xml:space="preserve">-value &lt; 0.05).  </w:t>
      </w:r>
    </w:p>
    <w:p w:rsidR="00000000" w:rsidDel="00000000" w:rsidP="00000000" w:rsidRDefault="00000000" w:rsidRPr="00000000" w14:paraId="0000012A">
      <w:pPr>
        <w:widowControl w:val="0"/>
        <w:spacing w:after="120" w:lineRule="auto"/>
        <w:rPr>
          <w:sz w:val="24"/>
          <w:szCs w:val="24"/>
        </w:rPr>
      </w:pPr>
      <w:r w:rsidDel="00000000" w:rsidR="00000000" w:rsidRPr="00000000">
        <w:rPr>
          <w:sz w:val="24"/>
          <w:szCs w:val="24"/>
          <w:rtl w:val="0"/>
        </w:rPr>
        <w:t xml:space="preserve">D. </w:t>
      </w:r>
      <w:r w:rsidDel="00000000" w:rsidR="00000000" w:rsidRPr="00000000">
        <w:rPr>
          <w:sz w:val="24"/>
          <w:szCs w:val="24"/>
          <w:u w:val="single"/>
          <w:rtl w:val="0"/>
        </w:rPr>
        <w:t xml:space="preserve">Low noise promoters are associated with the MLL1/2 H3K4 methyltransferase complex.</w:t>
      </w:r>
      <w:r w:rsidDel="00000000" w:rsidR="00000000" w:rsidRPr="00000000">
        <w:rPr>
          <w:sz w:val="24"/>
          <w:szCs w:val="24"/>
          <w:rtl w:val="0"/>
        </w:rPr>
        <w:t xml:space="preserve"> Gene Set Enrichment Analysis assessing the impact of ReMap transcription factors on core promoter noise, based on Gene Ontology (GO) gene sets. Transcription factors (TF) were pre-ranked based on their effect on promoter noise, calculated from the association between TF peak presence over the endogenous promoter and its measured noise (see Fig. S6C). We show the results for the most significant term.</w:t>
      </w:r>
    </w:p>
    <w:p w:rsidR="00000000" w:rsidDel="00000000" w:rsidP="00000000" w:rsidRDefault="00000000" w:rsidRPr="00000000" w14:paraId="0000012B">
      <w:pPr>
        <w:widowControl w:val="0"/>
        <w:spacing w:after="120" w:lineRule="auto"/>
        <w:rPr>
          <w:sz w:val="24"/>
          <w:szCs w:val="24"/>
        </w:rPr>
      </w:pPr>
      <w:r w:rsidDel="00000000" w:rsidR="00000000" w:rsidRPr="00000000">
        <w:rPr>
          <w:sz w:val="24"/>
          <w:szCs w:val="24"/>
          <w:rtl w:val="0"/>
        </w:rPr>
        <w:t xml:space="preserve">E. </w:t>
      </w:r>
      <w:r w:rsidDel="00000000" w:rsidR="00000000" w:rsidRPr="00000000">
        <w:rPr>
          <w:sz w:val="24"/>
          <w:szCs w:val="24"/>
          <w:u w:val="single"/>
          <w:rtl w:val="0"/>
        </w:rPr>
        <w:t xml:space="preserve">Association between histone modifications and noise.</w:t>
      </w:r>
      <w:r w:rsidDel="00000000" w:rsidR="00000000" w:rsidRPr="00000000">
        <w:rPr>
          <w:sz w:val="24"/>
          <w:szCs w:val="24"/>
          <w:rtl w:val="0"/>
        </w:rPr>
        <w:t xml:space="preserve"> Similar to (C), but the presence of a ChIP-seq peak for each of the assessed histone marks (ChIP-atlas database) in the endogenous promoter locus was used as a feature. Error bars correspond to CI95 for the ROC-AUC, assessed by bootstrapping (1000 permutations). Only significant features for both replicates are shown (</w:t>
      </w:r>
      <w:r w:rsidDel="00000000" w:rsidR="00000000" w:rsidRPr="00000000">
        <w:rPr>
          <w:i w:val="1"/>
          <w:iCs w:val="1"/>
          <w:sz w:val="24"/>
          <w:szCs w:val="24"/>
          <w:rtl w:val="0"/>
        </w:rPr>
        <w:t xml:space="preserve">p</w:t>
      </w:r>
      <w:r w:rsidDel="00000000" w:rsidR="00000000" w:rsidRPr="00000000">
        <w:rPr>
          <w:sz w:val="24"/>
          <w:szCs w:val="24"/>
          <w:rtl w:val="0"/>
        </w:rPr>
        <w:t xml:space="preserve">-value &lt; 0.05).</w:t>
      </w:r>
    </w:p>
    <w:p w:rsidR="00000000" w:rsidDel="00000000" w:rsidP="00000000" w:rsidRDefault="00000000" w:rsidRPr="00000000" w14:paraId="0000012C">
      <w:pPr>
        <w:widowControl w:val="0"/>
        <w:spacing w:after="120" w:lineRule="auto"/>
        <w:rPr>
          <w:sz w:val="24"/>
          <w:szCs w:val="24"/>
        </w:rPr>
      </w:pPr>
      <w:r w:rsidDel="00000000" w:rsidR="00000000" w:rsidRPr="00000000">
        <w:rPr>
          <w:rtl w:val="0"/>
        </w:rPr>
      </w:r>
    </w:p>
    <w:p w:rsidR="00000000" w:rsidDel="00000000" w:rsidP="00000000" w:rsidRDefault="00000000" w:rsidRPr="00000000" w14:paraId="0000012D">
      <w:pPr>
        <w:widowControl w:val="0"/>
        <w:spacing w:after="120" w:lineRule="auto"/>
        <w:rPr>
          <w:b w:val="1"/>
          <w:bCs w:val="1"/>
          <w:sz w:val="24"/>
          <w:szCs w:val="24"/>
        </w:rPr>
      </w:pPr>
      <w:r w:rsidDel="00000000" w:rsidR="00000000" w:rsidRPr="00000000">
        <w:rPr>
          <w:rtl w:val="0"/>
        </w:rPr>
      </w:r>
    </w:p>
    <w:p w:rsidR="00000000" w:rsidDel="00000000" w:rsidP="00000000" w:rsidRDefault="00000000" w:rsidRPr="00000000" w14:paraId="0000012E">
      <w:pPr>
        <w:widowControl w:val="0"/>
        <w:spacing w:after="120" w:lineRule="auto"/>
        <w:rPr>
          <w:b w:val="1"/>
          <w:bCs w:val="1"/>
          <w:sz w:val="24"/>
          <w:szCs w:val="24"/>
        </w:rPr>
      </w:pPr>
      <w:r w:rsidDel="00000000" w:rsidR="00000000" w:rsidRPr="00000000">
        <w:rPr>
          <w:b w:val="1"/>
          <w:bCs w:val="1"/>
          <w:sz w:val="24"/>
          <w:szCs w:val="24"/>
          <w:rtl w:val="0"/>
        </w:rPr>
        <w:t xml:space="preserve">Figure 4. Activity and noise of core promoters differ depending on their alternative promoter status.</w:t>
      </w:r>
    </w:p>
    <w:p w:rsidR="00000000" w:rsidDel="00000000" w:rsidP="00000000" w:rsidRDefault="00000000" w:rsidRPr="00000000" w14:paraId="0000012F">
      <w:pPr>
        <w:widowControl w:val="0"/>
        <w:spacing w:after="120" w:lineRule="auto"/>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Promoter activity depends on the alternative promoter status of the gene.</w:t>
      </w:r>
      <w:r w:rsidDel="00000000" w:rsidR="00000000" w:rsidRPr="00000000">
        <w:rPr>
          <w:sz w:val="24"/>
          <w:szCs w:val="24"/>
          <w:rtl w:val="0"/>
        </w:rPr>
        <w:t xml:space="preserve"> </w:t>
      </w:r>
      <w:r w:rsidDel="00000000" w:rsidR="00000000" w:rsidRPr="00000000">
        <w:rPr>
          <w:i w:val="1"/>
          <w:iCs w:val="1"/>
          <w:sz w:val="24"/>
          <w:szCs w:val="24"/>
          <w:rtl w:val="0"/>
        </w:rPr>
        <w:t xml:space="preserve">Left</w:t>
      </w:r>
      <w:r w:rsidDel="00000000" w:rsidR="00000000" w:rsidRPr="00000000">
        <w:rPr>
          <w:sz w:val="24"/>
          <w:szCs w:val="24"/>
          <w:rtl w:val="0"/>
        </w:rPr>
        <w:t xml:space="preserve">. Scheme representing the three main categories of promoters: only, main or secondary. Right. Violin plots comparing activity of promoters from the three groups, with “Only promoter” category having the highest expression and “Secondary promoter” having the lowest. </w:t>
      </w:r>
      <w:r w:rsidDel="00000000" w:rsidR="00000000" w:rsidRPr="00000000">
        <w:rPr>
          <w:i w:val="1"/>
          <w:iCs w:val="1"/>
          <w:sz w:val="24"/>
          <w:szCs w:val="24"/>
          <w:rtl w:val="0"/>
        </w:rPr>
        <w:t xml:space="preserve">P</w:t>
      </w:r>
      <w:r w:rsidDel="00000000" w:rsidR="00000000" w:rsidRPr="00000000">
        <w:rPr>
          <w:sz w:val="24"/>
          <w:szCs w:val="24"/>
          <w:rtl w:val="0"/>
        </w:rPr>
        <w:t xml:space="preserve">-values from Wilcoxon rank-sum tests are shown. </w:t>
      </w:r>
    </w:p>
    <w:p w:rsidR="00000000" w:rsidDel="00000000" w:rsidP="00000000" w:rsidRDefault="00000000" w:rsidRPr="00000000" w14:paraId="00000130">
      <w:pPr>
        <w:widowControl w:val="0"/>
        <w:spacing w:after="120" w:lineRule="auto"/>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Promoter noise depends on the alternative promoter status of the gene.</w:t>
      </w:r>
      <w:r w:rsidDel="00000000" w:rsidR="00000000" w:rsidRPr="00000000">
        <w:rPr>
          <w:sz w:val="24"/>
          <w:szCs w:val="24"/>
          <w:rtl w:val="0"/>
        </w:rPr>
        <w:t xml:space="preserve"> Dot plots similar to those in Figure 3A, but the colors of dots and trend lines correspond to their alternative promoter status (see A). Secondary promoters have higher noise than both Only and Main promoters.</w:t>
      </w:r>
    </w:p>
    <w:p w:rsidR="00000000" w:rsidDel="00000000" w:rsidP="00000000" w:rsidRDefault="00000000" w:rsidRPr="00000000" w14:paraId="00000131">
      <w:pPr>
        <w:widowControl w:val="0"/>
        <w:spacing w:after="120" w:lineRule="auto"/>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Differences in activity and noise between Main and Secondary promoters depend on the regulatory regime.</w:t>
      </w:r>
      <w:r w:rsidDel="00000000" w:rsidR="00000000" w:rsidRPr="00000000">
        <w:rPr>
          <w:sz w:val="24"/>
          <w:szCs w:val="24"/>
          <w:rtl w:val="0"/>
        </w:rPr>
        <w:t xml:space="preserve"> </w:t>
      </w:r>
      <w:r w:rsidDel="00000000" w:rsidR="00000000" w:rsidRPr="00000000">
        <w:rPr>
          <w:i w:val="1"/>
          <w:iCs w:val="1"/>
          <w:sz w:val="24"/>
          <w:szCs w:val="24"/>
          <w:rtl w:val="0"/>
        </w:rPr>
        <w:t xml:space="preserve">Left</w:t>
      </w:r>
      <w:r w:rsidDel="00000000" w:rsidR="00000000" w:rsidRPr="00000000">
        <w:rPr>
          <w:sz w:val="24"/>
          <w:szCs w:val="24"/>
          <w:rtl w:val="0"/>
        </w:rPr>
        <w:t xml:space="preserve">. Scheme representing three classes of main-secondary relationship in promoter usage: correlated, independent or switch-like. </w:t>
      </w:r>
      <w:r w:rsidDel="00000000" w:rsidR="00000000" w:rsidRPr="00000000">
        <w:rPr>
          <w:i w:val="1"/>
          <w:iCs w:val="1"/>
          <w:sz w:val="24"/>
          <w:szCs w:val="24"/>
          <w:rtl w:val="0"/>
        </w:rPr>
        <w:t xml:space="preserve">Center</w:t>
      </w:r>
      <w:r w:rsidDel="00000000" w:rsidR="00000000" w:rsidRPr="00000000">
        <w:rPr>
          <w:sz w:val="24"/>
          <w:szCs w:val="24"/>
          <w:rtl w:val="0"/>
        </w:rPr>
        <w:t xml:space="preserve">. Barplot showing the effect on transcriptional activity of being Main or Secondary for promoters matched to one of the three classes, similar to Figure 2B. Differences are highest for independent class, and almost null for switch class. </w:t>
      </w:r>
      <w:r w:rsidDel="00000000" w:rsidR="00000000" w:rsidRPr="00000000">
        <w:rPr>
          <w:i w:val="1"/>
          <w:iCs w:val="1"/>
          <w:sz w:val="24"/>
          <w:szCs w:val="24"/>
          <w:rtl w:val="0"/>
        </w:rPr>
        <w:t xml:space="preserve">Right</w:t>
      </w:r>
      <w:r w:rsidDel="00000000" w:rsidR="00000000" w:rsidRPr="00000000">
        <w:rPr>
          <w:sz w:val="24"/>
          <w:szCs w:val="24"/>
          <w:rtl w:val="0"/>
        </w:rPr>
        <w:t xml:space="preserve">. Barplot showing the effect on transcriptional noise of being Main or Secondary for promoters matched to one of the three classes, similar to Figure 3C. As for activity, differences are highest for independent class, and almost null for switch class.</w:t>
      </w:r>
    </w:p>
    <w:p w:rsidR="00000000" w:rsidDel="00000000" w:rsidP="00000000" w:rsidRDefault="00000000" w:rsidRPr="00000000" w14:paraId="00000132">
      <w:pPr>
        <w:pStyle w:val="Heading3"/>
        <w:spacing w:line="276" w:lineRule="auto"/>
        <w:jc w:val="both"/>
        <w:rPr/>
      </w:pPr>
      <w:bookmarkStart w:colFirst="0" w:colLast="0" w:name="_wqisi4ubc0p2" w:id="39"/>
      <w:bookmarkEnd w:id="39"/>
      <w:r w:rsidDel="00000000" w:rsidR="00000000" w:rsidRPr="00000000">
        <w:rPr>
          <w:rtl w:val="0"/>
        </w:rPr>
      </w:r>
    </w:p>
    <w:p w:rsidR="00000000" w:rsidDel="00000000" w:rsidP="00000000" w:rsidRDefault="00000000" w:rsidRPr="00000000" w14:paraId="00000133">
      <w:pPr>
        <w:pStyle w:val="Heading3"/>
        <w:spacing w:line="276" w:lineRule="auto"/>
        <w:jc w:val="both"/>
        <w:rPr/>
      </w:pPr>
      <w:bookmarkStart w:colFirst="0" w:colLast="0" w:name="_pcfx35fjax3z" w:id="40"/>
      <w:bookmarkEnd w:id="40"/>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3"/>
        <w:spacing w:line="276" w:lineRule="auto"/>
        <w:jc w:val="both"/>
        <w:rPr/>
      </w:pPr>
      <w:bookmarkStart w:colFirst="0" w:colLast="0" w:name="_senxktav1ue2" w:id="41"/>
      <w:bookmarkEnd w:id="41"/>
      <w:r w:rsidDel="00000000" w:rsidR="00000000" w:rsidRPr="00000000">
        <w:rPr>
          <w:rtl w:val="0"/>
        </w:rPr>
        <w:t xml:space="preserve">Supplementary figure legends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widowControl w:val="0"/>
        <w:spacing w:after="120" w:lineRule="auto"/>
        <w:jc w:val="both"/>
        <w:rPr>
          <w:b w:val="1"/>
          <w:bCs w:val="1"/>
          <w:sz w:val="24"/>
          <w:szCs w:val="24"/>
        </w:rPr>
      </w:pPr>
      <w:r w:rsidDel="00000000" w:rsidR="00000000" w:rsidRPr="00000000">
        <w:rPr>
          <w:b w:val="1"/>
          <w:bCs w:val="1"/>
          <w:sz w:val="24"/>
          <w:szCs w:val="24"/>
          <w:rtl w:val="0"/>
        </w:rPr>
        <w:t xml:space="preserve">Figure S1.</w:t>
      </w:r>
    </w:p>
    <w:p w:rsidR="00000000" w:rsidDel="00000000" w:rsidP="00000000" w:rsidRDefault="00000000" w:rsidRPr="00000000" w14:paraId="00000137">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Correction factors for differences in sampling effort between bins</w:t>
      </w:r>
      <w:r w:rsidDel="00000000" w:rsidR="00000000" w:rsidRPr="00000000">
        <w:rPr>
          <w:sz w:val="24"/>
          <w:szCs w:val="24"/>
          <w:rtl w:val="0"/>
        </w:rPr>
        <w:t xml:space="preserve">. Bar plot showing the sampling effort correction factors for each EGFP expression bin, which is proportional to the relative cell abundance within that population. This factor was used to account for variations in cell number across different expression levels.</w:t>
      </w:r>
    </w:p>
    <w:p w:rsidR="00000000" w:rsidDel="00000000" w:rsidP="00000000" w:rsidRDefault="00000000" w:rsidRPr="00000000" w14:paraId="00000138">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EGFP fluorescence levels correlate with mRNA expression from the reporter</w:t>
      </w:r>
      <w:r w:rsidDel="00000000" w:rsidR="00000000" w:rsidRPr="00000000">
        <w:rPr>
          <w:sz w:val="24"/>
          <w:szCs w:val="24"/>
          <w:rtl w:val="0"/>
        </w:rPr>
        <w:t xml:space="preserve">. RT-qPCR quantification of EGFP mRNA levels in each sample. Each point represents a single qPCR technical replicate. </w:t>
      </w:r>
    </w:p>
    <w:p w:rsidR="00000000" w:rsidDel="00000000" w:rsidP="00000000" w:rsidRDefault="00000000" w:rsidRPr="00000000" w14:paraId="00000139">
      <w:pPr>
        <w:widowControl w:val="0"/>
        <w:spacing w:after="120" w:lineRule="auto"/>
        <w:jc w:val="both"/>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Consistency of internal cellular spike-in standards</w:t>
      </w:r>
      <w:r w:rsidDel="00000000" w:rsidR="00000000" w:rsidRPr="00000000">
        <w:rPr>
          <w:sz w:val="24"/>
          <w:szCs w:val="24"/>
          <w:rtl w:val="0"/>
        </w:rPr>
        <w:t xml:space="preserve">.  Corrected counts for each of the three spike-in cell lines were normalised to that of intermediate representation (Spike-in 2). Either 30, 300 or 3000 cells were added from each spike to every sample. Values for each of the sorted populations are shown for both replicates, indicating the absence of significant technical biases in the high-throughput quantifications across samples. </w:t>
      </w:r>
    </w:p>
    <w:p w:rsidR="00000000" w:rsidDel="00000000" w:rsidP="00000000" w:rsidRDefault="00000000" w:rsidRPr="00000000" w14:paraId="0000013A">
      <w:pPr>
        <w:widowControl w:val="0"/>
        <w:spacing w:after="120" w:lineRule="auto"/>
        <w:jc w:val="both"/>
        <w:rPr>
          <w:sz w:val="24"/>
          <w:szCs w:val="24"/>
        </w:rPr>
      </w:pPr>
      <w:r w:rsidDel="00000000" w:rsidR="00000000" w:rsidRPr="00000000">
        <w:rPr>
          <w:rtl w:val="0"/>
        </w:rPr>
      </w:r>
    </w:p>
    <w:p w:rsidR="00000000" w:rsidDel="00000000" w:rsidP="00000000" w:rsidRDefault="00000000" w:rsidRPr="00000000" w14:paraId="0000013B">
      <w:pPr>
        <w:widowControl w:val="0"/>
        <w:spacing w:after="120" w:lineRule="auto"/>
        <w:jc w:val="both"/>
        <w:rPr>
          <w:sz w:val="24"/>
          <w:szCs w:val="24"/>
        </w:rPr>
      </w:pPr>
      <w:r w:rsidDel="00000000" w:rsidR="00000000" w:rsidRPr="00000000">
        <w:rPr>
          <w:b w:val="1"/>
          <w:bCs w:val="1"/>
          <w:sz w:val="24"/>
          <w:szCs w:val="24"/>
          <w:rtl w:val="0"/>
        </w:rPr>
        <w:t xml:space="preserve">Figure S2.</w:t>
      </w:r>
      <w:r w:rsidDel="00000000" w:rsidR="00000000" w:rsidRPr="00000000">
        <w:rPr>
          <w:rtl w:val="0"/>
        </w:rPr>
      </w:r>
    </w:p>
    <w:p w:rsidR="00000000" w:rsidDel="00000000" w:rsidP="00000000" w:rsidRDefault="00000000" w:rsidRPr="00000000" w14:paraId="0000013C">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Association of the TATA-box motif with promoter activity</w:t>
      </w:r>
      <w:r w:rsidDel="00000000" w:rsidR="00000000" w:rsidRPr="00000000">
        <w:rPr>
          <w:sz w:val="24"/>
          <w:szCs w:val="24"/>
          <w:rtl w:val="0"/>
        </w:rPr>
        <w:t xml:space="preserve">. </w:t>
      </w:r>
      <w:r w:rsidDel="00000000" w:rsidR="00000000" w:rsidRPr="00000000">
        <w:rPr>
          <w:i w:val="1"/>
          <w:iCs w:val="1"/>
          <w:sz w:val="24"/>
          <w:szCs w:val="24"/>
          <w:rtl w:val="0"/>
        </w:rPr>
        <w:t xml:space="preserve">Top</w:t>
      </w:r>
      <w:r w:rsidDel="00000000" w:rsidR="00000000" w:rsidRPr="00000000">
        <w:rPr>
          <w:sz w:val="24"/>
          <w:szCs w:val="24"/>
          <w:rtl w:val="0"/>
        </w:rPr>
        <w:t xml:space="preserve">. Scatter plot showing the proportion of promoters overlapping TATA-box motifs throughout bins of 100 promoters grouped by mean promoter activity. Separated plots are shown for each replicate. The lines correspond to a LOESS fit, with shade representing 95% confidence interval (CI). </w:t>
      </w:r>
      <w:r w:rsidDel="00000000" w:rsidR="00000000" w:rsidRPr="00000000">
        <w:rPr>
          <w:i w:val="1"/>
          <w:iCs w:val="1"/>
          <w:sz w:val="24"/>
          <w:szCs w:val="24"/>
          <w:rtl w:val="0"/>
        </w:rPr>
        <w:t xml:space="preserve">Bottom</w:t>
      </w:r>
      <w:r w:rsidDel="00000000" w:rsidR="00000000" w:rsidRPr="00000000">
        <w:rPr>
          <w:sz w:val="24"/>
          <w:szCs w:val="24"/>
          <w:rtl w:val="0"/>
        </w:rPr>
        <w:t xml:space="preserve">. Violin plots comparing the activity of promoters with and without the indicated feature. The effect and significance values correspond to a Wilcoxon rank-sum test.</w:t>
      </w:r>
    </w:p>
    <w:p w:rsidR="00000000" w:rsidDel="00000000" w:rsidP="00000000" w:rsidRDefault="00000000" w:rsidRPr="00000000" w14:paraId="0000013D">
      <w:pPr>
        <w:widowControl w:val="0"/>
        <w:spacing w:after="120" w:lineRule="auto"/>
        <w:jc w:val="both"/>
        <w:rPr>
          <w:sz w:val="24"/>
          <w:szCs w:val="24"/>
        </w:rPr>
      </w:pPr>
      <w:r w:rsidDel="00000000" w:rsidR="00000000" w:rsidRPr="00000000">
        <w:rPr>
          <w:sz w:val="24"/>
          <w:szCs w:val="24"/>
          <w:rtl w:val="0"/>
        </w:rPr>
        <w:t xml:space="preserve">B-C. </w:t>
      </w:r>
      <w:r w:rsidDel="00000000" w:rsidR="00000000" w:rsidRPr="00000000">
        <w:rPr>
          <w:sz w:val="24"/>
          <w:szCs w:val="24"/>
          <w:u w:val="single"/>
          <w:rtl w:val="0"/>
        </w:rPr>
        <w:t xml:space="preserve">Association between transcription factor binding and promoter activity</w:t>
      </w:r>
      <w:r w:rsidDel="00000000" w:rsidR="00000000" w:rsidRPr="00000000">
        <w:rPr>
          <w:sz w:val="24"/>
          <w:szCs w:val="24"/>
          <w:rtl w:val="0"/>
        </w:rPr>
        <w:t xml:space="preserve">. Same analysis as in panel A, but showing the proportion of promoters with detected ChIP-seq peaks of CAAT-binding NFYA (B),  and GC-box-binding SP1 (C </w:t>
      </w:r>
      <w:r w:rsidDel="00000000" w:rsidR="00000000" w:rsidRPr="00000000">
        <w:rPr>
          <w:i w:val="1"/>
          <w:iCs w:val="1"/>
          <w:sz w:val="24"/>
          <w:szCs w:val="24"/>
          <w:rtl w:val="0"/>
        </w:rPr>
        <w:t xml:space="preserve">top</w:t>
      </w:r>
      <w:r w:rsidDel="00000000" w:rsidR="00000000" w:rsidRPr="00000000">
        <w:rPr>
          <w:sz w:val="24"/>
          <w:szCs w:val="24"/>
          <w:rtl w:val="0"/>
        </w:rPr>
        <w:t xml:space="preserve">), or SP2 (C </w:t>
      </w:r>
      <w:r w:rsidDel="00000000" w:rsidR="00000000" w:rsidRPr="00000000">
        <w:rPr>
          <w:i w:val="1"/>
          <w:iCs w:val="1"/>
          <w:sz w:val="24"/>
          <w:szCs w:val="24"/>
          <w:rtl w:val="0"/>
        </w:rPr>
        <w:t xml:space="preserve">bottom</w:t>
      </w:r>
      <w:r w:rsidDel="00000000" w:rsidR="00000000" w:rsidRPr="00000000">
        <w:rPr>
          <w:sz w:val="24"/>
          <w:szCs w:val="24"/>
          <w:rtl w:val="0"/>
        </w:rPr>
        <w:t xml:space="preserve">) transcription factors (based on ReMap ChIP-seq data) within groups of 100 promoters ordered by increasing mean activity. The binding of these TFs  as measured by ChIP-seq shows a relationship with activity equivalent to the motif’s presence.</w:t>
      </w:r>
    </w:p>
    <w:p w:rsidR="00000000" w:rsidDel="00000000" w:rsidP="00000000" w:rsidRDefault="00000000" w:rsidRPr="00000000" w14:paraId="0000013E">
      <w:pPr>
        <w:widowControl w:val="0"/>
        <w:spacing w:after="120" w:lineRule="auto"/>
        <w:jc w:val="both"/>
        <w:rPr>
          <w:sz w:val="24"/>
          <w:szCs w:val="24"/>
        </w:rPr>
      </w:pPr>
      <w:r w:rsidDel="00000000" w:rsidR="00000000" w:rsidRPr="00000000">
        <w:rPr>
          <w:rtl w:val="0"/>
        </w:rPr>
      </w:r>
    </w:p>
    <w:p w:rsidR="00000000" w:rsidDel="00000000" w:rsidP="00000000" w:rsidRDefault="00000000" w:rsidRPr="00000000" w14:paraId="0000013F">
      <w:pPr>
        <w:widowControl w:val="0"/>
        <w:spacing w:after="120" w:lineRule="auto"/>
        <w:jc w:val="both"/>
        <w:rPr>
          <w:sz w:val="24"/>
          <w:szCs w:val="24"/>
        </w:rPr>
      </w:pPr>
      <w:r w:rsidDel="00000000" w:rsidR="00000000" w:rsidRPr="00000000">
        <w:rPr>
          <w:b w:val="1"/>
          <w:bCs w:val="1"/>
          <w:sz w:val="24"/>
          <w:szCs w:val="24"/>
          <w:rtl w:val="0"/>
        </w:rPr>
        <w:t xml:space="preserve">Figure S3.`</w:t>
      </w:r>
      <w:r w:rsidDel="00000000" w:rsidR="00000000" w:rsidRPr="00000000">
        <w:rPr>
          <w:rtl w:val="0"/>
        </w:rPr>
      </w:r>
    </w:p>
    <w:p w:rsidR="00000000" w:rsidDel="00000000" w:rsidP="00000000" w:rsidRDefault="00000000" w:rsidRPr="00000000" w14:paraId="00000140">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Genome-wide Analysis of TF Peak Effects</w:t>
      </w:r>
      <w:r w:rsidDel="00000000" w:rsidR="00000000" w:rsidRPr="00000000">
        <w:rPr>
          <w:sz w:val="24"/>
          <w:szCs w:val="24"/>
          <w:rtl w:val="0"/>
        </w:rPr>
        <w:t xml:space="preserve">. Effect of ChIP-seq peak presence over promoter activity for the complete Remap transcription factors database . Each line represents a transcription factor with significant effect (Wilcoxon rank-sum test, FDR &lt; 0.05); red lines represent positive effect over activity, while green ones represent decreased activity. </w:t>
      </w:r>
      <w:r w:rsidDel="00000000" w:rsidR="00000000" w:rsidRPr="00000000">
        <w:rPr>
          <w:i w:val="1"/>
          <w:iCs w:val="1"/>
          <w:sz w:val="24"/>
          <w:szCs w:val="24"/>
          <w:rtl w:val="0"/>
        </w:rPr>
        <w:t xml:space="preserve">Inset</w:t>
      </w:r>
      <w:r w:rsidDel="00000000" w:rsidR="00000000" w:rsidRPr="00000000">
        <w:rPr>
          <w:sz w:val="24"/>
          <w:szCs w:val="24"/>
          <w:rtl w:val="0"/>
        </w:rPr>
        <w:t xml:space="preserve">: Zoom in for the transcription factors associated with decreased mean promoter activity. Shades of the same colors indicate replicates.</w:t>
      </w:r>
    </w:p>
    <w:p w:rsidR="00000000" w:rsidDel="00000000" w:rsidP="00000000" w:rsidRDefault="00000000" w:rsidRPr="00000000" w14:paraId="00000141">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High promoter activity is strongly associated with recruitment of RNA polymerase II general initiation factors.</w:t>
      </w:r>
      <w:r w:rsidDel="00000000" w:rsidR="00000000" w:rsidRPr="00000000">
        <w:rPr>
          <w:sz w:val="24"/>
          <w:szCs w:val="24"/>
          <w:rtl w:val="0"/>
        </w:rPr>
        <w:t xml:space="preserve"> Gene Set Enrichment Analysis assessing the impact of ReMap transcription factors on core promoter activity. Transcription factors (TF) were ranked based on their effect on promoter activity (panel A) and tested for enrichment in Gene Ontology (GO) gene sets. We show the results for the most significant term.</w:t>
      </w:r>
    </w:p>
    <w:p w:rsidR="00000000" w:rsidDel="00000000" w:rsidP="00000000" w:rsidRDefault="00000000" w:rsidRPr="00000000" w14:paraId="00000142">
      <w:pPr>
        <w:widowControl w:val="0"/>
        <w:spacing w:after="12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widowControl w:val="0"/>
        <w:spacing w:after="120" w:lineRule="auto"/>
        <w:jc w:val="both"/>
        <w:rPr>
          <w:sz w:val="24"/>
          <w:szCs w:val="24"/>
        </w:rPr>
      </w:pPr>
      <w:r w:rsidDel="00000000" w:rsidR="00000000" w:rsidRPr="00000000">
        <w:rPr>
          <w:b w:val="1"/>
          <w:bCs w:val="1"/>
          <w:sz w:val="24"/>
          <w:szCs w:val="24"/>
          <w:rtl w:val="0"/>
        </w:rPr>
        <w:t xml:space="preserve">Figure S4.</w:t>
      </w:r>
      <w:r w:rsidDel="00000000" w:rsidR="00000000" w:rsidRPr="00000000">
        <w:rPr>
          <w:rtl w:val="0"/>
        </w:rPr>
      </w:r>
    </w:p>
    <w:p w:rsidR="00000000" w:rsidDel="00000000" w:rsidP="00000000" w:rsidRDefault="00000000" w:rsidRPr="00000000" w14:paraId="00000144">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Endogenous promoter usage in different cell types also correlates with the promoter reporter activity.</w:t>
      </w:r>
      <w:r w:rsidDel="00000000" w:rsidR="00000000" w:rsidRPr="00000000">
        <w:rPr>
          <w:sz w:val="24"/>
          <w:szCs w:val="24"/>
          <w:rtl w:val="0"/>
        </w:rPr>
        <w:t xml:space="preserve"> Promoters were binned according to their measured activity in the reporter assay as in Fig. 2A and C. The y-axes indicate the mean endogenous activity for each bin, measured by CAGE (mean TPM value), in the three indicated human samples: HEK293 cells (</w:t>
      </w:r>
      <w:r w:rsidDel="00000000" w:rsidR="00000000" w:rsidRPr="00000000">
        <w:rPr>
          <w:i w:val="1"/>
          <w:iCs w:val="1"/>
          <w:sz w:val="24"/>
          <w:szCs w:val="24"/>
          <w:rtl w:val="0"/>
        </w:rPr>
        <w:t xml:space="preserve">top</w:t>
      </w:r>
      <w:r w:rsidDel="00000000" w:rsidR="00000000" w:rsidRPr="00000000">
        <w:rPr>
          <w:sz w:val="24"/>
          <w:szCs w:val="24"/>
          <w:rtl w:val="0"/>
        </w:rPr>
        <w:t xml:space="preserve">), HeLa cells (</w:t>
      </w:r>
      <w:r w:rsidDel="00000000" w:rsidR="00000000" w:rsidRPr="00000000">
        <w:rPr>
          <w:i w:val="1"/>
          <w:iCs w:val="1"/>
          <w:sz w:val="24"/>
          <w:szCs w:val="24"/>
          <w:rtl w:val="0"/>
        </w:rPr>
        <w:t xml:space="preserve">middle</w:t>
      </w:r>
      <w:r w:rsidDel="00000000" w:rsidR="00000000" w:rsidRPr="00000000">
        <w:rPr>
          <w:sz w:val="24"/>
          <w:szCs w:val="24"/>
          <w:rtl w:val="0"/>
        </w:rPr>
        <w:t xml:space="preserve">) and skeletal muscle (</w:t>
      </w:r>
      <w:r w:rsidDel="00000000" w:rsidR="00000000" w:rsidRPr="00000000">
        <w:rPr>
          <w:i w:val="1"/>
          <w:iCs w:val="1"/>
          <w:sz w:val="24"/>
          <w:szCs w:val="24"/>
          <w:rtl w:val="0"/>
        </w:rPr>
        <w:t xml:space="preserve">bottom</w:t>
      </w:r>
      <w:r w:rsidDel="00000000" w:rsidR="00000000" w:rsidRPr="00000000">
        <w:rPr>
          <w:sz w:val="24"/>
          <w:szCs w:val="24"/>
          <w:rtl w:val="0"/>
        </w:rPr>
        <w:t xml:space="preserve">). The trendlines resulted from linear regressions, with the shades representing the 95% CIs. </w:t>
      </w:r>
    </w:p>
    <w:p w:rsidR="00000000" w:rsidDel="00000000" w:rsidP="00000000" w:rsidRDefault="00000000" w:rsidRPr="00000000" w14:paraId="00000145">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Relationship between endogenous usage and activity for ubiquitous and tissue-specific core promoters.</w:t>
      </w:r>
      <w:r w:rsidDel="00000000" w:rsidR="00000000" w:rsidRPr="00000000">
        <w:rPr>
          <w:sz w:val="24"/>
          <w:szCs w:val="24"/>
          <w:rtl w:val="0"/>
        </w:rPr>
        <w:t xml:space="preserve"> </w:t>
      </w:r>
      <w:r w:rsidDel="00000000" w:rsidR="00000000" w:rsidRPr="00000000">
        <w:rPr>
          <w:i w:val="1"/>
          <w:iCs w:val="1"/>
          <w:sz w:val="24"/>
          <w:szCs w:val="24"/>
          <w:rtl w:val="0"/>
        </w:rPr>
        <w:t xml:space="preserve">Top</w:t>
      </w:r>
      <w:r w:rsidDel="00000000" w:rsidR="00000000" w:rsidRPr="00000000">
        <w:rPr>
          <w:sz w:val="24"/>
          <w:szCs w:val="24"/>
          <w:rtl w:val="0"/>
        </w:rPr>
        <w:t xml:space="preserve">. Boxplot showing the relationship between measured reporter activity and endogenous promoter usage (CAGE TPM) between core promoters, splitted in housekeeping (light blue) or tissue-specific (dark blue). For each group, promoters were grouped into 15 bins, ordered by increasing mean activity in the reporter assay. For each promoter, we used the value from the tissue with the highest expression. </w:t>
      </w:r>
      <w:r w:rsidDel="00000000" w:rsidR="00000000" w:rsidRPr="00000000">
        <w:rPr>
          <w:i w:val="1"/>
          <w:iCs w:val="1"/>
          <w:sz w:val="24"/>
          <w:szCs w:val="24"/>
          <w:rtl w:val="0"/>
        </w:rPr>
        <w:t xml:space="preserve">Bottom. </w:t>
      </w:r>
      <w:r w:rsidDel="00000000" w:rsidR="00000000" w:rsidRPr="00000000">
        <w:rPr>
          <w:sz w:val="24"/>
          <w:szCs w:val="24"/>
          <w:rtl w:val="0"/>
        </w:rPr>
        <w:t xml:space="preserve">Density plot depicting the distributions of the residuals for linear regression of endogenous usage as a function of promoter activity. In this case, the unbinned promoter data was used for the regression. Tissue-specific promoters show a larger dispersion of observed vs. expected values, consistent with more dependence from elements outside the core promoter sequence.</w:t>
      </w:r>
    </w:p>
    <w:p w:rsidR="00000000" w:rsidDel="00000000" w:rsidP="00000000" w:rsidRDefault="00000000" w:rsidRPr="00000000" w14:paraId="00000146">
      <w:pPr>
        <w:widowControl w:val="0"/>
        <w:spacing w:after="120" w:lineRule="auto"/>
        <w:jc w:val="both"/>
        <w:rPr>
          <w:sz w:val="24"/>
          <w:szCs w:val="24"/>
        </w:rPr>
      </w:pPr>
      <w:r w:rsidDel="00000000" w:rsidR="00000000" w:rsidRPr="00000000">
        <w:rPr>
          <w:rtl w:val="0"/>
        </w:rPr>
      </w:r>
    </w:p>
    <w:p w:rsidR="00000000" w:rsidDel="00000000" w:rsidP="00000000" w:rsidRDefault="00000000" w:rsidRPr="00000000" w14:paraId="00000147">
      <w:pPr>
        <w:widowControl w:val="0"/>
        <w:spacing w:after="120" w:lineRule="auto"/>
        <w:jc w:val="both"/>
        <w:rPr>
          <w:b w:val="1"/>
          <w:bCs w:val="1"/>
          <w:sz w:val="24"/>
          <w:szCs w:val="24"/>
        </w:rPr>
      </w:pPr>
      <w:r w:rsidDel="00000000" w:rsidR="00000000" w:rsidRPr="00000000">
        <w:rPr>
          <w:b w:val="1"/>
          <w:bCs w:val="1"/>
          <w:sz w:val="24"/>
          <w:szCs w:val="24"/>
          <w:rtl w:val="0"/>
        </w:rPr>
        <w:t xml:space="preserve">Figure S5.</w:t>
      </w:r>
    </w:p>
    <w:p w:rsidR="00000000" w:rsidDel="00000000" w:rsidP="00000000" w:rsidRDefault="00000000" w:rsidRPr="00000000" w14:paraId="00000148">
      <w:pPr>
        <w:widowControl w:val="0"/>
        <w:spacing w:after="120" w:lineRule="auto"/>
        <w:jc w:val="both"/>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Agreement between core promoter activity and TSS usage prediction based on promoter sequence.</w:t>
      </w:r>
      <w:r w:rsidDel="00000000" w:rsidR="00000000" w:rsidRPr="00000000">
        <w:rPr>
          <w:sz w:val="24"/>
          <w:szCs w:val="24"/>
          <w:rtl w:val="0"/>
        </w:rPr>
        <w:t xml:space="preserve"> Boxplot showing the predicted TSS score calculated using PUFFIN algorithm for groups of promoter stratified by reporter activity.  Promoters were grouped into 20 bins ordered by increasing activity in the reporter assay.</w:t>
      </w:r>
    </w:p>
    <w:p w:rsidR="00000000" w:rsidDel="00000000" w:rsidP="00000000" w:rsidRDefault="00000000" w:rsidRPr="00000000" w14:paraId="00000149">
      <w:pPr>
        <w:widowControl w:val="0"/>
        <w:spacing w:after="120" w:lineRule="auto"/>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The inverse relationship between selectivity and activity is seen both for housekeeping and tissue-specific promoters</w:t>
      </w:r>
      <w:r w:rsidDel="00000000" w:rsidR="00000000" w:rsidRPr="00000000">
        <w:rPr>
          <w:sz w:val="24"/>
          <w:szCs w:val="24"/>
          <w:rtl w:val="0"/>
        </w:rPr>
        <w:t xml:space="preserve">. Each dot corresponds to a bin with N=100 promoters of increasing mean activity, and the mean PUFFIN selectivity index (see Fig. 2G) is indicated for each bin. Promoters are splitted in housekeeping (light blue) or tissue-specific (dark blue). The trend line shows the results of a linear fit for each group of promoters. While tissue-specific promoters as a group show much higher selectivity than housekeeping promoters, the inverse relationship between selectivity and activity is seen for both groups. </w:t>
      </w:r>
    </w:p>
    <w:p w:rsidR="00000000" w:rsidDel="00000000" w:rsidP="00000000" w:rsidRDefault="00000000" w:rsidRPr="00000000" w14:paraId="0000014A">
      <w:pPr>
        <w:widowControl w:val="0"/>
        <w:spacing w:after="120" w:lineRule="auto"/>
        <w:jc w:val="both"/>
        <w:rPr>
          <w:sz w:val="24"/>
          <w:szCs w:val="24"/>
        </w:rPr>
      </w:pPr>
      <w:r w:rsidDel="00000000" w:rsidR="00000000" w:rsidRPr="00000000">
        <w:rPr>
          <w:rtl w:val="0"/>
        </w:rPr>
      </w:r>
    </w:p>
    <w:p w:rsidR="00000000" w:rsidDel="00000000" w:rsidP="00000000" w:rsidRDefault="00000000" w:rsidRPr="00000000" w14:paraId="0000014B">
      <w:pPr>
        <w:widowControl w:val="0"/>
        <w:spacing w:after="120" w:lineRule="auto"/>
        <w:rPr>
          <w:sz w:val="24"/>
          <w:szCs w:val="24"/>
        </w:rPr>
      </w:pPr>
      <w:r w:rsidDel="00000000" w:rsidR="00000000" w:rsidRPr="00000000">
        <w:rPr>
          <w:b w:val="1"/>
          <w:bCs w:val="1"/>
          <w:sz w:val="24"/>
          <w:szCs w:val="24"/>
          <w:rtl w:val="0"/>
        </w:rPr>
        <w:t xml:space="preserve">Figure S6.</w:t>
      </w:r>
      <w:r w:rsidDel="00000000" w:rsidR="00000000" w:rsidRPr="00000000">
        <w:rPr>
          <w:rtl w:val="0"/>
        </w:rPr>
      </w:r>
    </w:p>
    <w:p w:rsidR="00000000" w:rsidDel="00000000" w:rsidP="00000000" w:rsidRDefault="00000000" w:rsidRPr="00000000" w14:paraId="0000014C">
      <w:pPr>
        <w:widowControl w:val="0"/>
        <w:spacing w:after="120" w:lineRule="auto"/>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Mean-variance dependence</w:t>
      </w:r>
      <w:r w:rsidDel="00000000" w:rsidR="00000000" w:rsidRPr="00000000">
        <w:rPr>
          <w:sz w:val="24"/>
          <w:szCs w:val="24"/>
          <w:rtl w:val="0"/>
        </w:rPr>
        <w:t xml:space="preserve">. Scatter plot depicting the relationship between the mean and the variance derived from the high-throughput assay for each promoter. Dots in cyan represent highly bimodal promoters, which were excluded from the analysis (see Methods). </w:t>
      </w:r>
    </w:p>
    <w:p w:rsidR="00000000" w:rsidDel="00000000" w:rsidP="00000000" w:rsidRDefault="00000000" w:rsidRPr="00000000" w14:paraId="0000014D">
      <w:pPr>
        <w:widowControl w:val="0"/>
        <w:spacing w:after="120" w:lineRule="auto"/>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The noise-increasing effect of TATA-box is exacerbated in high-expression promoters.</w:t>
      </w:r>
      <w:r w:rsidDel="00000000" w:rsidR="00000000" w:rsidRPr="00000000">
        <w:rPr>
          <w:sz w:val="24"/>
          <w:szCs w:val="24"/>
          <w:rtl w:val="0"/>
        </w:rPr>
        <w:t xml:space="preserve"> ROC curve for the presence of TATA-box and Area under the curve (AUC) determination, similar to Figure 3B, but splitting promoters in those with low (dashed line) or high (solid line) expression. Each color represents a different replicate. </w:t>
      </w:r>
    </w:p>
    <w:p w:rsidR="00000000" w:rsidDel="00000000" w:rsidP="00000000" w:rsidRDefault="00000000" w:rsidRPr="00000000" w14:paraId="0000014E">
      <w:pPr>
        <w:widowControl w:val="0"/>
        <w:spacing w:after="120" w:lineRule="auto"/>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Effect of Transcription Factor Binding on Promoter Noise.</w:t>
      </w:r>
      <w:r w:rsidDel="00000000" w:rsidR="00000000" w:rsidRPr="00000000">
        <w:rPr>
          <w:sz w:val="24"/>
          <w:szCs w:val="24"/>
          <w:rtl w:val="0"/>
        </w:rPr>
        <w:t xml:space="preserve"> ROC-AUC values assess the relationship between transcription factor ChIP-seq peaks (Remap database) and promoter variance. Only significant associations in both replicates (1000 permutation bootstrap, </w:t>
      </w:r>
      <w:r w:rsidDel="00000000" w:rsidR="00000000" w:rsidRPr="00000000">
        <w:rPr>
          <w:i w:val="1"/>
          <w:iCs w:val="1"/>
          <w:sz w:val="24"/>
          <w:szCs w:val="24"/>
          <w:rtl w:val="0"/>
        </w:rPr>
        <w:t xml:space="preserve">p</w:t>
      </w:r>
      <w:r w:rsidDel="00000000" w:rsidR="00000000" w:rsidRPr="00000000">
        <w:rPr>
          <w:sz w:val="24"/>
          <w:szCs w:val="24"/>
          <w:rtl w:val="0"/>
        </w:rPr>
        <w:t xml:space="preserve">-value &lt; 0.05) are shown.  A bar for each replicate is shown, in shades of the same color, for each transcription factor.</w:t>
      </w:r>
    </w:p>
    <w:p w:rsidR="00000000" w:rsidDel="00000000" w:rsidP="00000000" w:rsidRDefault="00000000" w:rsidRPr="00000000" w14:paraId="0000014F">
      <w:pPr>
        <w:widowControl w:val="0"/>
        <w:spacing w:after="120" w:lineRule="auto"/>
        <w:jc w:val="both"/>
        <w:rPr>
          <w:sz w:val="24"/>
          <w:szCs w:val="24"/>
        </w:rPr>
      </w:pPr>
      <w:r w:rsidDel="00000000" w:rsidR="00000000" w:rsidRPr="00000000">
        <w:rPr>
          <w:rtl w:val="0"/>
        </w:rPr>
      </w:r>
    </w:p>
    <w:p w:rsidR="00000000" w:rsidDel="00000000" w:rsidP="00000000" w:rsidRDefault="00000000" w:rsidRPr="00000000" w14:paraId="00000150">
      <w:pPr>
        <w:widowControl w:val="0"/>
        <w:spacing w:after="120" w:lineRule="auto"/>
        <w:rPr>
          <w:b w:val="1"/>
          <w:bCs w:val="1"/>
          <w:sz w:val="24"/>
          <w:szCs w:val="24"/>
        </w:rPr>
      </w:pPr>
      <w:r w:rsidDel="00000000" w:rsidR="00000000" w:rsidRPr="00000000">
        <w:rPr>
          <w:b w:val="1"/>
          <w:bCs w:val="1"/>
          <w:sz w:val="24"/>
          <w:szCs w:val="24"/>
          <w:rtl w:val="0"/>
        </w:rPr>
        <w:t xml:space="preserve">Figure S7.</w:t>
      </w:r>
    </w:p>
    <w:p w:rsidR="00000000" w:rsidDel="00000000" w:rsidP="00000000" w:rsidRDefault="00000000" w:rsidRPr="00000000" w14:paraId="00000151">
      <w:pPr>
        <w:widowControl w:val="0"/>
        <w:spacing w:after="120" w:lineRule="auto"/>
        <w:rPr>
          <w:sz w:val="24"/>
          <w:szCs w:val="24"/>
        </w:rPr>
      </w:pPr>
      <w:r w:rsidDel="00000000" w:rsidR="00000000" w:rsidRPr="00000000">
        <w:rPr>
          <w:sz w:val="24"/>
          <w:szCs w:val="24"/>
          <w:rtl w:val="0"/>
        </w:rPr>
        <w:t xml:space="preserve">A. </w:t>
      </w:r>
      <w:r w:rsidDel="00000000" w:rsidR="00000000" w:rsidRPr="00000000">
        <w:rPr>
          <w:sz w:val="24"/>
          <w:szCs w:val="24"/>
          <w:u w:val="single"/>
          <w:rtl w:val="0"/>
        </w:rPr>
        <w:t xml:space="preserve">Alternative promoters of the same gene are no more similar than random pairs.</w:t>
      </w:r>
      <w:r w:rsidDel="00000000" w:rsidR="00000000" w:rsidRPr="00000000">
        <w:rPr>
          <w:sz w:val="24"/>
          <w:szCs w:val="24"/>
          <w:rtl w:val="0"/>
        </w:rPr>
        <w:t xml:space="preserve"> Density plots depict the distribution of differences between the ranks of activity (</w:t>
      </w:r>
      <w:r w:rsidDel="00000000" w:rsidR="00000000" w:rsidRPr="00000000">
        <w:rPr>
          <w:i w:val="1"/>
          <w:iCs w:val="1"/>
          <w:sz w:val="24"/>
          <w:szCs w:val="24"/>
          <w:rtl w:val="0"/>
        </w:rPr>
        <w:t xml:space="preserve">top</w:t>
      </w:r>
      <w:r w:rsidDel="00000000" w:rsidR="00000000" w:rsidRPr="00000000">
        <w:rPr>
          <w:sz w:val="24"/>
          <w:szCs w:val="24"/>
          <w:rtl w:val="0"/>
        </w:rPr>
        <w:t xml:space="preserve">) and noise (</w:t>
      </w:r>
      <w:r w:rsidDel="00000000" w:rsidR="00000000" w:rsidRPr="00000000">
        <w:rPr>
          <w:i w:val="1"/>
          <w:iCs w:val="1"/>
          <w:sz w:val="24"/>
          <w:szCs w:val="24"/>
          <w:rtl w:val="0"/>
        </w:rPr>
        <w:t xml:space="preserve">bottom</w:t>
      </w:r>
      <w:r w:rsidDel="00000000" w:rsidR="00000000" w:rsidRPr="00000000">
        <w:rPr>
          <w:sz w:val="24"/>
          <w:szCs w:val="24"/>
          <w:rtl w:val="0"/>
        </w:rPr>
        <w:t xml:space="preserve">) for observed Main-Secondary pairs (grey) and permuted random pairs (cyan). Solid and dashed lines indicate replicates.</w:t>
      </w:r>
    </w:p>
    <w:p w:rsidR="00000000" w:rsidDel="00000000" w:rsidP="00000000" w:rsidRDefault="00000000" w:rsidRPr="00000000" w14:paraId="00000152">
      <w:pPr>
        <w:widowControl w:val="0"/>
        <w:spacing w:after="120" w:lineRule="auto"/>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Upstream or downstream alternative promoters show only marginal differences.</w:t>
      </w:r>
      <w:r w:rsidDel="00000000" w:rsidR="00000000" w:rsidRPr="00000000">
        <w:rPr>
          <w:sz w:val="24"/>
          <w:szCs w:val="24"/>
          <w:rtl w:val="0"/>
        </w:rPr>
        <w:t xml:space="preserve"> Violin plots depicting the distribution of mean activity values (</w:t>
      </w:r>
      <w:r w:rsidDel="00000000" w:rsidR="00000000" w:rsidRPr="00000000">
        <w:rPr>
          <w:i w:val="1"/>
          <w:iCs w:val="1"/>
          <w:sz w:val="24"/>
          <w:szCs w:val="24"/>
          <w:rtl w:val="0"/>
        </w:rPr>
        <w:t xml:space="preserve">top</w:t>
      </w:r>
      <w:r w:rsidDel="00000000" w:rsidR="00000000" w:rsidRPr="00000000">
        <w:rPr>
          <w:sz w:val="24"/>
          <w:szCs w:val="24"/>
          <w:rtl w:val="0"/>
        </w:rPr>
        <w:t xml:space="preserve">) and noise (</w:t>
      </w:r>
      <w:r w:rsidDel="00000000" w:rsidR="00000000" w:rsidRPr="00000000">
        <w:rPr>
          <w:i w:val="1"/>
          <w:iCs w:val="1"/>
          <w:sz w:val="24"/>
          <w:szCs w:val="24"/>
          <w:rtl w:val="0"/>
        </w:rPr>
        <w:t xml:space="preserve">bottom</w:t>
      </w:r>
      <w:r w:rsidDel="00000000" w:rsidR="00000000" w:rsidRPr="00000000">
        <w:rPr>
          <w:sz w:val="24"/>
          <w:szCs w:val="24"/>
          <w:rtl w:val="0"/>
        </w:rPr>
        <w:t xml:space="preserve">)  for secondary promoters that are upstream (cyan) or downstream (grey) of the main promoters in their respective genes. The significance values correspond to a Wilcoxon rank-sum test.</w:t>
      </w:r>
    </w:p>
    <w:p w:rsidR="00000000" w:rsidDel="00000000" w:rsidP="00000000" w:rsidRDefault="00000000" w:rsidRPr="00000000" w14:paraId="00000153">
      <w:pPr>
        <w:widowControl w:val="0"/>
        <w:spacing w:after="120" w:lineRule="auto"/>
        <w:rPr>
          <w:sz w:val="24"/>
          <w:szCs w:val="24"/>
        </w:rPr>
      </w:pPr>
      <w:r w:rsidDel="00000000" w:rsidR="00000000" w:rsidRPr="00000000">
        <w:rPr>
          <w:sz w:val="24"/>
          <w:szCs w:val="24"/>
          <w:rtl w:val="0"/>
        </w:rPr>
        <w:t xml:space="preserve">C. </w:t>
      </w:r>
      <w:r w:rsidDel="00000000" w:rsidR="00000000" w:rsidRPr="00000000">
        <w:rPr>
          <w:sz w:val="24"/>
          <w:szCs w:val="24"/>
          <w:u w:val="single"/>
          <w:rtl w:val="0"/>
        </w:rPr>
        <w:t xml:space="preserve">Classes of alternative promoter pairs according to their expression regimes.</w:t>
      </w:r>
      <w:r w:rsidDel="00000000" w:rsidR="00000000" w:rsidRPr="00000000">
        <w:rPr>
          <w:sz w:val="24"/>
          <w:szCs w:val="24"/>
          <w:rtl w:val="0"/>
        </w:rPr>
        <w:t xml:space="preserve"> Distribution of Pearson’s correlation coefficients for main-secondary pairs that were classified as having Independent, Correlated or Switch-like behaviour across tissues. “With switch cases” means that the secondary promoter is detected as the main promoter in at least one tissue. See Methods for the exact classes definition. </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tin-iungman/promoter_MPRA"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