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lkwwig187z" w:id="0"/>
      <w:bookmarkEnd w:id="0"/>
      <w:r w:rsidDel="00000000" w:rsidR="00000000" w:rsidRPr="00000000">
        <w:rPr>
          <w:b w:val="1"/>
          <w:bCs w:val="1"/>
          <w:sz w:val="46"/>
          <w:szCs w:val="46"/>
          <w:rtl w:val="0"/>
        </w:rPr>
        <w:t xml:space="preserve">Monthly Progress Summary — David Harding &amp; Dave Snyder</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Tipton Mills Foods | Reporting Period: March 13 – April 12, 2026 | Month 1</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2s8j7cia23zl" w:id="1"/>
      <w:bookmarkEnd w:id="1"/>
      <w:r w:rsidDel="00000000" w:rsidR="00000000" w:rsidRPr="00000000">
        <w:rPr>
          <w:b w:val="1"/>
          <w:bCs w:val="1"/>
          <w:sz w:val="34"/>
          <w:szCs w:val="34"/>
          <w:rtl w:val="0"/>
        </w:rPr>
        <w:t xml:space="preserve">1. Goal Summary</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bCs w:val="1"/>
          <w:rtl w:val="0"/>
        </w:rPr>
        <w:t xml:space="preserve">10x Goal:</w:t>
      </w:r>
      <w:r w:rsidDel="00000000" w:rsidR="00000000" w:rsidRPr="00000000">
        <w:rPr>
          <w:rtl w:val="0"/>
        </w:rPr>
        <w:t xml:space="preserve"> $200MM revenue in 3 years. We started at $75MM, pressure-tested it upward, and landed on $200MM as the forcing function for strategic clarity. Late in the month you began exploring a shift to $40MM EBITDA as the primary metric — I want to nail that down in our next session. A moving goal can't do its job as a strategy filter.</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90-Day Goal:</w:t>
      </w:r>
      <w:r w:rsidDel="00000000" w:rsidR="00000000" w:rsidRPr="00000000">
        <w:rPr>
          <w:rtl w:val="0"/>
        </w:rPr>
        <w:t xml:space="preserve"> Solve for cash — bank LOC or PE. This is the right focus. Every growth move stalls behind it.</w:t>
      </w:r>
    </w:p>
    <w:p w:rsidR="00000000" w:rsidDel="00000000" w:rsidP="00000000" w:rsidRDefault="00000000" w:rsidRPr="00000000" w14:paraId="00000007">
      <w:pPr>
        <w:numPr>
          <w:ilvl w:val="0"/>
          <w:numId w:val="4"/>
        </w:numPr>
        <w:spacing w:after="240" w:before="0" w:beforeAutospacing="0" w:lineRule="auto"/>
        <w:ind w:left="720" w:hanging="360"/>
      </w:pPr>
      <w:r w:rsidDel="00000000" w:rsidR="00000000" w:rsidRPr="00000000">
        <w:rPr>
          <w:b w:val="1"/>
          <w:bCs w:val="1"/>
          <w:rtl w:val="0"/>
        </w:rPr>
        <w:t xml:space="preserve">30-Day Goal (April):</w:t>
      </w:r>
      <w:r w:rsidDel="00000000" w:rsidR="00000000" w:rsidRPr="00000000">
        <w:rPr>
          <w:rtl w:val="0"/>
        </w:rPr>
        <w:t xml:space="preserve"> Sign up with a bank or PE partner. Ladders directly into the 90-day goal.</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color w:val="ff0000"/>
          <w:rtl w:val="0"/>
        </w:rPr>
        <w:t xml:space="preserve">Flag for Coach Review:</w:t>
      </w:r>
      <w:r w:rsidDel="00000000" w:rsidR="00000000" w:rsidRPr="00000000">
        <w:rPr>
          <w:color w:val="ff0000"/>
          <w:rtl w:val="0"/>
        </w:rPr>
        <w:t xml:space="preserve"> </w:t>
      </w:r>
      <w:r w:rsidDel="00000000" w:rsidR="00000000" w:rsidRPr="00000000">
        <w:rPr>
          <w:rtl w:val="0"/>
        </w:rPr>
        <w:t xml:space="preserve">The 10x goal shifted mid-month from $200MM revenue to $40MM EBITDA. This needs to be locked in by next session. A moving target undermines the goal's function as a strategy filter.</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ipu1i358jco2" w:id="2"/>
      <w:bookmarkEnd w:id="2"/>
      <w:r w:rsidDel="00000000" w:rsidR="00000000" w:rsidRPr="00000000">
        <w:rPr>
          <w:b w:val="1"/>
          <w:bCs w:val="1"/>
          <w:sz w:val="34"/>
          <w:szCs w:val="34"/>
          <w:rtl w:val="0"/>
        </w:rPr>
        <w:t xml:space="preserve">2. Progress Assessment</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Effort:</w:t>
      </w:r>
      <w:r w:rsidDel="00000000" w:rsidR="00000000" w:rsidRPr="00000000">
        <w:rPr>
          <w:rtl w:val="0"/>
        </w:rPr>
        <w:t xml:space="preserve"> David averaged roughly 330 minutes/week on 10x work across four weeks, with a significant dip in the final week. Dave logged 320 and 525 minutes across two entries — the jump reflects those daily planning sessions with Todd. Strong overall for Month 1. The commitment to 90 minutes of uninterrupted daily focus (4:30–6:00 PM) was made in our second session but hasn't been fully tested yet. That's the next gear to shift into.</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Metrics:</w:t>
      </w:r>
      <w:r w:rsidDel="00000000" w:rsidR="00000000" w:rsidRPr="00000000">
        <w:rPr>
          <w:rtl w:val="0"/>
        </w:rPr>
        <w:t xml:space="preserve"> No quantitative KPIs were reported in the Monthly Journal yet — all marked Red or unknown. That's not unusual for Month 1 when we're still building the flight plan. What I can see: EBITDA is tracking from $3.5MM toward ~$5MM, banking moved from zero relationship to two finalist banks, and two PE offers were received and rejected as too small-minded.</w:t>
      </w: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ytdurz2fkf49" w:id="3"/>
      <w:bookmarkEnd w:id="3"/>
      <w:r w:rsidDel="00000000" w:rsidR="00000000" w:rsidRPr="00000000">
        <w:rPr>
          <w:b w:val="1"/>
          <w:bCs w:val="1"/>
          <w:sz w:val="34"/>
          <w:szCs w:val="34"/>
          <w:rtl w:val="0"/>
        </w:rPr>
        <w:t xml:space="preserve">3. Key Wins</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bCs w:val="1"/>
          <w:rtl w:val="0"/>
        </w:rPr>
        <w:t xml:space="preserve">Strategic clarity on your differentiator.</w:t>
      </w:r>
      <w:r w:rsidDel="00000000" w:rsidR="00000000" w:rsidRPr="00000000">
        <w:rPr>
          <w:rtl w:val="0"/>
        </w:rPr>
        <w:t xml:space="preserve"> Our first session crystallized that Tipton is the only privately held U.S. company doing agglomeration and packaging under one roof. That's your unique value — and it's now the backbone of the 10x strategy.</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Draft strategic plan delivered ahead of Session 2.</w:t>
      </w:r>
      <w:r w:rsidDel="00000000" w:rsidR="00000000" w:rsidRPr="00000000">
        <w:rPr>
          <w:rtl w:val="0"/>
        </w:rPr>
        <w:t xml:space="preserve"> This was the most thorough first-month output I've seen. Customer tiering, phase sequencing, equipment strategy — all there. That's outlier behavior.</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PE offers rejected from conviction, not fear.</w:t>
      </w:r>
      <w:r w:rsidDel="00000000" w:rsidR="00000000" w:rsidRPr="00000000">
        <w:rPr>
          <w:rtl w:val="0"/>
        </w:rPr>
        <w:t xml:space="preserve"> Both firms proposed 1x–2x growth. You walked away because you now have a higher standard. That preserves optionality for a much stronger deal later.</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Leadership team engaged.</w:t>
      </w:r>
      <w:r w:rsidDel="00000000" w:rsidR="00000000" w:rsidRPr="00000000">
        <w:rPr>
          <w:rtl w:val="0"/>
        </w:rPr>
        <w:t xml:space="preserve"> They watched the Ben Hardy video, debated it without you in the room, and came back aligned. That's a promising signal.</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bCs w:val="1"/>
          <w:rtl w:val="0"/>
        </w:rPr>
        <w:t xml:space="preserve">Banking on the doorstep.</w:t>
      </w:r>
      <w:r w:rsidDel="00000000" w:rsidR="00000000" w:rsidRPr="00000000">
        <w:rPr>
          <w:rtl w:val="0"/>
        </w:rPr>
        <w:t xml:space="preserve"> Private debt holders agreed to subordination and partial equity conversion. Two banks in final discussions.</w:t>
      </w: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njv3hp5xaqzc" w:id="4"/>
      <w:bookmarkEnd w:id="4"/>
      <w:r w:rsidDel="00000000" w:rsidR="00000000" w:rsidRPr="00000000">
        <w:rPr>
          <w:b w:val="1"/>
          <w:bCs w:val="1"/>
          <w:sz w:val="34"/>
          <w:szCs w:val="34"/>
          <w:rtl w:val="0"/>
        </w:rPr>
        <w:t xml:space="preserve">4. Challenges &amp; Patterns</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b w:val="1"/>
          <w:bCs w:val="1"/>
          <w:rtl w:val="0"/>
        </w:rPr>
        <w:t xml:space="preserve">Cash is still the bottleneck.</w:t>
      </w:r>
      <w:r w:rsidDel="00000000" w:rsidR="00000000" w:rsidRPr="00000000">
        <w:rPr>
          <w:rtl w:val="0"/>
        </w:rPr>
        <w:t xml:space="preserve"> Every growth move — equipment, new accounts, capacity — is waiting on it. The LOC is close but not signed. Until it is, the plan stays theoretical.</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You're still in the weeds.</w:t>
      </w:r>
      <w:r w:rsidDel="00000000" w:rsidR="00000000" w:rsidRPr="00000000">
        <w:rPr>
          <w:rtl w:val="0"/>
        </w:rPr>
        <w:t xml:space="preserve"> David, you've started calling it out to the team ("this is not scalable"), which is good awareness. But the pattern from the intake — "I am the bottleneck" — showed up in every journal entry this month. The 12–15 hour days aren't the problem; it's that the 10x work is getting fragmented across them. As we move into the next month, this is as much about focus design as it is about team capability.</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The 10x goal is still moving.</w:t>
      </w:r>
      <w:r w:rsidDel="00000000" w:rsidR="00000000" w:rsidRPr="00000000">
        <w:rPr>
          <w:rtl w:val="0"/>
        </w:rPr>
        <w:t xml:space="preserve"> Revenue vs. EBITDA, $200MM vs. $40MM — some fluidity is expected in Month 1, but we need to lock it down and commit now so everything else can flow from it.</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b w:val="1"/>
          <w:bCs w:val="1"/>
          <w:rtl w:val="0"/>
        </w:rPr>
        <w:t xml:space="preserve">David, I know this was a really tough stretch personally.</w:t>
      </w:r>
      <w:r w:rsidDel="00000000" w:rsidR="00000000" w:rsidRPr="00000000">
        <w:rPr>
          <w:rtl w:val="0"/>
        </w:rPr>
        <w:t xml:space="preserve"> Losing a family member is painful, and stepping away to be with your family was absolutely the right call. The numbers dipped that week, and that's completely okay. What matters is that you come back with energy and clarity when you're ready.</w:t>
      </w: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yt35u5jerbno" w:id="5"/>
      <w:bookmarkEnd w:id="5"/>
      <w:r w:rsidDel="00000000" w:rsidR="00000000" w:rsidRPr="00000000">
        <w:rPr>
          <w:b w:val="1"/>
          <w:bCs w:val="1"/>
          <w:sz w:val="34"/>
          <w:szCs w:val="34"/>
          <w:rtl w:val="0"/>
        </w:rPr>
        <w:t xml:space="preserve">5. Recommended Next Steps</w:t>
      </w:r>
    </w:p>
    <w:p w:rsidR="00000000" w:rsidDel="00000000" w:rsidP="00000000" w:rsidRDefault="00000000" w:rsidRPr="00000000" w14:paraId="0000001C">
      <w:pPr>
        <w:numPr>
          <w:ilvl w:val="0"/>
          <w:numId w:val="3"/>
        </w:numPr>
        <w:spacing w:after="0" w:afterAutospacing="0" w:before="240" w:lineRule="auto"/>
        <w:ind w:left="720" w:hanging="360"/>
        <w:rPr/>
      </w:pPr>
      <w:r w:rsidDel="00000000" w:rsidR="00000000" w:rsidRPr="00000000">
        <w:rPr>
          <w:b w:val="1"/>
          <w:bCs w:val="1"/>
          <w:rtl w:val="0"/>
        </w:rPr>
        <w:t xml:space="preserve">Lock the 10x goal before our next session.</w:t>
      </w:r>
      <w:r w:rsidDel="00000000" w:rsidR="00000000" w:rsidRPr="00000000">
        <w:rPr>
          <w:rtl w:val="0"/>
        </w:rPr>
        <w:t xml:space="preserve"> Pick one metric, one number, and commit. Use it as the filter for every decision going forward. Without it locked, the Altitude Matrix can't do its work.</w:t>
      </w:r>
    </w:p>
    <w:p w:rsidR="00000000" w:rsidDel="00000000" w:rsidP="00000000" w:rsidRDefault="00000000" w:rsidRPr="00000000" w14:paraId="0000001D">
      <w:pPr>
        <w:numPr>
          <w:ilvl w:val="0"/>
          <w:numId w:val="3"/>
        </w:numPr>
        <w:spacing w:after="0" w:afterAutospacing="0" w:before="0" w:beforeAutospacing="0" w:lineRule="auto"/>
        <w:ind w:left="720" w:hanging="360"/>
        <w:rPr/>
      </w:pPr>
      <w:r w:rsidDel="00000000" w:rsidR="00000000" w:rsidRPr="00000000">
        <w:rPr>
          <w:b w:val="1"/>
          <w:bCs w:val="1"/>
          <w:rtl w:val="0"/>
        </w:rPr>
        <w:t xml:space="preserve">Protect the 90-minute daily block — no exceptions.</w:t>
      </w:r>
      <w:r w:rsidDel="00000000" w:rsidR="00000000" w:rsidRPr="00000000">
        <w:rPr>
          <w:rtl w:val="0"/>
        </w:rPr>
        <w:t xml:space="preserve"> This is your highest-leverage self-discipline change right now. Elevate it to non-negotiable. Eliminate the pattern of scattered 10x time. Execute by defending 4:30–6:00 PM daily and tracking it. Two hours of focused work will outperform five hours of fragmented effort.</w:t>
      </w:r>
    </w:p>
    <w:p w:rsidR="00000000" w:rsidDel="00000000" w:rsidP="00000000" w:rsidRDefault="00000000" w:rsidRPr="00000000" w14:paraId="0000001E">
      <w:pPr>
        <w:numPr>
          <w:ilvl w:val="0"/>
          <w:numId w:val="3"/>
        </w:numPr>
        <w:spacing w:after="0" w:afterAutospacing="0" w:before="0" w:beforeAutospacing="0" w:lineRule="auto"/>
        <w:ind w:left="720" w:hanging="360"/>
        <w:rPr/>
      </w:pPr>
      <w:r w:rsidDel="00000000" w:rsidR="00000000" w:rsidRPr="00000000">
        <w:rPr>
          <w:b w:val="1"/>
          <w:bCs w:val="1"/>
          <w:rtl w:val="0"/>
        </w:rPr>
        <w:t xml:space="preserve">Close the banking LOC within 30 days.</w:t>
      </w:r>
      <w:r w:rsidDel="00000000" w:rsidR="00000000" w:rsidRPr="00000000">
        <w:rPr>
          <w:rtl w:val="0"/>
        </w:rPr>
        <w:t xml:space="preserve"> This is your primary constraint. Todd should own the timeline with a hard deadline. If it slips, escalate immediately — don't let it drift.</w:t>
      </w:r>
    </w:p>
    <w:p w:rsidR="00000000" w:rsidDel="00000000" w:rsidP="00000000" w:rsidRDefault="00000000" w:rsidRPr="00000000" w14:paraId="0000001F">
      <w:pPr>
        <w:numPr>
          <w:ilvl w:val="0"/>
          <w:numId w:val="3"/>
        </w:numPr>
        <w:spacing w:after="0" w:afterAutospacing="0" w:before="0" w:beforeAutospacing="0" w:lineRule="auto"/>
        <w:ind w:left="720" w:hanging="360"/>
        <w:rPr/>
      </w:pPr>
      <w:r w:rsidDel="00000000" w:rsidR="00000000" w:rsidRPr="00000000">
        <w:rPr>
          <w:b w:val="1"/>
          <w:bCs w:val="1"/>
          <w:rtl w:val="0"/>
        </w:rPr>
        <w:t xml:space="preserve">Complete the customer 2x2 (ease of closing × cash contribution) and pick your targets.</w:t>
      </w:r>
      <w:r w:rsidDel="00000000" w:rsidR="00000000" w:rsidRPr="00000000">
        <w:rPr>
          <w:rtl w:val="0"/>
        </w:rPr>
        <w:t xml:space="preserve"> SuperGut, Megalabs U.S. expansion, and Target progression are on the table. Use the matrix to choose 2–3 accounts for the next 90 days and move fast.</w:t>
      </w:r>
    </w:p>
    <w:p w:rsidR="00000000" w:rsidDel="00000000" w:rsidP="00000000" w:rsidRDefault="00000000" w:rsidRPr="00000000" w14:paraId="00000020">
      <w:pPr>
        <w:numPr>
          <w:ilvl w:val="0"/>
          <w:numId w:val="3"/>
        </w:numPr>
        <w:spacing w:after="240" w:before="0" w:beforeAutospacing="0" w:lineRule="auto"/>
        <w:ind w:left="720" w:hanging="360"/>
        <w:rPr/>
      </w:pPr>
      <w:r w:rsidDel="00000000" w:rsidR="00000000" w:rsidRPr="00000000">
        <w:rPr>
          <w:b w:val="1"/>
          <w:bCs w:val="1"/>
          <w:rtl w:val="0"/>
        </w:rPr>
        <w:t xml:space="preserve">Start writing down the "not scalable" moments — with time spent.</w:t>
      </w:r>
      <w:r w:rsidDel="00000000" w:rsidR="00000000" w:rsidRPr="00000000">
        <w:rPr>
          <w:rtl w:val="0"/>
        </w:rPr>
        <w:t xml:space="preserve"> You're already spotting them. Documenting them turns awareness into data, and that data becomes the input for your org redesign and the VP of Business Development hire.</w:t>
      </w:r>
      <w:r w:rsidDel="00000000" w:rsidR="00000000" w:rsidRPr="00000000">
        <w:rPr>
          <w:rtl w:val="0"/>
        </w:rPr>
        <w:br w:type="textWrapping"/>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