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left"/>
      </w:pPr>
    </w:p>
    <w:p>
      <w:pPr>
        <w:spacing w:after="0" w:before="0"/>
        <w:jc w:val="left"/>
      </w:pPr>
      <w:r>
        <w:rPr>
          <w:rFonts w:ascii="Plus Jakarta Sans" w:cs="Plus Jakarta Sans" w:eastAsia="Plus Jakarta Sans" w:hAnsi="Plus Jakarta Sans"/>
          <w:b/>
          <w:bCs/>
          <w:color w:val="737373"/>
          <w:sz w:val="22"/>
          <w:szCs w:val="22"/>
        </w:rPr>
        <w:t xml:space="preserve">Ponter Abogados S.L.</w:t>
      </w:r>
    </w:p>
    <w:p>
      <w:pPr>
        <w:pBdr>
          <w:bottom w:val="single" w:color="69DAA3" w:sz="18"/>
        </w:pBdr>
        <w:spacing w:after="400" w:before="0"/>
        <w:jc w:val="left"/>
      </w:pPr>
      <w:r>
        <w:rPr>
          <w:rFonts w:ascii="Plus Jakarta Sans" w:cs="Plus Jakarta Sans" w:eastAsia="Plus Jakarta Sans" w:hAnsi="Plus Jakarta Sans"/>
          <w:color w:val="737373"/>
          <w:sz w:val="19"/>
          <w:szCs w:val="19"/>
        </w:rPr>
        <w:t xml:space="preserve">Donde el asesoramiento se convierte en estrategia</w:t>
      </w:r>
    </w:p>
    <w:p>
      <w:pPr>
        <w:spacing w:after="0" w:before="0"/>
      </w:pPr>
      <w:r>
        <w:rPr>
          <w:sz w:val="500"/>
          <w:szCs w:val="500"/>
        </w:rPr>
        <w:t xml:space="preserve"/>
      </w:r>
    </w:p>
    <w:p>
      <w:pPr>
        <w:spacing w:after="80" w:before="400"/>
        <w:jc w:val="left"/>
      </w:pPr>
      <w:r>
        <w:rPr>
          <w:rFonts w:ascii="Plus Jakarta Sans" w:cs="Plus Jakarta Sans" w:eastAsia="Plus Jakarta Sans" w:hAnsi="Plus Jakarta Sans"/>
          <w:b/>
          <w:bCs/>
          <w:color w:val="545454"/>
          <w:sz w:val="58"/>
          <w:szCs w:val="58"/>
        </w:rPr>
        <w:t xml:space="preserve">REGISTRO RETRIBUTIVO</w:t>
      </w:r>
    </w:p>
    <w:p>
      <w:pPr>
        <w:spacing w:after="20" w:before="0"/>
        <w:jc w:val="left"/>
      </w:pPr>
      <w:r>
        <w:rPr>
          <w:rFonts w:ascii="Plus Jakarta Sans" w:cs="Plus Jakarta Sans" w:eastAsia="Plus Jakarta Sans" w:hAnsi="Plus Jakarta Sans"/>
          <w:color w:val="737373"/>
          <w:sz w:val="28"/>
          <w:szCs w:val="28"/>
        </w:rPr>
        <w:t xml:space="preserve">Análisis de igualdad retributiva y brecha salarial de género</w:t>
      </w:r>
    </w:p>
    <w:p>
      <w:pPr>
        <w:spacing w:after="20" w:before="0"/>
        <w:jc w:val="left"/>
      </w:pPr>
      <w:r>
        <w:rPr>
          <w:rFonts w:ascii="Plus Jakarta Sans" w:hAnsi="Plus Jakarta Sans"/>
          <w:color w:val="737373"/>
          <w:sz w:val="22"/>
        </w:rPr>
        <w:t>Ejercicio {{anio}} — Período {{periodo_inicio_largo}} a {{periodo_fin_largo}}</w:t>
      </w:r>
    </w:p>
    <w:p>
      <w:pPr>
        <w:pBdr>
          <w:bottom w:val="single" w:color="E0E0E0" w:sz="4"/>
        </w:pBdr>
        <w:spacing w:after="80" w:before="0"/>
        <w:jc w:val="left"/>
      </w:pPr>
      <w:r>
        <w:rPr>
          <w:sz w:val="4"/>
          <w:szCs w:val="4"/>
        </w:rPr>
        <w:t xml:space="preserve"> </w:t>
      </w:r>
    </w:p>
    <w:p>
      <w:pPr>
        <w:spacing w:after="0" w:before="0"/>
      </w:pPr>
      <w:r>
        <w:rPr>
          <w:sz w:val="300"/>
          <w:szCs w:val="300"/>
        </w:rPr>
        <w:t xml:space="preserve"/>
      </w:r>
    </w:p>
    <w:p>
      <w:pPr>
        <w:spacing w:after="16" w:before="300"/>
        <w:jc w:val="left"/>
      </w:pPr>
      <w:r>
        <w:rPr>
          <w:rFonts w:ascii="Plus Jakarta Sans" w:cs="Plus Jakarta Sans" w:eastAsia="Plus Jakarta Sans" w:hAnsi="Plus Jakarta Sans"/>
          <w:b/>
          <w:bCs/>
          <w:color w:val="737373"/>
          <w:sz w:val="19"/>
          <w:szCs w:val="19"/>
        </w:rPr>
        <w:t xml:space="preserve">EMPRESA</w:t>
      </w:r>
    </w:p>
    <w:p>
      <w:pPr>
        <w:spacing w:after="14" w:before="0"/>
        <w:jc w:val="left"/>
      </w:pPr>
      <w:r>
        <w:rPr>
          <w:rFonts w:ascii="Plus Jakarta Sans" w:hAnsi="Plus Jakarta Sans"/>
          <w:b/>
          <w:color w:val="567171"/>
          <w:sz w:val="44"/>
        </w:rPr>
        <w:t>{{empresa}}</w:t>
      </w:r>
    </w:p>
    <w:p>
      <w:pPr>
        <w:spacing w:after="14" w:before="0"/>
        <w:jc w:val="left"/>
      </w:pPr>
      <w:r>
        <w:rPr>
          <w:rFonts w:ascii="Plus Jakarta Sans" w:hAnsi="Plus Jakarta Sans"/>
          <w:color w:val="737373"/>
          <w:sz w:val="22"/>
        </w:rPr>
        <w:t>CIF {{cif}}</w:t>
      </w:r>
    </w:p>
    <w:p>
      <w:pPr>
        <w:spacing w:after="80" w:before="0"/>
        <w:jc w:val="left"/>
      </w:pPr>
      <w:r>
        <w:rPr>
          <w:rFonts w:ascii="Plus Jakarta Sans" w:hAnsi="Plus Jakarta Sans"/>
          <w:color w:val="737373"/>
          <w:sz w:val="21"/>
        </w:rPr>
        <w:t>Convenio Colectivo {{convenio_colectivo}}</w:t>
      </w:r>
    </w:p>
    <w:p>
      <w:pPr>
        <w:spacing w:after="0" w:before="0"/>
      </w:pPr>
      <w:r>
        <w:rPr>
          <w:sz w:val="600"/>
          <w:szCs w:val="60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0"/>
        <w:gridCol w:w="3160"/>
        <w:gridCol w:w="3180"/>
      </w:tblGrid>
      <w:tr>
        <w:tc>
          <w:tcPr>
            <w:tcW w:type="dxa" w:w="3160"/>
            <w:gridSpan w:val="1"/>
            <w:tcBorders>
              <w:top w:val="single" w:color="B7EAD2" w:sz="4"/>
              <w:left w:val="single" w:color="B7EAD2" w:sz="4"/>
              <w:bottom w:val="single" w:color="B7EAD2" w:sz="4"/>
              <w:right w:val="single" w:color="B7EAD2" w:sz="4"/>
            </w:tcBorders>
            <w:shd w:fill="EDF4F4" w:val="clear"/>
            <w:tcMar>
              <w:top w:type="dxa" w:w="100"/>
              <w:left w:type="dxa" w:w="150"/>
              <w:bottom w:type="dxa" w:w="100"/>
              <w:right w:type="dxa" w:w="150"/>
            </w:tcMar>
            <w:vAlign w:val="center"/>
          </w:tcPr>
          <w:p>
            <w:pPr>
              <w:jc w:val="center"/>
            </w:pPr>
            <w:r>
              <w:rPr>
                <w:rFonts w:ascii="Plus Jakarta Sans" w:hAnsi="Plus Jakarta Sans"/>
                <w:b w:val="0"/>
                <w:color w:val="567171"/>
                <w:sz w:val="17"/>
              </w:rPr>
              <w:t>Elaborado por</w:t>
              <w:br/>
              <w:t>{{elaborado_por}}</w:t>
              <w:br/>
              <w:t>{{area_elaboracion}}</w:t>
            </w:r>
          </w:p>
        </w:tc>
        <w:tc>
          <w:tcPr>
            <w:tcW w:type="dxa" w:w="3160"/>
            <w:gridSpan w:val="1"/>
            <w:tcBorders>
              <w:top w:val="single" w:color="DDDDDD" w:sz="4"/>
              <w:left w:val="single" w:color="DDDDDD" w:sz="4"/>
              <w:bottom w:val="single" w:color="DDDDDD" w:sz="4"/>
              <w:right w:val="single" w:color="DDDDDD" w:sz="4"/>
            </w:tcBorders>
            <w:shd w:fill="F7F7F7" w:val="clear"/>
            <w:tcMar>
              <w:top w:type="dxa" w:w="100"/>
              <w:left w:type="dxa" w:w="150"/>
              <w:bottom w:type="dxa" w:w="100"/>
              <w:right w:type="dxa" w:w="150"/>
            </w:tcMar>
            <w:vAlign w:val="center"/>
          </w:tcPr>
          <w:p>
            <w:pPr>
              <w:jc w:val="center"/>
            </w:pPr>
            <w:r>
              <w:rPr>
                <w:rFonts w:ascii="Plus Jakarta Sans" w:hAnsi="Plus Jakarta Sans"/>
                <w:b w:val="0"/>
                <w:color w:val="545454"/>
                <w:sz w:val="17"/>
              </w:rPr>
              <w:t>Fecha de elaboración</w:t>
              <w:br/>
              <w:t>{{fecha_elaboracion}}</w:t>
            </w:r>
          </w:p>
        </w:tc>
        <w:tc>
          <w:tcPr>
            <w:tcW w:type="dxa" w:w="3180"/>
            <w:gridSpan w:val="1"/>
            <w:tcBorders>
              <w:top w:val="single" w:color="DDDDDD" w:sz="4"/>
              <w:left w:val="single" w:color="DDDDDD" w:sz="4"/>
              <w:bottom w:val="single" w:color="DDDDDD" w:sz="4"/>
              <w:right w:val="single" w:color="DDDDDD" w:sz="4"/>
            </w:tcBorders>
            <w:shd w:fill="F7F7F7" w:val="clear"/>
            <w:tcMar>
              <w:top w:type="dxa" w:w="100"/>
              <w:left w:type="dxa" w:w="150"/>
              <w:bottom w:type="dxa" w:w="100"/>
              <w:right w:type="dxa" w:w="150"/>
            </w:tcMar>
            <w:vAlign w:val="center"/>
          </w:tcPr>
          <w:p>
            <w:pPr>
              <w:jc w:val="center"/>
            </w:pPr>
            <w:r>
              <w:rPr>
                <w:rFonts w:ascii="Plus Jakarta Sans" w:hAnsi="Plus Jakarta Sans"/>
                <w:b w:val="0"/>
                <w:color w:val="545454"/>
                <w:sz w:val="17"/>
              </w:rPr>
              <w:t>Versión</w:t>
              <w:br/>
              <w:t>{{version}} — Documento confidencial</w:t>
            </w:r>
          </w:p>
        </w:tc>
      </w:tr>
    </w:tbl>
    <w:p>
      <w:r>
        <w:br w:type="page"/>
      </w:r>
    </w:p>
    <w:p>
      <w:pPr>
        <w:pBdr>
          <w:bottom w:val="single" w:color="B7EAD2" w:sz="8" w:space="4"/>
        </w:pBdr>
        <w:spacing w:after="160" w:before="380"/>
      </w:pPr>
      <w:r>
        <w:rPr>
          <w:rFonts w:ascii="Plus Jakarta Sans" w:cs="Plus Jakarta Sans" w:eastAsia="Plus Jakarta Sans" w:hAnsi="Plus Jakarta Sans"/>
          <w:b/>
          <w:bCs/>
          <w:color w:val="69DAA3"/>
          <w:sz w:val="28"/>
          <w:szCs w:val="28"/>
        </w:rPr>
        <w:t xml:space="preserve">.  </w:t>
      </w:r>
      <w:r>
        <w:rPr>
          <w:rFonts w:ascii="Plus Jakarta Sans" w:cs="Plus Jakarta Sans" w:eastAsia="Plus Jakarta Sans" w:hAnsi="Plus Jakarta Sans"/>
          <w:b/>
          <w:bCs/>
          <w:color w:val="545454"/>
          <w:sz w:val="28"/>
          <w:szCs w:val="28"/>
        </w:rPr>
        <w:t xml:space="preserve">Índice de contenidos</w:t>
      </w:r>
    </w:p>
    <w:p>
      <w:pPr>
        <w:spacing w:after="0" w:before="0"/>
      </w:pPr>
      <w:r>
        <w:rPr>
          <w:sz w:val="60"/>
          <w:szCs w:val="6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8300"/>
      </w:tblGrid>
      <w:tr>
        <w:tc>
          <w:tcPr>
            <w:tcW w:type="dxa" w:w="1200"/>
            <w:gridSpan w:val="1"/>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vAlign w:val="center"/>
          </w:tcPr>
          <w:p>
            <w:pPr>
              <w:jc w:val="left"/>
            </w:pPr>
            <w:r>
              <w:rPr>
                <w:rFonts w:ascii="Plus Jakarta Sans" w:cs="Plus Jakarta Sans" w:eastAsia="Plus Jakarta Sans" w:hAnsi="Plus Jakarta Sans"/>
                <w:b/>
                <w:bCs/>
                <w:color w:val="567171"/>
                <w:sz w:val="18"/>
                <w:szCs w:val="18"/>
              </w:rPr>
              <w:t xml:space="preserve">1.</w:t>
            </w:r>
          </w:p>
        </w:tc>
        <w:tc>
          <w:tcPr>
            <w:tcW w:type="dxa" w:w="8300"/>
            <w:gridSpan w:val="1"/>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vAlign w:val="center"/>
          </w:tcPr>
          <w:p>
            <w:pPr>
              <w:jc w:val="left"/>
            </w:pPr>
            <w:r>
              <w:rPr>
                <w:rFonts w:ascii="Plus Jakarta Sans" w:cs="Plus Jakarta Sans" w:eastAsia="Plus Jakarta Sans" w:hAnsi="Plus Jakarta Sans"/>
                <w:b/>
                <w:bCs/>
                <w:color w:val="545454"/>
                <w:sz w:val="18"/>
                <w:szCs w:val="18"/>
              </w:rPr>
              <w:t xml:space="preserve">Marco legal y normativa aplicable</w:t>
            </w:r>
          </w:p>
        </w:tc>
      </w:tr>
      <w:tr>
        <w:tc>
          <w:tcPr>
            <w:tcW w:type="dxa" w:w="1200"/>
            <w:gridSpan w:val="1"/>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vAlign w:val="center"/>
          </w:tcPr>
          <w:p>
            <w:pPr>
              <w:jc w:val="left"/>
            </w:pPr>
            <w:r>
              <w:rPr>
                <w:rFonts w:ascii="Plus Jakarta Sans" w:cs="Plus Jakarta Sans" w:eastAsia="Plus Jakarta Sans" w:hAnsi="Plus Jakarta Sans"/>
                <w:b/>
                <w:bCs/>
                <w:color w:val="567171"/>
                <w:sz w:val="18"/>
                <w:szCs w:val="18"/>
              </w:rPr>
              <w:t xml:space="preserve">2.</w:t>
            </w:r>
          </w:p>
        </w:tc>
        <w:tc>
          <w:tcPr>
            <w:tcW w:type="dxa" w:w="8300"/>
            <w:gridSpan w:val="1"/>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vAlign w:val="center"/>
          </w:tcPr>
          <w:p>
            <w:pPr>
              <w:jc w:val="left"/>
            </w:pPr>
            <w:r>
              <w:rPr>
                <w:rFonts w:ascii="Plus Jakarta Sans" w:cs="Plus Jakarta Sans" w:eastAsia="Plus Jakarta Sans" w:hAnsi="Plus Jakarta Sans"/>
                <w:b/>
                <w:bCs/>
                <w:color w:val="545454"/>
                <w:sz w:val="18"/>
                <w:szCs w:val="18"/>
              </w:rPr>
              <w:t xml:space="preserve">Identificación de la empresa y alcance del registro</w:t>
            </w:r>
          </w:p>
        </w:tc>
      </w:tr>
      <w:tr>
        <w:tc>
          <w:tcPr>
            <w:tcW w:type="dxa" w:w="1200"/>
            <w:gridSpan w:val="1"/>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vAlign w:val="center"/>
          </w:tcPr>
          <w:p>
            <w:pPr>
              <w:jc w:val="left"/>
            </w:pPr>
            <w:r>
              <w:rPr>
                <w:rFonts w:ascii="Plus Jakarta Sans" w:cs="Plus Jakarta Sans" w:eastAsia="Plus Jakarta Sans" w:hAnsi="Plus Jakarta Sans"/>
                <w:b/>
                <w:bCs/>
                <w:color w:val="567171"/>
                <w:sz w:val="18"/>
                <w:szCs w:val="18"/>
              </w:rPr>
              <w:t xml:space="preserve">3.</w:t>
            </w:r>
          </w:p>
        </w:tc>
        <w:tc>
          <w:tcPr>
            <w:tcW w:type="dxa" w:w="8300"/>
            <w:gridSpan w:val="1"/>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vAlign w:val="center"/>
          </w:tcPr>
          <w:p>
            <w:pPr>
              <w:jc w:val="left"/>
            </w:pPr>
            <w:r>
              <w:rPr>
                <w:rFonts w:ascii="Plus Jakarta Sans" w:cs="Plus Jakarta Sans" w:eastAsia="Plus Jakarta Sans" w:hAnsi="Plus Jakarta Sans"/>
                <w:b/>
                <w:bCs/>
                <w:color w:val="545454"/>
                <w:sz w:val="18"/>
                <w:szCs w:val="18"/>
              </w:rPr>
              <w:t xml:space="preserve">Metodología</w:t>
            </w:r>
          </w:p>
        </w:tc>
      </w:tr>
      <w:tr>
        <w:tc>
          <w:tcPr>
            <w:tcW w:type="dxa" w:w="1200"/>
            <w:gridSpan w:val="1"/>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vAlign w:val="center"/>
          </w:tcPr>
          <w:p>
            <w:pPr>
              <w:jc w:val="left"/>
            </w:pPr>
            <w:r>
              <w:rPr>
                <w:rFonts w:ascii="Plus Jakarta Sans" w:cs="Plus Jakarta Sans" w:eastAsia="Plus Jakarta Sans" w:hAnsi="Plus Jakarta Sans"/>
                <w:b/>
                <w:bCs/>
                <w:color w:val="567171"/>
                <w:sz w:val="18"/>
                <w:szCs w:val="18"/>
              </w:rPr>
              <w:t xml:space="preserve">4.</w:t>
            </w:r>
          </w:p>
        </w:tc>
        <w:tc>
          <w:tcPr>
            <w:tcW w:type="dxa" w:w="8300"/>
            <w:gridSpan w:val="1"/>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vAlign w:val="center"/>
          </w:tcPr>
          <w:p>
            <w:pPr>
              <w:jc w:val="left"/>
            </w:pPr>
            <w:r>
              <w:rPr>
                <w:rFonts w:ascii="Plus Jakarta Sans" w:cs="Plus Jakarta Sans" w:eastAsia="Plus Jakarta Sans" w:hAnsi="Plus Jakarta Sans"/>
                <w:b/>
                <w:bCs/>
                <w:color w:val="545454"/>
                <w:sz w:val="18"/>
                <w:szCs w:val="18"/>
              </w:rPr>
              <w:t xml:space="preserve">Estructura y distribución de la plantilla</w:t>
            </w:r>
          </w:p>
        </w:tc>
      </w:tr>
      <w:tr>
        <w:tc>
          <w:tcPr>
            <w:tcW w:type="dxa" w:w="1200"/>
            <w:gridSpan w:val="1"/>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vAlign w:val="center"/>
          </w:tcPr>
          <w:p>
            <w:pPr>
              <w:jc w:val="left"/>
            </w:pPr>
            <w:r>
              <w:rPr>
                <w:rFonts w:ascii="Plus Jakarta Sans" w:cs="Plus Jakarta Sans" w:eastAsia="Plus Jakarta Sans" w:hAnsi="Plus Jakarta Sans"/>
                <w:b/>
                <w:bCs/>
                <w:color w:val="567171"/>
                <w:sz w:val="18"/>
                <w:szCs w:val="18"/>
              </w:rPr>
              <w:t xml:space="preserve">5.</w:t>
            </w:r>
          </w:p>
        </w:tc>
        <w:tc>
          <w:tcPr>
            <w:tcW w:type="dxa" w:w="8300"/>
            <w:gridSpan w:val="1"/>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vAlign w:val="center"/>
          </w:tcPr>
          <w:p>
            <w:pPr>
              <w:jc w:val="left"/>
            </w:pPr>
            <w:r>
              <w:rPr>
                <w:rFonts w:ascii="Plus Jakarta Sans" w:cs="Plus Jakarta Sans" w:eastAsia="Plus Jakarta Sans" w:hAnsi="Plus Jakarta Sans"/>
                <w:b/>
                <w:bCs/>
                <w:color w:val="545454"/>
                <w:sz w:val="18"/>
                <w:szCs w:val="18"/>
              </w:rPr>
              <w:t xml:space="preserve">Análisis retributivo por categoría profesional</w:t>
            </w:r>
          </w:p>
        </w:tc>
      </w:tr>
      <w:tr>
        <w:tc>
          <w:tcPr>
            <w:tcW w:type="dxa" w:w="1200"/>
            <w:gridSpan w:val="1"/>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vAlign w:val="center"/>
          </w:tcPr>
          <w:p>
            <w:pPr>
              <w:jc w:val="left"/>
            </w:pPr>
            <w:r>
              <w:rPr>
                <w:rFonts w:ascii="Plus Jakarta Sans" w:cs="Plus Jakarta Sans" w:eastAsia="Plus Jakarta Sans" w:hAnsi="Plus Jakarta Sans"/>
                <w:b w:val="false"/>
                <w:bCs w:val="false"/>
                <w:color w:val="737373"/>
                <w:sz w:val="17"/>
                <w:szCs w:val="17"/>
              </w:rPr>
              <w:t xml:space="preserve">   5.1</w:t>
            </w:r>
          </w:p>
        </w:tc>
        <w:tc>
          <w:tcPr>
            <w:tcW w:type="dxa" w:w="8300"/>
            <w:gridSpan w:val="1"/>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vAlign w:val="center"/>
          </w:tcPr>
          <w:p>
            <w:pPr>
              <w:jc w:val="left"/>
            </w:pPr>
            <w:r>
              <w:rPr>
                <w:rFonts w:ascii="Plus Jakarta Sans" w:cs="Plus Jakarta Sans" w:eastAsia="Plus Jakarta Sans" w:hAnsi="Plus Jakarta Sans"/>
                <w:b w:val="false"/>
                <w:bCs w:val="false"/>
                <w:color w:val="737373"/>
                <w:sz w:val="17"/>
                <w:szCs w:val="17"/>
              </w:rPr>
              <w:t xml:space="preserve">Salario base normalizado</w:t>
            </w:r>
          </w:p>
        </w:tc>
      </w:tr>
      <w:tr>
        <w:tc>
          <w:tcPr>
            <w:tcW w:type="dxa" w:w="1200"/>
            <w:gridSpan w:val="1"/>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vAlign w:val="center"/>
          </w:tcPr>
          <w:p>
            <w:pPr>
              <w:jc w:val="left"/>
            </w:pPr>
            <w:r>
              <w:rPr>
                <w:rFonts w:ascii="Plus Jakarta Sans" w:cs="Plus Jakarta Sans" w:eastAsia="Plus Jakarta Sans" w:hAnsi="Plus Jakarta Sans"/>
                <w:b w:val="false"/>
                <w:bCs w:val="false"/>
                <w:color w:val="737373"/>
                <w:sz w:val="17"/>
                <w:szCs w:val="17"/>
              </w:rPr>
              <w:t xml:space="preserve">   5.2</w:t>
            </w:r>
          </w:p>
        </w:tc>
        <w:tc>
          <w:tcPr>
            <w:tcW w:type="dxa" w:w="8300"/>
            <w:gridSpan w:val="1"/>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vAlign w:val="center"/>
          </w:tcPr>
          <w:p>
            <w:pPr>
              <w:jc w:val="left"/>
            </w:pPr>
            <w:r>
              <w:rPr>
                <w:rFonts w:ascii="Plus Jakarta Sans" w:cs="Plus Jakarta Sans" w:eastAsia="Plus Jakarta Sans" w:hAnsi="Plus Jakarta Sans"/>
                <w:b w:val="false"/>
                <w:bCs w:val="false"/>
                <w:color w:val="737373"/>
                <w:sz w:val="17"/>
                <w:szCs w:val="17"/>
              </w:rPr>
              <w:t xml:space="preserve">Complementos salariales</w:t>
            </w:r>
          </w:p>
        </w:tc>
      </w:tr>
      <w:tr>
        <w:tc>
          <w:tcPr>
            <w:tcW w:type="dxa" w:w="1200"/>
            <w:gridSpan w:val="1"/>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vAlign w:val="center"/>
          </w:tcPr>
          <w:p>
            <w:pPr>
              <w:jc w:val="left"/>
            </w:pPr>
            <w:r>
              <w:rPr>
                <w:rFonts w:ascii="Plus Jakarta Sans" w:cs="Plus Jakarta Sans" w:eastAsia="Plus Jakarta Sans" w:hAnsi="Plus Jakarta Sans"/>
                <w:b w:val="false"/>
                <w:bCs w:val="false"/>
                <w:color w:val="737373"/>
                <w:sz w:val="17"/>
                <w:szCs w:val="17"/>
              </w:rPr>
              <w:t xml:space="preserve">   5.3</w:t>
            </w:r>
          </w:p>
        </w:tc>
        <w:tc>
          <w:tcPr>
            <w:tcW w:type="dxa" w:w="8300"/>
            <w:gridSpan w:val="1"/>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vAlign w:val="center"/>
          </w:tcPr>
          <w:p>
            <w:pPr>
              <w:jc w:val="left"/>
            </w:pPr>
            <w:r>
              <w:rPr>
                <w:rFonts w:ascii="Plus Jakarta Sans" w:cs="Plus Jakarta Sans" w:eastAsia="Plus Jakarta Sans" w:hAnsi="Plus Jakarta Sans"/>
                <w:b w:val="false"/>
                <w:bCs w:val="false"/>
                <w:color w:val="737373"/>
                <w:sz w:val="17"/>
                <w:szCs w:val="17"/>
              </w:rPr>
              <w:t xml:space="preserve">Retribución total</w:t>
            </w:r>
          </w:p>
        </w:tc>
      </w:tr>
      <w:tr>
        <w:tc>
          <w:tcPr>
            <w:tcW w:type="dxa" w:w="1200"/>
            <w:gridSpan w:val="1"/>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vAlign w:val="center"/>
          </w:tcPr>
          <w:p>
            <w:pPr>
              <w:jc w:val="left"/>
            </w:pPr>
            <w:r>
              <w:rPr>
                <w:rFonts w:ascii="Plus Jakarta Sans" w:cs="Plus Jakarta Sans" w:eastAsia="Plus Jakarta Sans" w:hAnsi="Plus Jakarta Sans"/>
                <w:b/>
                <w:bCs/>
                <w:color w:val="567171"/>
                <w:sz w:val="18"/>
                <w:szCs w:val="18"/>
              </w:rPr>
              <w:t xml:space="preserve">6.</w:t>
            </w:r>
          </w:p>
        </w:tc>
        <w:tc>
          <w:tcPr>
            <w:tcW w:type="dxa" w:w="8300"/>
            <w:gridSpan w:val="1"/>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vAlign w:val="center"/>
          </w:tcPr>
          <w:p>
            <w:pPr>
              <w:jc w:val="left"/>
            </w:pPr>
            <w:r>
              <w:rPr>
                <w:rFonts w:ascii="Plus Jakarta Sans" w:cs="Plus Jakarta Sans" w:eastAsia="Plus Jakarta Sans" w:hAnsi="Plus Jakarta Sans"/>
                <w:b/>
                <w:bCs/>
                <w:color w:val="545454"/>
                <w:sz w:val="18"/>
                <w:szCs w:val="18"/>
              </w:rPr>
              <w:t xml:space="preserve">Análisis de la brecha salarial de género</w:t>
            </w:r>
          </w:p>
        </w:tc>
      </w:tr>
      <w:tr>
        <w:tc>
          <w:tcPr>
            <w:tcW w:type="dxa" w:w="1200"/>
            <w:gridSpan w:val="1"/>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vAlign w:val="center"/>
          </w:tcPr>
          <w:p>
            <w:pPr>
              <w:jc w:val="left"/>
            </w:pPr>
            <w:r>
              <w:rPr>
                <w:rFonts w:ascii="Plus Jakarta Sans" w:cs="Plus Jakarta Sans" w:eastAsia="Plus Jakarta Sans" w:hAnsi="Plus Jakarta Sans"/>
                <w:b w:val="false"/>
                <w:bCs w:val="false"/>
                <w:color w:val="737373"/>
                <w:sz w:val="17"/>
                <w:szCs w:val="17"/>
              </w:rPr>
              <w:t xml:space="preserve">   6.1</w:t>
            </w:r>
          </w:p>
        </w:tc>
        <w:tc>
          <w:tcPr>
            <w:tcW w:type="dxa" w:w="8300"/>
            <w:gridSpan w:val="1"/>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vAlign w:val="center"/>
          </w:tcPr>
          <w:p>
            <w:pPr>
              <w:jc w:val="left"/>
            </w:pPr>
            <w:r>
              <w:rPr>
                <w:rFonts w:ascii="Plus Jakarta Sans" w:cs="Plus Jakarta Sans" w:eastAsia="Plus Jakarta Sans" w:hAnsi="Plus Jakarta Sans"/>
                <w:b w:val="false"/>
                <w:bCs w:val="false"/>
                <w:color w:val="737373"/>
                <w:sz w:val="17"/>
                <w:szCs w:val="17"/>
              </w:rPr>
              <w:t xml:space="preserve">Categorías con comparativa directa</w:t>
            </w:r>
          </w:p>
        </w:tc>
      </w:tr>
      <w:tr>
        <w:tc>
          <w:tcPr>
            <w:tcW w:type="dxa" w:w="1200"/>
            <w:gridSpan w:val="1"/>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vAlign w:val="center"/>
          </w:tcPr>
          <w:p>
            <w:pPr>
              <w:jc w:val="left"/>
            </w:pPr>
            <w:r>
              <w:rPr>
                <w:rFonts w:ascii="Plus Jakarta Sans" w:cs="Plus Jakarta Sans" w:eastAsia="Plus Jakarta Sans" w:hAnsi="Plus Jakarta Sans"/>
                <w:b w:val="false"/>
                <w:bCs w:val="false"/>
                <w:color w:val="737373"/>
                <w:sz w:val="17"/>
                <w:szCs w:val="17"/>
              </w:rPr>
              <w:t xml:space="preserve">   6.2</w:t>
            </w:r>
          </w:p>
        </w:tc>
        <w:tc>
          <w:tcPr>
            <w:tcW w:type="dxa" w:w="8300"/>
            <w:gridSpan w:val="1"/>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vAlign w:val="center"/>
          </w:tcPr>
          <w:p>
            <w:pPr>
              <w:jc w:val="left"/>
            </w:pPr>
            <w:r>
              <w:rPr>
                <w:rFonts w:ascii="Plus Jakarta Sans" w:cs="Plus Jakarta Sans" w:eastAsia="Plus Jakarta Sans" w:hAnsi="Plus Jakarta Sans"/>
                <w:b w:val="false"/>
                <w:bCs w:val="false"/>
                <w:color w:val="737373"/>
                <w:sz w:val="17"/>
                <w:szCs w:val="17"/>
              </w:rPr>
              <w:t xml:space="preserve">Brecha salarial global ponderada</w:t>
            </w:r>
          </w:p>
        </w:tc>
      </w:tr>
      <w:tr>
        <w:tc>
          <w:tcPr>
            <w:tcW w:type="dxa" w:w="1200"/>
            <w:gridSpan w:val="1"/>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vAlign w:val="center"/>
          </w:tcPr>
          <w:p>
            <w:pPr>
              <w:jc w:val="left"/>
            </w:pPr>
            <w:r>
              <w:rPr>
                <w:rFonts w:ascii="Plus Jakarta Sans" w:cs="Plus Jakarta Sans" w:eastAsia="Plus Jakarta Sans" w:hAnsi="Plus Jakarta Sans"/>
                <w:b w:val="false"/>
                <w:bCs w:val="false"/>
                <w:color w:val="737373"/>
                <w:sz w:val="17"/>
                <w:szCs w:val="17"/>
              </w:rPr>
              <w:t xml:space="preserve">   6.3</w:t>
            </w:r>
          </w:p>
        </w:tc>
        <w:tc>
          <w:tcPr>
            <w:tcW w:type="dxa" w:w="8300"/>
            <w:gridSpan w:val="1"/>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vAlign w:val="center"/>
          </w:tcPr>
          <w:p>
            <w:pPr>
              <w:jc w:val="left"/>
            </w:pPr>
            <w:r>
              <w:rPr>
                <w:rFonts w:ascii="Plus Jakarta Sans" w:cs="Plus Jakarta Sans" w:eastAsia="Plus Jakarta Sans" w:hAnsi="Plus Jakarta Sans"/>
                <w:b w:val="false"/>
                <w:bCs w:val="false"/>
                <w:color w:val="737373"/>
                <w:sz w:val="17"/>
                <w:szCs w:val="17"/>
              </w:rPr>
              <w:t xml:space="preserve">Análisis por grupos de cotización</w:t>
            </w:r>
          </w:p>
        </w:tc>
      </w:tr>
      <w:tr>
        <w:tc>
          <w:tcPr>
            <w:tcW w:type="dxa" w:w="1200"/>
            <w:gridSpan w:val="1"/>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vAlign w:val="center"/>
          </w:tcPr>
          <w:p>
            <w:pPr>
              <w:jc w:val="left"/>
            </w:pPr>
            <w:r>
              <w:rPr>
                <w:rFonts w:ascii="Plus Jakarta Sans" w:cs="Plus Jakarta Sans" w:eastAsia="Plus Jakarta Sans" w:hAnsi="Plus Jakarta Sans"/>
                <w:b/>
                <w:bCs/>
                <w:color w:val="567171"/>
                <w:sz w:val="18"/>
                <w:szCs w:val="18"/>
              </w:rPr>
              <w:t xml:space="preserve">7.</w:t>
            </w:r>
          </w:p>
        </w:tc>
        <w:tc>
          <w:tcPr>
            <w:tcW w:type="dxa" w:w="8300"/>
            <w:gridSpan w:val="1"/>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vAlign w:val="center"/>
          </w:tcPr>
          <w:p>
            <w:pPr>
              <w:jc w:val="left"/>
            </w:pPr>
            <w:r>
              <w:rPr>
                <w:rFonts w:ascii="Plus Jakarta Sans" w:cs="Plus Jakarta Sans" w:eastAsia="Plus Jakarta Sans" w:hAnsi="Plus Jakarta Sans"/>
                <w:b/>
                <w:bCs/>
                <w:color w:val="545454"/>
                <w:sz w:val="18"/>
                <w:szCs w:val="18"/>
              </w:rPr>
              <w:t xml:space="preserve">Factores explicativos y causas objetivas</w:t>
            </w:r>
          </w:p>
        </w:tc>
      </w:tr>
      <w:tr>
        <w:tc>
          <w:tcPr>
            <w:tcW w:type="dxa" w:w="1200"/>
            <w:gridSpan w:val="1"/>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vAlign w:val="center"/>
          </w:tcPr>
          <w:p>
            <w:pPr>
              <w:jc w:val="left"/>
            </w:pPr>
            <w:r>
              <w:rPr>
                <w:rFonts w:ascii="Plus Jakarta Sans" w:cs="Plus Jakarta Sans" w:eastAsia="Plus Jakarta Sans" w:hAnsi="Plus Jakarta Sans"/>
                <w:b/>
                <w:bCs/>
                <w:color w:val="567171"/>
                <w:sz w:val="18"/>
                <w:szCs w:val="18"/>
              </w:rPr>
              <w:t xml:space="preserve">8.</w:t>
            </w:r>
          </w:p>
        </w:tc>
        <w:tc>
          <w:tcPr>
            <w:tcW w:type="dxa" w:w="8300"/>
            <w:gridSpan w:val="1"/>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vAlign w:val="center"/>
          </w:tcPr>
          <w:p>
            <w:pPr>
              <w:jc w:val="left"/>
            </w:pPr>
            <w:r>
              <w:rPr>
                <w:rFonts w:ascii="Plus Jakarta Sans" w:cs="Plus Jakarta Sans" w:eastAsia="Plus Jakarta Sans" w:hAnsi="Plus Jakarta Sans"/>
                <w:b/>
                <w:bCs/>
                <w:color w:val="545454"/>
                <w:sz w:val="18"/>
                <w:szCs w:val="18"/>
              </w:rPr>
              <w:t xml:space="preserve">Comparativa con datos sectoriales</w:t>
            </w:r>
          </w:p>
        </w:tc>
      </w:tr>
      <w:tr>
        <w:tc>
          <w:tcPr>
            <w:tcW w:type="dxa" w:w="1200"/>
            <w:gridSpan w:val="1"/>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vAlign w:val="center"/>
          </w:tcPr>
          <w:p>
            <w:pPr>
              <w:jc w:val="left"/>
            </w:pPr>
            <w:r>
              <w:rPr>
                <w:rFonts w:ascii="Plus Jakarta Sans" w:cs="Plus Jakarta Sans" w:eastAsia="Plus Jakarta Sans" w:hAnsi="Plus Jakarta Sans"/>
                <w:b/>
                <w:bCs/>
                <w:color w:val="567171"/>
                <w:sz w:val="18"/>
                <w:szCs w:val="18"/>
              </w:rPr>
              <w:t xml:space="preserve">9.</w:t>
            </w:r>
          </w:p>
        </w:tc>
        <w:tc>
          <w:tcPr>
            <w:tcW w:type="dxa" w:w="8300"/>
            <w:gridSpan w:val="1"/>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vAlign w:val="center"/>
          </w:tcPr>
          <w:p>
            <w:pPr>
              <w:jc w:val="left"/>
            </w:pPr>
            <w:r>
              <w:rPr>
                <w:rFonts w:ascii="Plus Jakarta Sans" w:cs="Plus Jakarta Sans" w:eastAsia="Plus Jakarta Sans" w:hAnsi="Plus Jakarta Sans"/>
                <w:b/>
                <w:bCs/>
                <w:color w:val="545454"/>
                <w:sz w:val="18"/>
                <w:szCs w:val="18"/>
              </w:rPr>
              <w:t xml:space="preserve">Conclusiones y plan de acción</w:t>
            </w:r>
          </w:p>
        </w:tc>
      </w:tr>
      <w:tr>
        <w:tc>
          <w:tcPr>
            <w:tcW w:type="dxa" w:w="1200"/>
            <w:gridSpan w:val="1"/>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vAlign w:val="center"/>
          </w:tcPr>
          <w:p>
            <w:pPr>
              <w:jc w:val="left"/>
            </w:pPr>
            <w:r>
              <w:rPr>
                <w:rFonts w:ascii="Plus Jakarta Sans" w:cs="Plus Jakarta Sans" w:eastAsia="Plus Jakarta Sans" w:hAnsi="Plus Jakarta Sans"/>
                <w:b/>
                <w:bCs/>
                <w:color w:val="567171"/>
                <w:sz w:val="18"/>
                <w:szCs w:val="18"/>
              </w:rPr>
              <w:t xml:space="preserve">10.</w:t>
            </w:r>
          </w:p>
        </w:tc>
        <w:tc>
          <w:tcPr>
            <w:tcW w:type="dxa" w:w="8300"/>
            <w:gridSpan w:val="1"/>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vAlign w:val="center"/>
          </w:tcPr>
          <w:p>
            <w:pPr>
              <w:jc w:val="left"/>
            </w:pPr>
            <w:r>
              <w:rPr>
                <w:rFonts w:ascii="Plus Jakarta Sans" w:cs="Plus Jakarta Sans" w:eastAsia="Plus Jakarta Sans" w:hAnsi="Plus Jakarta Sans"/>
                <w:b/>
                <w:bCs/>
                <w:color w:val="545454"/>
                <w:sz w:val="18"/>
                <w:szCs w:val="18"/>
              </w:rPr>
              <w:t xml:space="preserve">Declaración responsable y firma</w:t>
            </w:r>
          </w:p>
        </w:tc>
      </w:tr>
    </w:tbl>
    <w:p>
      <w:r>
        <w:br w:type="page"/>
      </w:r>
    </w:p>
    <w:p>
      <w:pPr>
        <w:pBdr>
          <w:bottom w:val="single" w:color="B7EAD2" w:sz="8" w:space="4"/>
        </w:pBdr>
        <w:spacing w:after="160" w:before="380"/>
      </w:pPr>
      <w:r>
        <w:rPr>
          <w:rFonts w:ascii="Plus Jakarta Sans" w:cs="Plus Jakarta Sans" w:eastAsia="Plus Jakarta Sans" w:hAnsi="Plus Jakarta Sans"/>
          <w:b/>
          <w:bCs/>
          <w:color w:val="69DAA3"/>
          <w:sz w:val="28"/>
          <w:szCs w:val="28"/>
        </w:rPr>
        <w:t xml:space="preserve">1.  </w:t>
      </w:r>
      <w:r>
        <w:rPr>
          <w:rFonts w:ascii="Plus Jakarta Sans" w:cs="Plus Jakarta Sans" w:eastAsia="Plus Jakarta Sans" w:hAnsi="Plus Jakarta Sans"/>
          <w:b/>
          <w:bCs/>
          <w:color w:val="545454"/>
          <w:sz w:val="28"/>
          <w:szCs w:val="28"/>
        </w:rPr>
        <w:t xml:space="preserve">Marco legal y normativa aplicable</w:t>
      </w:r>
    </w:p>
    <w:p>
      <w:pPr>
        <w:spacing w:after="80" w:before="80"/>
        <w:jc w:val="both"/>
      </w:pPr>
      <w:r>
        <w:rPr>
          <w:rFonts w:ascii="Plus Jakarta Sans" w:cs="Plus Jakarta Sans" w:eastAsia="Plus Jakarta Sans" w:hAnsi="Plus Jakarta Sans"/>
          <w:b w:val="false"/>
          <w:bCs w:val="false"/>
          <w:color w:val="545454"/>
          <w:sz w:val="18"/>
          <w:szCs w:val="18"/>
        </w:rPr>
        <w:t xml:space="preserve">El presente Registro Retributivo se elabora en cumplimiento del artículo 28.2 del Estatuto de los Trabajadores, en la redacción dada por el Real Decreto-ley 6/2019, de 1 de marzo, y en desarrollo del Real Decreto 902/2020, de 13 de octubre, de igualdad retributiva entre mujeres y hombres. Su finalidad es garantizar la transparencia retributiva y permitir el control de eventuales discriminaciones por razón de sexo.</w:t>
      </w:r>
    </w:p>
    <w:p>
      <w:pPr>
        <w:spacing w:after="0" w:before="0"/>
      </w:pPr>
      <w:r>
        <w:rPr>
          <w:sz w:val="60"/>
          <w:szCs w:val="60"/>
        </w:rPr>
        <w:t xml:space="preserve"/>
      </w:r>
    </w:p>
    <w:p>
      <w:pPr>
        <w:pBdr>
          <w:bottom w:val="single" w:color="D5E8E8" w:sz="3" w:space="2"/>
        </w:pBdr>
        <w:spacing w:after="120" w:before="260"/>
      </w:pPr>
      <w:r>
        <w:rPr>
          <w:rFonts w:ascii="Plus Jakarta Sans" w:cs="Plus Jakarta Sans" w:eastAsia="Plus Jakarta Sans" w:hAnsi="Plus Jakarta Sans"/>
          <w:b/>
          <w:bCs/>
          <w:color w:val="567171"/>
          <w:sz w:val="22"/>
          <w:szCs w:val="22"/>
        </w:rPr>
        <w:t xml:space="preserve">Normativa principal de referencia</w:t>
      </w:r>
    </w:p>
    <w:p>
      <w:pPr>
        <w:spacing w:after="55" w:before="55"/>
        <w:ind w:left="400" w:hanging="240"/>
      </w:pPr>
      <w:r>
        <w:rPr>
          <w:rFonts w:ascii="Plus Jakarta Sans" w:cs="Plus Jakarta Sans" w:eastAsia="Plus Jakarta Sans" w:hAnsi="Plus Jakarta Sans"/>
          <w:b/>
          <w:bCs/>
          <w:color w:val="69DAA3"/>
          <w:sz w:val="17"/>
          <w:szCs w:val="17"/>
        </w:rPr>
        <w:t xml:space="preserve">–  </w:t>
      </w:r>
      <w:r>
        <w:rPr>
          <w:rFonts w:ascii="Plus Jakarta Sans" w:cs="Plus Jakarta Sans" w:eastAsia="Plus Jakarta Sans" w:hAnsi="Plus Jakarta Sans"/>
          <w:color w:val="545454"/>
          <w:sz w:val="17"/>
          <w:szCs w:val="17"/>
        </w:rPr>
        <w:t xml:space="preserve">Real Decreto Legislativo 2/2015, de 23 de octubre, por el que se aprueba el texto refundido del Estatuto de los Trabajadores. Art. 28: principio de igual retribución por trabajo de igual valor.</w:t>
      </w:r>
    </w:p>
    <w:p>
      <w:pPr>
        <w:spacing w:after="55" w:before="55"/>
        <w:ind w:left="400" w:hanging="240"/>
      </w:pPr>
      <w:r>
        <w:rPr>
          <w:rFonts w:ascii="Plus Jakarta Sans" w:cs="Plus Jakarta Sans" w:eastAsia="Plus Jakarta Sans" w:hAnsi="Plus Jakarta Sans"/>
          <w:b/>
          <w:bCs/>
          <w:color w:val="69DAA3"/>
          <w:sz w:val="17"/>
          <w:szCs w:val="17"/>
        </w:rPr>
        <w:t xml:space="preserve">–  </w:t>
      </w:r>
      <w:r>
        <w:rPr>
          <w:rFonts w:ascii="Plus Jakarta Sans" w:cs="Plus Jakarta Sans" w:eastAsia="Plus Jakarta Sans" w:hAnsi="Plus Jakarta Sans"/>
          <w:color w:val="545454"/>
          <w:sz w:val="17"/>
          <w:szCs w:val="17"/>
        </w:rPr>
        <w:t xml:space="preserve">Real Decreto-ley 6/2019, de 1 de marzo, de medidas urgentes para garantía de la igualdad de trato y de oportunidades entre mujeres y hombres en el empleo y la ocupación. Modifica el art. 28 ET y los arts. 45 y 46 LOIEMH.</w:t>
      </w:r>
    </w:p>
    <w:p>
      <w:pPr>
        <w:spacing w:after="55" w:before="55"/>
        <w:ind w:left="400" w:hanging="240"/>
      </w:pPr>
      <w:r>
        <w:rPr>
          <w:rFonts w:ascii="Plus Jakarta Sans" w:cs="Plus Jakarta Sans" w:eastAsia="Plus Jakarta Sans" w:hAnsi="Plus Jakarta Sans"/>
          <w:b/>
          <w:bCs/>
          <w:color w:val="69DAA3"/>
          <w:sz w:val="17"/>
          <w:szCs w:val="17"/>
        </w:rPr>
        <w:t xml:space="preserve">–  </w:t>
      </w:r>
      <w:r>
        <w:rPr>
          <w:rFonts w:ascii="Plus Jakarta Sans" w:cs="Plus Jakarta Sans" w:eastAsia="Plus Jakarta Sans" w:hAnsi="Plus Jakarta Sans"/>
          <w:color w:val="545454"/>
          <w:sz w:val="17"/>
          <w:szCs w:val="17"/>
        </w:rPr>
        <w:t xml:space="preserve">Real Decreto 902/2020, de 13 de octubre, de igualdad retributiva entre mujeres y hombres. Regula la obligación de registro retributivo, la auditoría retributiva y los sistemas de valoración de puestos de trabajo.</w:t>
      </w:r>
    </w:p>
    <w:p>
      <w:pPr>
        <w:spacing w:after="55" w:before="55"/>
        <w:ind w:left="400" w:hanging="240"/>
      </w:pPr>
      <w:r>
        <w:rPr>
          <w:rFonts w:ascii="Plus Jakarta Sans" w:cs="Plus Jakarta Sans" w:eastAsia="Plus Jakarta Sans" w:hAnsi="Plus Jakarta Sans"/>
          <w:b/>
          <w:bCs/>
          <w:color w:val="69DAA3"/>
          <w:sz w:val="17"/>
          <w:szCs w:val="17"/>
        </w:rPr>
        <w:t xml:space="preserve">–  </w:t>
      </w:r>
      <w:r>
        <w:rPr>
          <w:rFonts w:ascii="Plus Jakarta Sans" w:cs="Plus Jakarta Sans" w:eastAsia="Plus Jakarta Sans" w:hAnsi="Plus Jakarta Sans"/>
          <w:color w:val="545454"/>
          <w:sz w:val="17"/>
          <w:szCs w:val="17"/>
        </w:rPr>
        <w:t xml:space="preserve">Ley Orgánica 3/2007, de 22 de marzo, para la igualdad efectiva de mujeres y hombres (LOIEMH), arts. 45 y 46: planes de igualdad en empresas.</w:t>
      </w:r>
    </w:p>
    <w:p>
      <w:pPr>
        <w:spacing w:after="55" w:before="55"/>
        <w:ind w:left="400" w:hanging="240"/>
      </w:pPr>
      <w:r>
        <w:rPr>
          <w:rFonts w:ascii="Plus Jakarta Sans" w:cs="Plus Jakarta Sans" w:eastAsia="Plus Jakarta Sans" w:hAnsi="Plus Jakarta Sans"/>
          <w:b/>
          <w:bCs/>
          <w:color w:val="69DAA3"/>
          <w:sz w:val="17"/>
          <w:szCs w:val="17"/>
        </w:rPr>
        <w:t xml:space="preserve">–  </w:t>
      </w:r>
      <w:r>
        <w:rPr>
          <w:rFonts w:ascii="Plus Jakarta Sans" w:cs="Plus Jakarta Sans" w:eastAsia="Plus Jakarta Sans" w:hAnsi="Plus Jakarta Sans"/>
          <w:color w:val="545454"/>
          <w:sz w:val="17"/>
          <w:szCs w:val="17"/>
        </w:rPr>
        <w:t xml:space="preserve">Directiva (UE) 2023/970, de 10 de mayo, por la que se refuerza la aplicación del principio de igualdad de retribución en la Unión Europea. Establece el marco europeo de transparencia retributiva, con transposición prevista antes del 7 de junio de 2026.</w:t>
      </w:r>
    </w:p>
    <w:p>
      <w:pPr>
        <w:spacing w:after="0" w:before="0"/>
      </w:pPr>
      <w:r>
        <w:rPr>
          <w:sz w:val="60"/>
          <w:szCs w:val="60"/>
        </w:rPr>
        <w:t xml:space="preserve"/>
      </w:r>
    </w:p>
    <w:p>
      <w:pPr>
        <w:pBdr>
          <w:bottom w:val="single" w:color="D5E8E8" w:sz="3" w:space="2"/>
        </w:pBdr>
        <w:spacing w:after="120" w:before="260"/>
      </w:pPr>
      <w:r>
        <w:rPr>
          <w:rFonts w:ascii="Plus Jakarta Sans" w:cs="Plus Jakarta Sans" w:eastAsia="Plus Jakarta Sans" w:hAnsi="Plus Jakarta Sans"/>
          <w:b/>
          <w:bCs/>
          <w:color w:val="567171"/>
          <w:sz w:val="22"/>
          <w:szCs w:val="22"/>
        </w:rPr>
        <w:t xml:space="preserve">Obligaciones derivadas del RD 902/2020</w:t>
      </w:r>
    </w:p>
    <w:p>
      <w:pPr>
        <w:spacing w:after="55" w:before="55"/>
        <w:ind w:left="400" w:hanging="240"/>
      </w:pPr>
      <w:r>
        <w:rPr>
          <w:rFonts w:ascii="Plus Jakarta Sans" w:cs="Plus Jakarta Sans" w:eastAsia="Plus Jakarta Sans" w:hAnsi="Plus Jakarta Sans"/>
          <w:b/>
          <w:bCs/>
          <w:color w:val="69DAA3"/>
          <w:sz w:val="17"/>
          <w:szCs w:val="17"/>
        </w:rPr>
        <w:t xml:space="preserve">–  </w:t>
      </w:r>
      <w:r>
        <w:rPr>
          <w:rFonts w:ascii="Plus Jakarta Sans" w:cs="Plus Jakarta Sans" w:eastAsia="Plus Jakarta Sans" w:hAnsi="Plus Jakarta Sans"/>
          <w:color w:val="545454"/>
          <w:sz w:val="17"/>
          <w:szCs w:val="17"/>
        </w:rPr>
        <w:t xml:space="preserve">Elaboración y mantenimiento de un registro retributivo anual de toda la plantilla (art. 5).</w:t>
      </w:r>
    </w:p>
    <w:p>
      <w:pPr>
        <w:spacing w:after="55" w:before="55"/>
        <w:ind w:left="400" w:hanging="240"/>
      </w:pPr>
      <w:r>
        <w:rPr>
          <w:rFonts w:ascii="Plus Jakarta Sans" w:cs="Plus Jakarta Sans" w:eastAsia="Plus Jakarta Sans" w:hAnsi="Plus Jakarta Sans"/>
          <w:b/>
          <w:bCs/>
          <w:color w:val="69DAA3"/>
          <w:sz w:val="17"/>
          <w:szCs w:val="17"/>
        </w:rPr>
        <w:t xml:space="preserve">–  </w:t>
      </w:r>
      <w:r>
        <w:rPr>
          <w:rFonts w:ascii="Plus Jakarta Sans" w:cs="Plus Jakarta Sans" w:eastAsia="Plus Jakarta Sans" w:hAnsi="Plus Jakarta Sans"/>
          <w:color w:val="545454"/>
          <w:sz w:val="17"/>
          <w:szCs w:val="17"/>
        </w:rPr>
        <w:t xml:space="preserve">Desagregación de los datos por sexo, categoría profesional, grupo profesional y puesto de trabajo de igual valor.</w:t>
      </w:r>
    </w:p>
    <w:p>
      <w:pPr>
        <w:spacing w:after="55" w:before="55"/>
        <w:ind w:left="400" w:hanging="240"/>
      </w:pPr>
      <w:r>
        <w:rPr>
          <w:rFonts w:ascii="Plus Jakarta Sans" w:cs="Plus Jakarta Sans" w:eastAsia="Plus Jakarta Sans" w:hAnsi="Plus Jakarta Sans"/>
          <w:b/>
          <w:bCs/>
          <w:color w:val="69DAA3"/>
          <w:sz w:val="17"/>
          <w:szCs w:val="17"/>
        </w:rPr>
        <w:t xml:space="preserve">–  </w:t>
      </w:r>
      <w:r>
        <w:rPr>
          <w:rFonts w:ascii="Plus Jakarta Sans" w:cs="Plus Jakarta Sans" w:eastAsia="Plus Jakarta Sans" w:hAnsi="Plus Jakarta Sans"/>
          <w:color w:val="545454"/>
          <w:sz w:val="17"/>
          <w:szCs w:val="17"/>
        </w:rPr>
        <w:t xml:space="preserve">Normalización de los valores a jornada completa cuando existan diferencias de jornada entre los colectivos comparados.</w:t>
      </w:r>
    </w:p>
    <w:p>
      <w:pPr>
        <w:spacing w:after="55" w:before="55"/>
        <w:ind w:left="400" w:hanging="240"/>
      </w:pPr>
      <w:r>
        <w:rPr>
          <w:rFonts w:ascii="Plus Jakarta Sans" w:cs="Plus Jakarta Sans" w:eastAsia="Plus Jakarta Sans" w:hAnsi="Plus Jakarta Sans"/>
          <w:b/>
          <w:bCs/>
          <w:color w:val="69DAA3"/>
          <w:sz w:val="17"/>
          <w:szCs w:val="17"/>
        </w:rPr>
        <w:t xml:space="preserve">–  </w:t>
      </w:r>
      <w:r>
        <w:rPr>
          <w:rFonts w:ascii="Plus Jakarta Sans" w:cs="Plus Jakarta Sans" w:eastAsia="Plus Jakarta Sans" w:hAnsi="Plus Jakarta Sans"/>
          <w:color w:val="545454"/>
          <w:sz w:val="17"/>
          <w:szCs w:val="17"/>
        </w:rPr>
        <w:t xml:space="preserve">Inclusión de justificación documental cuando la media de la retribución total de un sexo supere en un 25% o más a la del otro sexo.</w:t>
      </w:r>
    </w:p>
    <w:p>
      <w:pPr>
        <w:spacing w:after="55" w:before="55"/>
        <w:ind w:left="400" w:hanging="240"/>
      </w:pPr>
      <w:r>
        <w:rPr>
          <w:rFonts w:ascii="Plus Jakarta Sans" w:cs="Plus Jakarta Sans" w:eastAsia="Plus Jakarta Sans" w:hAnsi="Plus Jakarta Sans"/>
          <w:b/>
          <w:bCs/>
          <w:color w:val="69DAA3"/>
          <w:sz w:val="17"/>
          <w:szCs w:val="17"/>
        </w:rPr>
        <w:t xml:space="preserve">–  </w:t>
      </w:r>
      <w:r>
        <w:rPr>
          <w:rFonts w:ascii="Plus Jakarta Sans" w:cs="Plus Jakarta Sans" w:eastAsia="Plus Jakarta Sans" w:hAnsi="Plus Jakarta Sans"/>
          <w:color w:val="545454"/>
          <w:sz w:val="17"/>
          <w:szCs w:val="17"/>
        </w:rPr>
        <w:t xml:space="preserve">Derecho de acceso de la representación legal de los trabajadores a la información del registro.</w:t>
      </w:r>
    </w:p>
    <w:p>
      <w:pPr>
        <w:spacing w:after="0" w:before="0"/>
      </w:pPr>
      <w:r>
        <w:rPr>
          <w:sz w:val="60"/>
          <w:szCs w:val="6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9100"/>
      </w:tblGrid>
      <w:tr>
        <w:tc>
          <w:tcPr>
            <w:tcW w:type="dxa" w:w="400"/>
            <w:gridSpan w:val="1"/>
            <w:tcBorders>
              <w:top w:val="single" w:color="D4AC0D" w:sz="6"/>
              <w:left w:val="single" w:color="D4AC0D" w:sz="6"/>
              <w:bottom w:val="single" w:color="D4AC0D" w:sz="6"/>
              <w:right w:val="single" w:color="D4AC0D" w:sz="6"/>
            </w:tcBorders>
            <w:shd w:fill="FEF9E7"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D4AC0D"/>
                <w:sz w:val="22"/>
                <w:szCs w:val="22"/>
              </w:rPr>
              <w:t xml:space="preserve">⚠</w:t>
            </w:r>
          </w:p>
        </w:tc>
        <w:tc>
          <w:tcPr>
            <w:tcW w:type="dxa" w:w="9100"/>
            <w:gridSpan w:val="1"/>
            <w:tcBorders>
              <w:top w:val="single" w:color="D4AC0D" w:sz="6"/>
              <w:left w:val="single" w:color="D4AC0D" w:sz="6"/>
              <w:bottom w:val="single" w:color="D4AC0D" w:sz="6"/>
              <w:right w:val="single" w:color="D4AC0D" w:sz="6"/>
            </w:tcBorders>
            <w:shd w:fill="FEF9E7" w:val="clear"/>
            <w:tcMar>
              <w:top w:type="dxa" w:w="100"/>
              <w:left w:type="dxa" w:w="150"/>
              <w:bottom w:type="dxa" w:w="100"/>
              <w:right w:type="dxa" w:w="150"/>
            </w:tcMar>
            <w:vAlign w:val="center"/>
          </w:tcPr>
          <w:p>
            <w:pPr>
              <w:jc w:val="left"/>
            </w:pPr>
            <w:r>
              <w:rPr>
                <w:rFonts w:ascii="Plus Jakarta Sans" w:cs="Plus Jakarta Sans" w:eastAsia="Plus Jakarta Sans" w:hAnsi="Plus Jakarta Sans"/>
                <w:b w:val="false"/>
                <w:bCs w:val="false"/>
                <w:color w:val="545454"/>
                <w:sz w:val="17"/>
                <w:szCs w:val="17"/>
              </w:rPr>
              <w:t xml:space="preserve">La Directiva (UE) 2023/970 sobre transparencia retributiva deberá estar transpuesta antes del 7 de junio de 2026. Una vez en vigor, ampliará las obligaciones de transparencia e introducirá el derecho individual de los trabajadores a solicitar información retributiva comparativa. Se recomienda anticipar su cumplimiento.</w:t>
            </w:r>
          </w:p>
        </w:tc>
      </w:tr>
    </w:tbl>
    <w:p>
      <w:pPr>
        <w:spacing w:after="0" w:before="0"/>
      </w:pPr>
      <w:r>
        <w:rPr>
          <w:sz w:val="100"/>
          <w:szCs w:val="100"/>
        </w:rPr>
        <w:t xml:space="preserve"/>
      </w:r>
    </w:p>
    <w:p>
      <w:pPr>
        <w:pBdr>
          <w:bottom w:val="single" w:color="B7EAD2" w:sz="8" w:space="4"/>
        </w:pBdr>
        <w:spacing w:after="160" w:before="380"/>
      </w:pPr>
      <w:r>
        <w:rPr>
          <w:rFonts w:ascii="Plus Jakarta Sans" w:cs="Plus Jakarta Sans" w:eastAsia="Plus Jakarta Sans" w:hAnsi="Plus Jakarta Sans"/>
          <w:b/>
          <w:bCs/>
          <w:color w:val="69DAA3"/>
          <w:sz w:val="28"/>
          <w:szCs w:val="28"/>
        </w:rPr>
        <w:t xml:space="preserve">2.  </w:t>
      </w:r>
      <w:r>
        <w:rPr>
          <w:rFonts w:ascii="Plus Jakarta Sans" w:cs="Plus Jakarta Sans" w:eastAsia="Plus Jakarta Sans" w:hAnsi="Plus Jakarta Sans"/>
          <w:b/>
          <w:bCs/>
          <w:color w:val="545454"/>
          <w:sz w:val="28"/>
          <w:szCs w:val="28"/>
        </w:rPr>
        <w:t xml:space="preserve">Identificación de la empresa y alcance</w:t>
      </w:r>
    </w:p>
    <w:p>
      <w:pPr>
        <w:spacing w:after="80" w:before="80"/>
        <w:jc w:val="both"/>
      </w:pPr>
      <w:r>
        <w:rPr>
          <w:rFonts w:ascii="Plus Jakarta Sans" w:hAnsi="Plus Jakarta Sans"/>
          <w:b w:val="0"/>
          <w:color w:val="545454"/>
          <w:sz w:val="18"/>
        </w:rPr>
        <w:t>{{texto_alcance_registro}}</w:t>
      </w:r>
    </w:p>
    <w:p>
      <w:pPr>
        <w:spacing w:after="0" w:before="0"/>
      </w:pPr>
      <w:r>
        <w:rPr>
          <w:sz w:val="60"/>
          <w:szCs w:val="6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450"/>
      </w:tblGrid>
      <w:tr>
        <w:tc>
          <w:tcPr>
            <w:tcW w:type="dxa" w:w="2350"/>
            <w:gridSpan w:val="1"/>
            <w:tcBorders>
              <w:top w:val="single" w:color="B8D0D0" w:sz="4"/>
              <w:left w:val="single" w:color="B8D0D0" w:sz="4"/>
              <w:bottom w:val="single" w:color="B8D0D0" w:sz="4"/>
              <w:right w:val="single" w:color="B8D0D0" w:sz="4"/>
            </w:tcBorders>
            <w:shd w:fill="EDF4F4" w:val="clear"/>
            <w:tcMar>
              <w:top w:type="dxa" w:w="100"/>
              <w:left w:type="dxa" w:w="150"/>
              <w:bottom w:type="dxa" w:w="100"/>
              <w:right w:type="dxa" w:w="150"/>
            </w:tcMar>
            <w:vAlign w:val="center"/>
          </w:tcPr>
          <w:p>
            <w:pPr>
              <w:jc w:val="left"/>
            </w:pPr>
            <w:r>
              <w:rPr>
                <w:rFonts w:ascii="Plus Jakarta Sans" w:hAnsi="Plus Jakarta Sans"/>
                <w:b/>
                <w:color w:val="567171"/>
                <w:sz w:val="17"/>
              </w:rPr>
              <w:t>Razón social</w:t>
            </w:r>
          </w:p>
        </w:tc>
        <w:tc>
          <w:tcPr>
            <w:tcW w:type="dxa" w:w="2350"/>
            <w:gridSpan w:val="1"/>
            <w:tcBorders>
              <w:top w:val="single" w:color="DDDDDD" w:sz="4"/>
              <w:left w:val="single" w:color="DDDDDD" w:sz="4"/>
              <w:bottom w:val="single" w:color="DDDDDD" w:sz="4"/>
              <w:right w:val="single" w:color="DDDDDD" w:sz="4"/>
            </w:tcBorders>
            <w:shd w:fill="FFFFFF" w:val="clear"/>
            <w:tcMar>
              <w:top w:type="dxa" w:w="100"/>
              <w:left w:type="dxa" w:w="150"/>
              <w:bottom w:type="dxa" w:w="100"/>
              <w:right w:type="dxa" w:w="150"/>
            </w:tcMar>
            <w:vAlign w:val="center"/>
          </w:tcPr>
          <w:p>
            <w:pPr>
              <w:jc w:val="left"/>
            </w:pPr>
            <w:r>
              <w:rPr>
                <w:rFonts w:ascii="Plus Jakarta Sans" w:hAnsi="Plus Jakarta Sans"/>
                <w:b w:val="0"/>
                <w:color w:val="545454"/>
                <w:sz w:val="17"/>
              </w:rPr>
              <w:t>{{empresa}}</w:t>
            </w:r>
          </w:p>
        </w:tc>
        <w:tc>
          <w:tcPr>
            <w:tcW w:type="dxa" w:w="2350"/>
            <w:gridSpan w:val="1"/>
            <w:tcBorders>
              <w:top w:val="single" w:color="B8D0D0" w:sz="4"/>
              <w:left w:val="single" w:color="B8D0D0" w:sz="4"/>
              <w:bottom w:val="single" w:color="B8D0D0" w:sz="4"/>
              <w:right w:val="single" w:color="B8D0D0" w:sz="4"/>
            </w:tcBorders>
            <w:shd w:fill="EDF4F4" w:val="clear"/>
            <w:tcMar>
              <w:top w:type="dxa" w:w="100"/>
              <w:left w:type="dxa" w:w="150"/>
              <w:bottom w:type="dxa" w:w="100"/>
              <w:right w:type="dxa" w:w="150"/>
            </w:tcMar>
            <w:vAlign w:val="center"/>
          </w:tcPr>
          <w:p>
            <w:pPr>
              <w:jc w:val="left"/>
            </w:pPr>
            <w:r>
              <w:rPr>
                <w:rFonts w:ascii="Plus Jakarta Sans" w:hAnsi="Plus Jakarta Sans"/>
                <w:b/>
                <w:color w:val="567171"/>
                <w:sz w:val="17"/>
              </w:rPr>
              <w:t>N.º de identificación fiscal</w:t>
            </w:r>
          </w:p>
        </w:tc>
        <w:tc>
          <w:tcPr>
            <w:tcW w:type="dxa" w:w="2450"/>
            <w:gridSpan w:val="1"/>
            <w:tcBorders>
              <w:top w:val="single" w:color="DDDDDD" w:sz="4"/>
              <w:left w:val="single" w:color="DDDDDD" w:sz="4"/>
              <w:bottom w:val="single" w:color="DDDDDD" w:sz="4"/>
              <w:right w:val="single" w:color="DDDDDD" w:sz="4"/>
            </w:tcBorders>
            <w:shd w:fill="FFFFFF" w:val="clear"/>
            <w:tcMar>
              <w:top w:type="dxa" w:w="100"/>
              <w:left w:type="dxa" w:w="150"/>
              <w:bottom w:type="dxa" w:w="100"/>
              <w:right w:type="dxa" w:w="150"/>
            </w:tcMar>
            <w:vAlign w:val="center"/>
          </w:tcPr>
          <w:p>
            <w:pPr>
              <w:jc w:val="left"/>
            </w:pPr>
            <w:r>
              <w:rPr>
                <w:rFonts w:ascii="Plus Jakarta Sans" w:hAnsi="Plus Jakarta Sans"/>
                <w:b w:val="0"/>
                <w:color w:val="545454"/>
                <w:sz w:val="17"/>
              </w:rPr>
              <w:t>{{cif}}</w:t>
            </w:r>
          </w:p>
        </w:tc>
      </w:tr>
      <w:tr>
        <w:tc>
          <w:tcPr>
            <w:tcW w:type="dxa" w:w="2350"/>
            <w:gridSpan w:val="1"/>
            <w:tcBorders>
              <w:top w:val="single" w:color="B8D0D0" w:sz="4"/>
              <w:left w:val="single" w:color="B8D0D0" w:sz="4"/>
              <w:bottom w:val="single" w:color="B8D0D0" w:sz="4"/>
              <w:right w:val="single" w:color="B8D0D0" w:sz="4"/>
            </w:tcBorders>
            <w:shd w:fill="EDF4F4" w:val="clear"/>
            <w:tcMar>
              <w:top w:type="dxa" w:w="100"/>
              <w:left w:type="dxa" w:w="150"/>
              <w:bottom w:type="dxa" w:w="100"/>
              <w:right w:type="dxa" w:w="150"/>
            </w:tcMar>
            <w:vAlign w:val="center"/>
          </w:tcPr>
          <w:p>
            <w:pPr>
              <w:jc w:val="left"/>
            </w:pPr>
            <w:r>
              <w:rPr>
                <w:rFonts w:ascii="Plus Jakarta Sans" w:hAnsi="Plus Jakarta Sans"/>
                <w:b/>
                <w:color w:val="567171"/>
                <w:sz w:val="17"/>
              </w:rPr>
              <w:t>Domicilio social</w:t>
            </w:r>
          </w:p>
        </w:tc>
        <w:tc>
          <w:tcPr>
            <w:tcW w:type="dxa" w:w="2350"/>
            <w:gridSpan w:val="1"/>
            <w:tcBorders>
              <w:top w:val="single" w:color="DDDDDD" w:sz="4"/>
              <w:left w:val="single" w:color="DDDDDD" w:sz="4"/>
              <w:bottom w:val="single" w:color="DDDDDD" w:sz="4"/>
              <w:right w:val="single" w:color="DDDDDD" w:sz="4"/>
            </w:tcBorders>
            <w:shd w:fill="F7F7F7" w:val="clear"/>
            <w:tcMar>
              <w:top w:type="dxa" w:w="100"/>
              <w:left w:type="dxa" w:w="150"/>
              <w:bottom w:type="dxa" w:w="100"/>
              <w:right w:type="dxa" w:w="150"/>
            </w:tcMar>
            <w:vAlign w:val="center"/>
          </w:tcPr>
          <w:p>
            <w:pPr>
              <w:jc w:val="left"/>
            </w:pPr>
            <w:r>
              <w:rPr>
                <w:rFonts w:ascii="Plus Jakarta Sans" w:hAnsi="Plus Jakarta Sans"/>
                <w:b w:val="0"/>
                <w:color w:val="545454"/>
                <w:sz w:val="17"/>
              </w:rPr>
              <w:t>{{domicilio_social}}</w:t>
            </w:r>
          </w:p>
        </w:tc>
        <w:tc>
          <w:tcPr>
            <w:tcW w:type="dxa" w:w="2350"/>
            <w:gridSpan w:val="1"/>
            <w:tcBorders>
              <w:top w:val="single" w:color="B8D0D0" w:sz="4"/>
              <w:left w:val="single" w:color="B8D0D0" w:sz="4"/>
              <w:bottom w:val="single" w:color="B8D0D0" w:sz="4"/>
              <w:right w:val="single" w:color="B8D0D0" w:sz="4"/>
            </w:tcBorders>
            <w:shd w:fill="EDF4F4" w:val="clear"/>
            <w:tcMar>
              <w:top w:type="dxa" w:w="100"/>
              <w:left w:type="dxa" w:w="150"/>
              <w:bottom w:type="dxa" w:w="100"/>
              <w:right w:type="dxa" w:w="150"/>
            </w:tcMar>
            <w:vAlign w:val="center"/>
          </w:tcPr>
          <w:p>
            <w:pPr>
              <w:jc w:val="left"/>
            </w:pPr>
            <w:r>
              <w:rPr>
                <w:rFonts w:ascii="Plus Jakarta Sans" w:hAnsi="Plus Jakarta Sans"/>
                <w:b/>
                <w:color w:val="567171"/>
                <w:sz w:val="17"/>
              </w:rPr>
              <w:t>Código CNAE</w:t>
            </w:r>
          </w:p>
        </w:tc>
        <w:tc>
          <w:tcPr>
            <w:tcW w:type="dxa" w:w="2450"/>
            <w:gridSpan w:val="1"/>
            <w:tcBorders>
              <w:top w:val="single" w:color="DDDDDD" w:sz="4"/>
              <w:left w:val="single" w:color="DDDDDD" w:sz="4"/>
              <w:bottom w:val="single" w:color="DDDDDD" w:sz="4"/>
              <w:right w:val="single" w:color="DDDDDD" w:sz="4"/>
            </w:tcBorders>
            <w:shd w:fill="F7F7F7" w:val="clear"/>
            <w:tcMar>
              <w:top w:type="dxa" w:w="100"/>
              <w:left w:type="dxa" w:w="150"/>
              <w:bottom w:type="dxa" w:w="100"/>
              <w:right w:type="dxa" w:w="150"/>
            </w:tcMar>
            <w:vAlign w:val="center"/>
          </w:tcPr>
          <w:p>
            <w:pPr>
              <w:jc w:val="left"/>
            </w:pPr>
            <w:r>
              <w:rPr>
                <w:rFonts w:ascii="Plus Jakarta Sans" w:hAnsi="Plus Jakarta Sans"/>
                <w:b w:val="0"/>
                <w:color w:val="545454"/>
                <w:sz w:val="17"/>
              </w:rPr>
              <w:t>{{codigo_cnae}} – {{actividad_cnae}}</w:t>
            </w:r>
          </w:p>
        </w:tc>
      </w:tr>
      <w:tr>
        <w:tc>
          <w:tcPr>
            <w:tcW w:type="dxa" w:w="2350"/>
            <w:gridSpan w:val="1"/>
            <w:tcBorders>
              <w:top w:val="single" w:color="B8D0D0" w:sz="4"/>
              <w:left w:val="single" w:color="B8D0D0" w:sz="4"/>
              <w:bottom w:val="single" w:color="B8D0D0" w:sz="4"/>
              <w:right w:val="single" w:color="B8D0D0" w:sz="4"/>
            </w:tcBorders>
            <w:shd w:fill="EDF4F4" w:val="clear"/>
            <w:tcMar>
              <w:top w:type="dxa" w:w="100"/>
              <w:left w:type="dxa" w:w="150"/>
              <w:bottom w:type="dxa" w:w="100"/>
              <w:right w:type="dxa" w:w="150"/>
            </w:tcMar>
            <w:vAlign w:val="center"/>
          </w:tcPr>
          <w:p>
            <w:pPr>
              <w:jc w:val="left"/>
            </w:pPr>
            <w:r>
              <w:rPr>
                <w:rFonts w:ascii="Plus Jakarta Sans" w:hAnsi="Plus Jakarta Sans"/>
                <w:b/>
                <w:color w:val="567171"/>
                <w:sz w:val="17"/>
              </w:rPr>
              <w:t>Convenio colectivo aplicable</w:t>
            </w:r>
          </w:p>
        </w:tc>
        <w:tc>
          <w:tcPr>
            <w:tcW w:type="dxa" w:w="2350"/>
            <w:gridSpan w:val="1"/>
            <w:tcBorders>
              <w:top w:val="single" w:color="DDDDDD" w:sz="4"/>
              <w:left w:val="single" w:color="DDDDDD" w:sz="4"/>
              <w:bottom w:val="single" w:color="DDDDDD" w:sz="4"/>
              <w:right w:val="single" w:color="DDDDDD" w:sz="4"/>
            </w:tcBorders>
            <w:shd w:fill="FFFFFF" w:val="clear"/>
            <w:tcMar>
              <w:top w:type="dxa" w:w="100"/>
              <w:left w:type="dxa" w:w="150"/>
              <w:bottom w:type="dxa" w:w="100"/>
              <w:right w:type="dxa" w:w="150"/>
            </w:tcMar>
            <w:vAlign w:val="center"/>
          </w:tcPr>
          <w:p>
            <w:pPr>
              <w:jc w:val="left"/>
            </w:pPr>
            <w:r>
              <w:rPr>
                <w:rFonts w:ascii="Plus Jakarta Sans" w:hAnsi="Plus Jakarta Sans"/>
                <w:b w:val="0"/>
                <w:color w:val="545454"/>
                <w:sz w:val="17"/>
              </w:rPr>
              <w:t>{{convenio_colectivo}}</w:t>
            </w:r>
          </w:p>
        </w:tc>
        <w:tc>
          <w:tcPr>
            <w:tcW w:type="dxa" w:w="2350"/>
            <w:gridSpan w:val="1"/>
            <w:tcBorders>
              <w:top w:val="single" w:color="B8D0D0" w:sz="4"/>
              <w:left w:val="single" w:color="B8D0D0" w:sz="4"/>
              <w:bottom w:val="single" w:color="B8D0D0" w:sz="4"/>
              <w:right w:val="single" w:color="B8D0D0" w:sz="4"/>
            </w:tcBorders>
            <w:shd w:fill="EDF4F4" w:val="clear"/>
            <w:tcMar>
              <w:top w:type="dxa" w:w="100"/>
              <w:left w:type="dxa" w:w="150"/>
              <w:bottom w:type="dxa" w:w="100"/>
              <w:right w:type="dxa" w:w="150"/>
            </w:tcMar>
            <w:vAlign w:val="center"/>
          </w:tcPr>
          <w:p>
            <w:pPr>
              <w:jc w:val="left"/>
            </w:pPr>
            <w:r>
              <w:rPr>
                <w:rFonts w:ascii="Plus Jakarta Sans" w:hAnsi="Plus Jakarta Sans"/>
                <w:b/>
                <w:color w:val="567171"/>
                <w:sz w:val="17"/>
              </w:rPr>
              <w:t>Ámbito territorial del convenio</w:t>
            </w:r>
          </w:p>
        </w:tc>
        <w:tc>
          <w:tcPr>
            <w:tcW w:type="dxa" w:w="2450"/>
            <w:gridSpan w:val="1"/>
            <w:tcBorders>
              <w:top w:val="single" w:color="DDDDDD" w:sz="4"/>
              <w:left w:val="single" w:color="DDDDDD" w:sz="4"/>
              <w:bottom w:val="single" w:color="DDDDDD" w:sz="4"/>
              <w:right w:val="single" w:color="DDDDDD" w:sz="4"/>
            </w:tcBorders>
            <w:shd w:fill="FFFFFF" w:val="clear"/>
            <w:tcMar>
              <w:top w:type="dxa" w:w="100"/>
              <w:left w:type="dxa" w:w="150"/>
              <w:bottom w:type="dxa" w:w="100"/>
              <w:right w:type="dxa" w:w="150"/>
            </w:tcMar>
            <w:vAlign w:val="center"/>
          </w:tcPr>
          <w:p>
            <w:pPr>
              <w:jc w:val="left"/>
            </w:pPr>
            <w:r>
              <w:rPr>
                <w:rFonts w:ascii="Plus Jakarta Sans" w:hAnsi="Plus Jakarta Sans"/>
                <w:b w:val="0"/>
                <w:color w:val="545454"/>
                <w:sz w:val="17"/>
              </w:rPr>
              <w:t>{{ambito_convenio}}</w:t>
            </w:r>
          </w:p>
        </w:tc>
      </w:tr>
      <w:tr>
        <w:tc>
          <w:tcPr>
            <w:tcW w:type="dxa" w:w="2350"/>
            <w:gridSpan w:val="1"/>
            <w:tcBorders>
              <w:top w:val="single" w:color="B8D0D0" w:sz="4"/>
              <w:left w:val="single" w:color="B8D0D0" w:sz="4"/>
              <w:bottom w:val="single" w:color="B8D0D0" w:sz="4"/>
              <w:right w:val="single" w:color="B8D0D0" w:sz="4"/>
            </w:tcBorders>
            <w:shd w:fill="EDF4F4" w:val="clear"/>
            <w:tcMar>
              <w:top w:type="dxa" w:w="100"/>
              <w:left w:type="dxa" w:w="150"/>
              <w:bottom w:type="dxa" w:w="100"/>
              <w:right w:type="dxa" w:w="150"/>
            </w:tcMar>
            <w:vAlign w:val="center"/>
          </w:tcPr>
          <w:p>
            <w:pPr>
              <w:jc w:val="left"/>
            </w:pPr>
            <w:r>
              <w:rPr>
                <w:rFonts w:ascii="Plus Jakarta Sans" w:hAnsi="Plus Jakarta Sans"/>
                <w:b/>
                <w:color w:val="567171"/>
                <w:sz w:val="17"/>
              </w:rPr>
              <w:t>N.º de personas trabajadoras</w:t>
            </w:r>
          </w:p>
        </w:tc>
        <w:tc>
          <w:tcPr>
            <w:tcW w:type="dxa" w:w="2350"/>
            <w:gridSpan w:val="1"/>
            <w:tcBorders>
              <w:top w:val="single" w:color="DDDDDD" w:sz="4"/>
              <w:left w:val="single" w:color="DDDDDD" w:sz="4"/>
              <w:bottom w:val="single" w:color="DDDDDD" w:sz="4"/>
              <w:right w:val="single" w:color="DDDDDD" w:sz="4"/>
            </w:tcBorders>
            <w:shd w:fill="F7F7F7" w:val="clear"/>
            <w:tcMar>
              <w:top w:type="dxa" w:w="100"/>
              <w:left w:type="dxa" w:w="150"/>
              <w:bottom w:type="dxa" w:w="100"/>
              <w:right w:type="dxa" w:w="150"/>
            </w:tcMar>
            <w:vAlign w:val="center"/>
          </w:tcPr>
          <w:p>
            <w:pPr>
              <w:jc w:val="left"/>
            </w:pPr>
            <w:r>
              <w:rPr>
                <w:rFonts w:ascii="Plus Jakarta Sans" w:hAnsi="Plus Jakarta Sans"/>
                <w:b w:val="0"/>
                <w:color w:val="545454"/>
                <w:sz w:val="17"/>
              </w:rPr>
              <w:t>{{total_trabajadores}} (referencia: {{fecha_referencia}})</w:t>
            </w:r>
          </w:p>
        </w:tc>
        <w:tc>
          <w:tcPr>
            <w:tcW w:type="dxa" w:w="2350"/>
            <w:gridSpan w:val="1"/>
            <w:tcBorders>
              <w:top w:val="single" w:color="B8D0D0" w:sz="4"/>
              <w:left w:val="single" w:color="B8D0D0" w:sz="4"/>
              <w:bottom w:val="single" w:color="B8D0D0" w:sz="4"/>
              <w:right w:val="single" w:color="B8D0D0" w:sz="4"/>
            </w:tcBorders>
            <w:shd w:fill="EDF4F4" w:val="clear"/>
            <w:tcMar>
              <w:top w:type="dxa" w:w="100"/>
              <w:left w:type="dxa" w:w="150"/>
              <w:bottom w:type="dxa" w:w="100"/>
              <w:right w:type="dxa" w:w="150"/>
            </w:tcMar>
            <w:vAlign w:val="center"/>
          </w:tcPr>
          <w:p>
            <w:pPr>
              <w:jc w:val="left"/>
            </w:pPr>
            <w:r>
              <w:rPr>
                <w:rFonts w:ascii="Plus Jakarta Sans" w:hAnsi="Plus Jakarta Sans"/>
                <w:b/>
                <w:color w:val="567171"/>
                <w:sz w:val="17"/>
              </w:rPr>
              <w:t>Representación legal de los trab.</w:t>
            </w:r>
          </w:p>
        </w:tc>
        <w:tc>
          <w:tcPr>
            <w:tcW w:type="dxa" w:w="2450"/>
            <w:gridSpan w:val="1"/>
            <w:tcBorders>
              <w:top w:val="single" w:color="DDDDDD" w:sz="4"/>
              <w:left w:val="single" w:color="DDDDDD" w:sz="4"/>
              <w:bottom w:val="single" w:color="DDDDDD" w:sz="4"/>
              <w:right w:val="single" w:color="DDDDDD" w:sz="4"/>
            </w:tcBorders>
            <w:shd w:fill="F7F7F7" w:val="clear"/>
            <w:tcMar>
              <w:top w:type="dxa" w:w="100"/>
              <w:left w:type="dxa" w:w="150"/>
              <w:bottom w:type="dxa" w:w="100"/>
              <w:right w:type="dxa" w:w="150"/>
            </w:tcMar>
            <w:vAlign w:val="center"/>
          </w:tcPr>
          <w:p>
            <w:pPr>
              <w:jc w:val="left"/>
            </w:pPr>
            <w:r>
              <w:rPr>
                <w:rFonts w:ascii="Plus Jakarta Sans" w:hAnsi="Plus Jakarta Sans"/>
                <w:b w:val="0"/>
                <w:color w:val="545454"/>
                <w:sz w:val="17"/>
              </w:rPr>
              <w:t>{{representacion_legal}}</w:t>
            </w:r>
          </w:p>
        </w:tc>
      </w:tr>
      <w:tr>
        <w:tc>
          <w:tcPr>
            <w:tcW w:type="dxa" w:w="2350"/>
            <w:gridSpan w:val="1"/>
            <w:tcBorders>
              <w:top w:val="single" w:color="B8D0D0" w:sz="4"/>
              <w:left w:val="single" w:color="B8D0D0" w:sz="4"/>
              <w:bottom w:val="single" w:color="B8D0D0" w:sz="4"/>
              <w:right w:val="single" w:color="B8D0D0" w:sz="4"/>
            </w:tcBorders>
            <w:shd w:fill="EDF4F4" w:val="clear"/>
            <w:tcMar>
              <w:top w:type="dxa" w:w="100"/>
              <w:left w:type="dxa" w:w="150"/>
              <w:bottom w:type="dxa" w:w="100"/>
              <w:right w:type="dxa" w:w="150"/>
            </w:tcMar>
            <w:vAlign w:val="center"/>
          </w:tcPr>
          <w:p>
            <w:pPr>
              <w:jc w:val="left"/>
            </w:pPr>
            <w:r>
              <w:rPr>
                <w:rFonts w:ascii="Plus Jakarta Sans" w:hAnsi="Plus Jakarta Sans"/>
                <w:b/>
                <w:color w:val="567171"/>
                <w:sz w:val="17"/>
              </w:rPr>
              <w:t>Período analizado</w:t>
            </w:r>
          </w:p>
        </w:tc>
        <w:tc>
          <w:tcPr>
            <w:tcW w:type="dxa" w:w="2350"/>
            <w:gridSpan w:val="1"/>
            <w:tcBorders>
              <w:top w:val="single" w:color="DDDDDD" w:sz="4"/>
              <w:left w:val="single" w:color="DDDDDD" w:sz="4"/>
              <w:bottom w:val="single" w:color="DDDDDD" w:sz="4"/>
              <w:right w:val="single" w:color="DDDDDD" w:sz="4"/>
            </w:tcBorders>
            <w:shd w:fill="FFFFFF" w:val="clear"/>
            <w:tcMar>
              <w:top w:type="dxa" w:w="100"/>
              <w:left w:type="dxa" w:w="150"/>
              <w:bottom w:type="dxa" w:w="100"/>
              <w:right w:type="dxa" w:w="150"/>
            </w:tcMar>
            <w:vAlign w:val="center"/>
          </w:tcPr>
          <w:p>
            <w:pPr>
              <w:jc w:val="left"/>
            </w:pPr>
            <w:r>
              <w:rPr>
                <w:rFonts w:ascii="Plus Jakarta Sans" w:hAnsi="Plus Jakarta Sans"/>
                <w:b w:val="0"/>
                <w:color w:val="545454"/>
                <w:sz w:val="17"/>
              </w:rPr>
              <w:t>{{periodo_resumen}}</w:t>
            </w:r>
          </w:p>
        </w:tc>
        <w:tc>
          <w:tcPr>
            <w:tcW w:type="dxa" w:w="2350"/>
            <w:gridSpan w:val="1"/>
            <w:tcBorders>
              <w:top w:val="single" w:color="B8D0D0" w:sz="4"/>
              <w:left w:val="single" w:color="B8D0D0" w:sz="4"/>
              <w:bottom w:val="single" w:color="B8D0D0" w:sz="4"/>
              <w:right w:val="single" w:color="B8D0D0" w:sz="4"/>
            </w:tcBorders>
            <w:shd w:fill="EDF4F4" w:val="clear"/>
            <w:tcMar>
              <w:top w:type="dxa" w:w="100"/>
              <w:left w:type="dxa" w:w="150"/>
              <w:bottom w:type="dxa" w:w="100"/>
              <w:right w:type="dxa" w:w="150"/>
            </w:tcMar>
            <w:vAlign w:val="center"/>
          </w:tcPr>
          <w:p>
            <w:pPr>
              <w:jc w:val="left"/>
            </w:pPr>
            <w:r>
              <w:rPr>
                <w:rFonts w:ascii="Plus Jakarta Sans" w:hAnsi="Plus Jakarta Sans"/>
                <w:b/>
                <w:color w:val="567171"/>
                <w:sz w:val="17"/>
              </w:rPr>
              <w:t>Fecha de elaboración</w:t>
            </w:r>
          </w:p>
        </w:tc>
        <w:tc>
          <w:tcPr>
            <w:tcW w:type="dxa" w:w="2450"/>
            <w:gridSpan w:val="1"/>
            <w:tcBorders>
              <w:top w:val="single" w:color="DDDDDD" w:sz="4"/>
              <w:left w:val="single" w:color="DDDDDD" w:sz="4"/>
              <w:bottom w:val="single" w:color="DDDDDD" w:sz="4"/>
              <w:right w:val="single" w:color="DDDDDD" w:sz="4"/>
            </w:tcBorders>
            <w:shd w:fill="FFFFFF" w:val="clear"/>
            <w:tcMar>
              <w:top w:type="dxa" w:w="100"/>
              <w:left w:type="dxa" w:w="150"/>
              <w:bottom w:type="dxa" w:w="100"/>
              <w:right w:type="dxa" w:w="150"/>
            </w:tcMar>
            <w:vAlign w:val="center"/>
          </w:tcPr>
          <w:p>
            <w:pPr>
              <w:jc w:val="left"/>
            </w:pPr>
            <w:r>
              <w:rPr>
                <w:rFonts w:ascii="Plus Jakarta Sans" w:hAnsi="Plus Jakarta Sans"/>
                <w:b w:val="0"/>
                <w:color w:val="545454"/>
                <w:sz w:val="17"/>
              </w:rPr>
              <w:t>{{fecha_elaboracion}}</w:t>
            </w:r>
          </w:p>
        </w:tc>
      </w:tr>
      <w:tr>
        <w:tc>
          <w:tcPr>
            <w:tcW w:type="dxa" w:w="2350"/>
            <w:gridSpan w:val="1"/>
            <w:tcBorders>
              <w:top w:val="single" w:color="B8D0D0" w:sz="4"/>
              <w:left w:val="single" w:color="B8D0D0" w:sz="4"/>
              <w:bottom w:val="single" w:color="B8D0D0" w:sz="4"/>
              <w:right w:val="single" w:color="B8D0D0" w:sz="4"/>
            </w:tcBorders>
            <w:shd w:fill="EDF4F4" w:val="clear"/>
            <w:tcMar>
              <w:top w:type="dxa" w:w="100"/>
              <w:left w:type="dxa" w:w="150"/>
              <w:bottom w:type="dxa" w:w="100"/>
              <w:right w:type="dxa" w:w="150"/>
            </w:tcMar>
            <w:vAlign w:val="center"/>
          </w:tcPr>
          <w:p>
            <w:pPr>
              <w:jc w:val="left"/>
            </w:pPr>
            <w:r>
              <w:rPr>
                <w:rFonts w:ascii="Plus Jakarta Sans" w:hAnsi="Plus Jakarta Sans"/>
                <w:b/>
                <w:color w:val="567171"/>
                <w:sz w:val="17"/>
              </w:rPr>
              <w:t>Responsable de elaboración</w:t>
            </w:r>
          </w:p>
        </w:tc>
        <w:tc>
          <w:tcPr>
            <w:tcW w:type="dxa" w:w="2350"/>
            <w:gridSpan w:val="1"/>
            <w:tcBorders>
              <w:top w:val="single" w:color="DDDDDD" w:sz="4"/>
              <w:left w:val="single" w:color="DDDDDD" w:sz="4"/>
              <w:bottom w:val="single" w:color="DDDDDD" w:sz="4"/>
              <w:right w:val="single" w:color="DDDDDD" w:sz="4"/>
            </w:tcBorders>
            <w:shd w:fill="F7F7F7" w:val="clear"/>
            <w:tcMar>
              <w:top w:type="dxa" w:w="100"/>
              <w:left w:type="dxa" w:w="150"/>
              <w:bottom w:type="dxa" w:w="100"/>
              <w:right w:type="dxa" w:w="150"/>
            </w:tcMar>
            <w:vAlign w:val="center"/>
          </w:tcPr>
          <w:p>
            <w:pPr>
              <w:jc w:val="left"/>
            </w:pPr>
            <w:r>
              <w:rPr>
                <w:rFonts w:ascii="Plus Jakarta Sans" w:hAnsi="Plus Jakarta Sans"/>
                <w:b w:val="0"/>
                <w:color w:val="545454"/>
                <w:sz w:val="17"/>
              </w:rPr>
              <w:t>{{responsable_elaboracion}}</w:t>
            </w:r>
          </w:p>
        </w:tc>
        <w:tc>
          <w:tcPr>
            <w:tcW w:type="dxa" w:w="2350"/>
            <w:gridSpan w:val="1"/>
            <w:tcBorders>
              <w:top w:val="single" w:color="B8D0D0" w:sz="4"/>
              <w:left w:val="single" w:color="B8D0D0" w:sz="4"/>
              <w:bottom w:val="single" w:color="B8D0D0" w:sz="4"/>
              <w:right w:val="single" w:color="B8D0D0" w:sz="4"/>
            </w:tcBorders>
            <w:shd w:fill="EDF4F4" w:val="clear"/>
            <w:tcMar>
              <w:top w:type="dxa" w:w="100"/>
              <w:left w:type="dxa" w:w="150"/>
              <w:bottom w:type="dxa" w:w="100"/>
              <w:right w:type="dxa" w:w="150"/>
            </w:tcMar>
            <w:vAlign w:val="center"/>
          </w:tcPr>
          <w:p>
            <w:pPr>
              <w:jc w:val="left"/>
            </w:pPr>
            <w:r>
              <w:rPr>
                <w:rFonts w:ascii="Plus Jakarta Sans" w:hAnsi="Plus Jakarta Sans"/>
                <w:b/>
                <w:color w:val="567171"/>
                <w:sz w:val="17"/>
              </w:rPr>
              <w:t>Base normativa</w:t>
            </w:r>
          </w:p>
        </w:tc>
        <w:tc>
          <w:tcPr>
            <w:tcW w:type="dxa" w:w="2450"/>
            <w:gridSpan w:val="1"/>
            <w:tcBorders>
              <w:top w:val="single" w:color="DDDDDD" w:sz="4"/>
              <w:left w:val="single" w:color="DDDDDD" w:sz="4"/>
              <w:bottom w:val="single" w:color="DDDDDD" w:sz="4"/>
              <w:right w:val="single" w:color="DDDDDD" w:sz="4"/>
            </w:tcBorders>
            <w:shd w:fill="F7F7F7" w:val="clear"/>
            <w:tcMar>
              <w:top w:type="dxa" w:w="100"/>
              <w:left w:type="dxa" w:w="150"/>
              <w:bottom w:type="dxa" w:w="100"/>
              <w:right w:type="dxa" w:w="150"/>
            </w:tcMar>
            <w:vAlign w:val="center"/>
          </w:tcPr>
          <w:p>
            <w:pPr>
              <w:jc w:val="left"/>
            </w:pPr>
            <w:r>
              <w:rPr>
                <w:rFonts w:ascii="Plus Jakarta Sans" w:hAnsi="Plus Jakarta Sans"/>
                <w:b w:val="0"/>
                <w:color w:val="545454"/>
                <w:sz w:val="17"/>
              </w:rPr>
              <w:t>Art. 28 ET · RD 902/2020</w:t>
            </w:r>
          </w:p>
        </w:tc>
      </w:tr>
    </w:tbl>
    <w:p>
      <w:pPr>
        <w:spacing w:after="0" w:before="0"/>
      </w:pPr>
      <w:r>
        <w:rPr>
          <w:sz w:val="100"/>
          <w:szCs w:val="100"/>
        </w:rPr>
        <w:t xml:space="preserve"/>
      </w:r>
    </w:p>
    <w:p>
      <w:pPr>
        <w:pBdr>
          <w:bottom w:val="single" w:color="B7EAD2" w:sz="8" w:space="4"/>
        </w:pBdr>
        <w:spacing w:after="160" w:before="380"/>
      </w:pPr>
      <w:r>
        <w:rPr>
          <w:rFonts w:ascii="Plus Jakarta Sans" w:cs="Plus Jakarta Sans" w:eastAsia="Plus Jakarta Sans" w:hAnsi="Plus Jakarta Sans"/>
          <w:b/>
          <w:bCs/>
          <w:color w:val="69DAA3"/>
          <w:sz w:val="28"/>
          <w:szCs w:val="28"/>
        </w:rPr>
        <w:t xml:space="preserve">3.  </w:t>
      </w:r>
      <w:r>
        <w:rPr>
          <w:rFonts w:ascii="Plus Jakarta Sans" w:cs="Plus Jakarta Sans" w:eastAsia="Plus Jakarta Sans" w:hAnsi="Plus Jakarta Sans"/>
          <w:b/>
          <w:bCs/>
          <w:color w:val="545454"/>
          <w:sz w:val="28"/>
          <w:szCs w:val="28"/>
        </w:rPr>
        <w:t xml:space="preserve">Metodología</w:t>
      </w:r>
    </w:p>
    <w:p>
      <w:pPr>
        <w:pBdr>
          <w:bottom w:val="single" w:color="D5E8E8" w:sz="3" w:space="2"/>
        </w:pBdr>
        <w:spacing w:after="120" w:before="260"/>
      </w:pPr>
      <w:r>
        <w:rPr>
          <w:rFonts w:ascii="Plus Jakarta Sans" w:cs="Plus Jakarta Sans" w:eastAsia="Plus Jakarta Sans" w:hAnsi="Plus Jakarta Sans"/>
          <w:b/>
          <w:bCs/>
          <w:color w:val="567171"/>
          <w:sz w:val="22"/>
          <w:szCs w:val="22"/>
        </w:rPr>
        <w:t xml:space="preserve">Fuentes de datos</w:t>
      </w:r>
    </w:p>
    <w:p>
      <w:pPr>
        <w:spacing w:after="80" w:before="80"/>
        <w:jc w:val="both"/>
      </w:pPr>
      <w:r>
        <w:rPr>
          <w:rFonts w:ascii="Plus Jakarta Sans" w:hAnsi="Plus Jakarta Sans"/>
          <w:b w:val="0"/>
          <w:color w:val="545454"/>
          <w:sz w:val="18"/>
        </w:rPr>
        <w:t>{{texto_fuentes_datos}}</w:t>
      </w:r>
    </w:p>
    <w:p>
      <w:pPr>
        <w:spacing w:after="0" w:before="0"/>
      </w:pPr>
      <w:r>
        <w:rPr>
          <w:sz w:val="60"/>
          <w:szCs w:val="60"/>
        </w:rPr>
        <w:t xml:space="preserve"/>
      </w:r>
    </w:p>
    <w:p>
      <w:pPr>
        <w:pBdr>
          <w:bottom w:val="single" w:color="D5E8E8" w:sz="3" w:space="2"/>
        </w:pBdr>
        <w:spacing w:after="120" w:before="260"/>
      </w:pPr>
      <w:r>
        <w:rPr>
          <w:rFonts w:ascii="Plus Jakarta Sans" w:cs="Plus Jakarta Sans" w:eastAsia="Plus Jakarta Sans" w:hAnsi="Plus Jakarta Sans"/>
          <w:b/>
          <w:bCs/>
          <w:color w:val="567171"/>
          <w:sz w:val="22"/>
          <w:szCs w:val="22"/>
        </w:rPr>
        <w:t xml:space="preserve">Normalización de jornada</w:t>
      </w:r>
    </w:p>
    <w:p>
      <w:pPr>
        <w:spacing w:after="80" w:before="80"/>
        <w:jc w:val="both"/>
      </w:pPr>
      <w:r>
        <w:rPr>
          <w:rFonts w:ascii="Plus Jakarta Sans" w:cs="Plus Jakarta Sans" w:eastAsia="Plus Jakarta Sans" w:hAnsi="Plus Jakarta Sans"/>
          <w:b w:val="false"/>
          <w:bCs w:val="false"/>
          <w:color w:val="545454"/>
          <w:sz w:val="18"/>
          <w:szCs w:val="18"/>
        </w:rPr>
        <w:t xml:space="preserve">Conforme al artículo 5.3 del RD 902/2020, todos los valores retributivos han sido normalizados a jornada completa mediante la siguiente fórmula:</w:t>
      </w:r>
    </w:p>
    <w:p>
      <w:pPr>
        <w:spacing w:after="0" w:before="0"/>
      </w:pPr>
      <w:r>
        <w:rPr>
          <w:sz w:val="40"/>
          <w:szCs w:val="40"/>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gridSpan w:val="1"/>
            <w:tcBorders>
              <w:top w:val="single" w:color="B7EAD2" w:sz="6"/>
              <w:left w:val="single" w:color="B7EAD2" w:sz="6"/>
              <w:bottom w:val="single" w:color="B7EAD2" w:sz="6"/>
              <w:right w:val="single" w:color="B7EAD2" w:sz="6"/>
            </w:tcBorders>
            <w:shd w:fill="EDF4F4"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567171"/>
                <w:sz w:val="18"/>
                <w:szCs w:val="18"/>
              </w:rPr>
              <w:t xml:space="preserve">Retribución normalizada = Retribución percibida × (Horas jornada completa / Horas jornada real)</w:t>
            </w:r>
          </w:p>
        </w:tc>
      </w:tr>
    </w:tbl>
    <w:p>
      <w:pPr>
        <w:spacing w:after="0" w:before="0"/>
      </w:pPr>
      <w:r>
        <w:rPr>
          <w:sz w:val="60"/>
          <w:szCs w:val="60"/>
        </w:rPr>
        <w:t xml:space="preserve"/>
      </w:r>
    </w:p>
    <w:p>
      <w:pPr>
        <w:spacing w:after="80" w:before="80"/>
        <w:jc w:val="both"/>
      </w:pPr>
      <w:r>
        <w:rPr>
          <w:rFonts w:ascii="Plus Jakarta Sans" w:cs="Plus Jakarta Sans" w:eastAsia="Plus Jakarta Sans" w:hAnsi="Plus Jakarta Sans"/>
          <w:b w:val="false"/>
          <w:bCs w:val="false"/>
          <w:color w:val="545454"/>
          <w:sz w:val="18"/>
          <w:szCs w:val="18"/>
        </w:rPr>
        <w:t xml:space="preserve">Este ajuste garantiza que las diferencias retributivas detectadas no sean atribuibles a la menor jornada —que históricamente afecta en mayor proporción a las mujeres— sino a diferencias reales en la política salarial.</w:t>
      </w:r>
    </w:p>
    <w:p>
      <w:pPr>
        <w:spacing w:after="0" w:before="0"/>
      </w:pPr>
      <w:r>
        <w:rPr>
          <w:sz w:val="60"/>
          <w:szCs w:val="60"/>
        </w:rPr>
        <w:t xml:space="preserve"/>
      </w:r>
    </w:p>
    <w:p>
      <w:pPr>
        <w:pBdr>
          <w:bottom w:val="single" w:color="D5E8E8" w:sz="3" w:space="2"/>
        </w:pBdr>
        <w:spacing w:after="120" w:before="260"/>
      </w:pPr>
      <w:r>
        <w:rPr>
          <w:rFonts w:ascii="Plus Jakarta Sans" w:cs="Plus Jakarta Sans" w:eastAsia="Plus Jakarta Sans" w:hAnsi="Plus Jakarta Sans"/>
          <w:b/>
          <w:bCs/>
          <w:color w:val="567171"/>
          <w:sz w:val="22"/>
          <w:szCs w:val="22"/>
        </w:rPr>
        <w:t xml:space="preserve">Estructura del análisis</w:t>
      </w:r>
    </w:p>
    <w:p>
      <w:pPr>
        <w:spacing w:after="55" w:before="55"/>
        <w:ind w:left="400" w:hanging="240"/>
      </w:pPr>
      <w:r>
        <w:rPr>
          <w:rFonts w:ascii="Plus Jakarta Sans" w:cs="Plus Jakarta Sans" w:eastAsia="Plus Jakarta Sans" w:hAnsi="Plus Jakarta Sans"/>
          <w:b/>
          <w:bCs/>
          <w:color w:val="69DAA3"/>
          <w:sz w:val="17"/>
          <w:szCs w:val="17"/>
        </w:rPr>
        <w:t xml:space="preserve">–  </w:t>
      </w:r>
      <w:r>
        <w:rPr>
          <w:rFonts w:ascii="Plus Jakarta Sans" w:cs="Plus Jakarta Sans" w:eastAsia="Plus Jakarta Sans" w:hAnsi="Plus Jakarta Sans"/>
          <w:color w:val="545454"/>
          <w:sz w:val="17"/>
          <w:szCs w:val="17"/>
        </w:rPr>
        <w:t xml:space="preserve">Análisis por categoría profesional: comparación directa entre hombres y mujeres dentro de cada categoría del convenio.</w:t>
      </w:r>
    </w:p>
    <w:p>
      <w:pPr>
        <w:spacing w:after="55" w:before="55"/>
        <w:ind w:left="400" w:hanging="240"/>
      </w:pPr>
      <w:r>
        <w:rPr>
          <w:rFonts w:ascii="Plus Jakarta Sans" w:cs="Plus Jakarta Sans" w:eastAsia="Plus Jakarta Sans" w:hAnsi="Plus Jakarta Sans"/>
          <w:b/>
          <w:bCs/>
          <w:color w:val="69DAA3"/>
          <w:sz w:val="17"/>
          <w:szCs w:val="17"/>
        </w:rPr>
        <w:t xml:space="preserve">–  </w:t>
      </w:r>
      <w:r>
        <w:rPr>
          <w:rFonts w:ascii="Plus Jakarta Sans" w:cs="Plus Jakarta Sans" w:eastAsia="Plus Jakarta Sans" w:hAnsi="Plus Jakarta Sans"/>
          <w:color w:val="545454"/>
          <w:sz w:val="17"/>
          <w:szCs w:val="17"/>
        </w:rPr>
        <w:t xml:space="preserve">Análisis por grupo de cotización: agrupación de las categorías en los grupos de la Seguridad Social para identificar tendencias por nivel de cualificación.</w:t>
      </w:r>
    </w:p>
    <w:p>
      <w:pPr>
        <w:spacing w:after="55" w:before="55"/>
        <w:ind w:left="400" w:hanging="240"/>
      </w:pPr>
      <w:r>
        <w:rPr>
          <w:rFonts w:ascii="Plus Jakarta Sans" w:cs="Plus Jakarta Sans" w:eastAsia="Plus Jakarta Sans" w:hAnsi="Plus Jakarta Sans"/>
          <w:b/>
          <w:bCs/>
          <w:color w:val="69DAA3"/>
          <w:sz w:val="17"/>
          <w:szCs w:val="17"/>
        </w:rPr>
        <w:t xml:space="preserve">–  </w:t>
      </w:r>
      <w:r>
        <w:rPr>
          <w:rFonts w:ascii="Plus Jakarta Sans" w:cs="Plus Jakarta Sans" w:eastAsia="Plus Jakarta Sans" w:hAnsi="Plus Jakarta Sans"/>
          <w:color w:val="545454"/>
          <w:sz w:val="17"/>
          <w:szCs w:val="17"/>
        </w:rPr>
        <w:t xml:space="preserve">Brecha salarial global ponderada: media ponderada por el número de trabajadores de cada sexo, expresada como diferencia porcentual respecto a la retribución masculina.</w:t>
      </w:r>
    </w:p>
    <w:p>
      <w:pPr>
        <w:spacing w:after="55" w:before="55"/>
        <w:ind w:left="400" w:hanging="240"/>
      </w:pPr>
      <w:r>
        <w:rPr>
          <w:rFonts w:ascii="Plus Jakarta Sans" w:hAnsi="Plus Jakarta Sans"/>
          <w:b/>
          <w:color w:val="69DAA3"/>
          <w:sz w:val="17"/>
        </w:rPr>
        <w:t>–  Comparativa sectorial: {{texto_metodologia_comparativa_sectorial}}</w:t>
      </w:r>
    </w:p>
    <w:p>
      <w:pPr>
        <w:spacing w:after="0" w:before="0"/>
      </w:pPr>
      <w:r>
        <w:rPr>
          <w:sz w:val="60"/>
          <w:szCs w:val="60"/>
        </w:rPr>
        <w:t xml:space="preserve"/>
      </w:r>
    </w:p>
    <w:p>
      <w:pPr>
        <w:pBdr>
          <w:bottom w:val="single" w:color="D5E8E8" w:sz="3" w:space="2"/>
        </w:pBdr>
        <w:spacing w:after="120" w:before="260"/>
      </w:pPr>
      <w:r>
        <w:rPr>
          <w:rFonts w:ascii="Plus Jakarta Sans" w:cs="Plus Jakarta Sans" w:eastAsia="Plus Jakarta Sans" w:hAnsi="Plus Jakarta Sans"/>
          <w:b/>
          <w:bCs/>
          <w:color w:val="567171"/>
          <w:sz w:val="22"/>
          <w:szCs w:val="22"/>
        </w:rPr>
        <w:t xml:space="preserve">Limitaciones del análisis</w:t>
      </w:r>
    </w:p>
    <w:p>
      <w:pPr>
        <w:spacing w:after="55" w:before="55"/>
        <w:ind w:left="400" w:hanging="240"/>
      </w:pPr>
      <w:r>
        <w:rPr>
          <w:rFonts w:ascii="Plus Jakarta Sans" w:hAnsi="Plus Jakarta Sans"/>
          <w:b/>
          <w:color w:val="69DAA3"/>
          <w:sz w:val="17"/>
        </w:rPr>
        <w:t>–  {{texto_limitacion_categorias_monosexuales}} En estos grupos no es posible calcular la brecha salarial por comparación directa.</w:t>
      </w:r>
    </w:p>
    <w:p>
      <w:pPr>
        <w:spacing w:after="55" w:before="55"/>
        <w:ind w:left="400" w:hanging="240"/>
      </w:pPr>
      <w:r>
        <w:rPr>
          <w:rFonts w:ascii="Plus Jakarta Sans" w:cs="Plus Jakarta Sans" w:eastAsia="Plus Jakarta Sans" w:hAnsi="Plus Jakarta Sans"/>
          <w:b/>
          <w:bCs/>
          <w:color w:val="69DAA3"/>
          <w:sz w:val="17"/>
          <w:szCs w:val="17"/>
        </w:rPr>
        <w:t xml:space="preserve">–  </w:t>
      </w:r>
      <w:r>
        <w:rPr>
          <w:rFonts w:ascii="Plus Jakarta Sans" w:cs="Plus Jakarta Sans" w:eastAsia="Plus Jakarta Sans" w:hAnsi="Plus Jakarta Sans"/>
          <w:color w:val="545454"/>
          <w:sz w:val="17"/>
          <w:szCs w:val="17"/>
        </w:rPr>
        <w:t xml:space="preserve">Los valores medios pueden estar afectados por diferencias en la antigüedad, el nivel de dedicación dentro de la jornada completa o la composición de los complementos, factores que requieren un análisis individualizado para ser plenamente neutralizados.</w:t>
      </w:r>
    </w:p>
    <w:p>
      <w:pPr>
        <w:spacing w:after="55" w:before="55"/>
        <w:ind w:left="400" w:hanging="240"/>
      </w:pPr>
      <w:r>
        <w:rPr>
          <w:rFonts w:ascii="Plus Jakarta Sans" w:cs="Plus Jakarta Sans" w:eastAsia="Plus Jakarta Sans" w:hAnsi="Plus Jakarta Sans"/>
          <w:b/>
          <w:bCs/>
          <w:color w:val="69DAA3"/>
          <w:sz w:val="17"/>
          <w:szCs w:val="17"/>
        </w:rPr>
        <w:t xml:space="preserve">–  </w:t>
      </w:r>
      <w:r>
        <w:rPr>
          <w:rFonts w:ascii="Plus Jakarta Sans" w:cs="Plus Jakarta Sans" w:eastAsia="Plus Jakarta Sans" w:hAnsi="Plus Jakarta Sans"/>
          <w:color w:val="545454"/>
          <w:sz w:val="17"/>
          <w:szCs w:val="17"/>
        </w:rPr>
        <w:t xml:space="preserve">La brecha global ponderada utiliza las medias por categoría y no las retribuciones individuales, por lo que puede diferir de una brecha calculada a nivel de persona trabajadora.</w:t>
      </w:r>
    </w:p>
    <w:p>
      <w:pPr>
        <w:spacing w:after="0" w:before="0"/>
      </w:pPr>
      <w:r>
        <w:rPr>
          <w:sz w:val="60"/>
          <w:szCs w:val="6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9100"/>
      </w:tblGrid>
      <w:tr>
        <w:tc>
          <w:tcPr>
            <w:tcW w:type="dxa" w:w="400"/>
            <w:gridSpan w:val="1"/>
            <w:tcBorders>
              <w:top w:val="single" w:color="567171" w:sz="6"/>
              <w:left w:val="single" w:color="567171" w:sz="6"/>
              <w:bottom w:val="single" w:color="567171" w:sz="6"/>
              <w:right w:val="single" w:color="567171" w:sz="6"/>
            </w:tcBorders>
            <w:shd w:fill="EDF4F4"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567171"/>
                <w:sz w:val="22"/>
                <w:szCs w:val="22"/>
              </w:rPr>
              <w:t xml:space="preserve">ℹ</w:t>
            </w:r>
          </w:p>
        </w:tc>
        <w:tc>
          <w:tcPr>
            <w:tcW w:type="dxa" w:w="9100"/>
            <w:gridSpan w:val="1"/>
            <w:tcBorders>
              <w:top w:val="single" w:color="567171" w:sz="6"/>
              <w:left w:val="single" w:color="567171" w:sz="6"/>
              <w:bottom w:val="single" w:color="567171" w:sz="6"/>
              <w:right w:val="single" w:color="567171" w:sz="6"/>
            </w:tcBorders>
            <w:shd w:fill="EDF4F4" w:val="clear"/>
            <w:tcMar>
              <w:top w:type="dxa" w:w="100"/>
              <w:left w:type="dxa" w:w="150"/>
              <w:bottom w:type="dxa" w:w="100"/>
              <w:right w:type="dxa" w:w="150"/>
            </w:tcMar>
            <w:vAlign w:val="center"/>
          </w:tcPr>
          <w:p>
            <w:pPr>
              <w:jc w:val="left"/>
            </w:pPr>
            <w:r>
              <w:rPr>
                <w:rFonts w:ascii="Plus Jakarta Sans" w:cs="Plus Jakarta Sans" w:eastAsia="Plus Jakarta Sans" w:hAnsi="Plus Jakarta Sans"/>
                <w:b w:val="false"/>
                <w:bCs w:val="false"/>
                <w:color w:val="545454"/>
                <w:sz w:val="17"/>
                <w:szCs w:val="17"/>
              </w:rPr>
              <w:t xml:space="preserve">Los datos personales de las personas trabajadoras han sido anonimizados conforme al Reglamento (UE) 2016/679 (RGPD) y la Ley Orgánica 3/2018 de Protección de Datos Personales. El registro solo contiene valores medios por categoría y sexo, sin identificación individual.</w:t>
            </w:r>
          </w:p>
        </w:tc>
      </w:tr>
    </w:tbl>
    <w:p>
      <w:pPr>
        <w:spacing w:after="0" w:before="0"/>
      </w:pPr>
      <w:r>
        <w:rPr>
          <w:sz w:val="100"/>
          <w:szCs w:val="100"/>
        </w:rPr>
        <w:t xml:space="preserve"/>
      </w:r>
    </w:p>
    <w:p>
      <w:pPr>
        <w:pBdr>
          <w:bottom w:val="single" w:color="B7EAD2" w:sz="8" w:space="4"/>
        </w:pBdr>
        <w:spacing w:after="160" w:before="380"/>
      </w:pPr>
      <w:r>
        <w:rPr>
          <w:rFonts w:ascii="Plus Jakarta Sans" w:cs="Plus Jakarta Sans" w:eastAsia="Plus Jakarta Sans" w:hAnsi="Plus Jakarta Sans"/>
          <w:b/>
          <w:bCs/>
          <w:color w:val="69DAA3"/>
          <w:sz w:val="28"/>
          <w:szCs w:val="28"/>
        </w:rPr>
        <w:t xml:space="preserve">4.  </w:t>
      </w:r>
      <w:r>
        <w:rPr>
          <w:rFonts w:ascii="Plus Jakarta Sans" w:cs="Plus Jakarta Sans" w:eastAsia="Plus Jakarta Sans" w:hAnsi="Plus Jakarta Sans"/>
          <w:b/>
          <w:bCs/>
          <w:color w:val="545454"/>
          <w:sz w:val="28"/>
          <w:szCs w:val="28"/>
        </w:rPr>
        <w:t xml:space="preserve">Estructura y distribución de la plantilla</w:t>
      </w:r>
    </w:p>
    <w:p>
      <w:pPr>
        <w:spacing w:after="80" w:before="80"/>
        <w:jc w:val="both"/>
      </w:pPr>
      <w:r>
        <w:rPr>
          <w:rFonts w:ascii="Plus Jakarta Sans" w:hAnsi="Plus Jakarta Sans"/>
          <w:b w:val="0"/>
          <w:color w:val="545454"/>
          <w:sz w:val="18"/>
        </w:rPr>
        <w:t>{{texto_estructura_plantilla}}</w:t>
      </w:r>
    </w:p>
    <w:p>
      <w:pPr>
        <w:spacing w:after="0" w:before="0"/>
      </w:pPr>
      <w:r>
        <w:rPr>
          <w:sz w:val="60"/>
          <w:szCs w:val="60"/>
        </w:rPr>
        <w:t xml:space="preserve"/>
      </w:r>
    </w:p>
    <w:p>
      <w:pPr>
        <w:pBdr>
          <w:bottom w:val="single" w:color="D5E8E8" w:sz="3" w:space="2"/>
        </w:pBdr>
        <w:spacing w:after="120" w:before="260"/>
      </w:pPr>
      <w:r>
        <w:rPr>
          <w:rFonts w:ascii="Plus Jakarta Sans" w:cs="Plus Jakarta Sans" w:eastAsia="Plus Jakarta Sans" w:hAnsi="Plus Jakarta Sans"/>
          <w:b/>
          <w:bCs/>
          <w:color w:val="567171"/>
          <w:sz w:val="22"/>
          <w:szCs w:val="22"/>
        </w:rPr>
        <w:t xml:space="preserve">4.1  Distribución por categoría profesional</w:t>
      </w:r>
    </w:p>
    <w:p>
      <w:pPr>
        <w:spacing w:after="0" w:before="0"/>
      </w:pPr>
      <w:r>
        <w:rPr>
          <w:sz w:val="60"/>
          <w:szCs w:val="6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700"/>
        <w:gridCol w:w="700"/>
        <w:gridCol w:w="700"/>
        <w:gridCol w:w="700"/>
        <w:gridCol w:w="700"/>
        <w:gridCol w:w="700"/>
        <w:gridCol w:w="1000"/>
        <w:gridCol w:w="1000"/>
      </w:tblGrid>
      <w:tr>
        <w:trPr>
          <w:tblHeader/>
        </w:trPr>
        <w:tc>
          <w:tcPr>
            <w:tcW w:type="dxa" w:w="33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Categoría profesional</w:t>
            </w:r>
          </w:p>
        </w:tc>
        <w:tc>
          <w:tcPr>
            <w:tcW w:type="dxa" w:w="7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Gr.</w:t>
            </w:r>
          </w:p>
        </w:tc>
        <w:tc>
          <w:tcPr>
            <w:tcW w:type="dxa" w:w="7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Muj.</w:t>
            </w:r>
          </w:p>
        </w:tc>
        <w:tc>
          <w:tcPr>
            <w:tcW w:type="dxa" w:w="7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Hom.</w:t>
            </w:r>
          </w:p>
        </w:tc>
        <w:tc>
          <w:tcPr>
            <w:tcW w:type="dxa" w:w="7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Total</w:t>
            </w:r>
          </w:p>
        </w:tc>
        <w:tc>
          <w:tcPr>
            <w:tcW w:type="dxa" w:w="7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 Muj.</w:t>
            </w:r>
          </w:p>
        </w:tc>
        <w:tc>
          <w:tcPr>
            <w:tcW w:type="dxa" w:w="7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 Hom.</w:t>
            </w:r>
          </w:p>
        </w:tc>
        <w:tc>
          <w:tcPr>
            <w:tcW w:type="dxa" w:w="10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Jornada M</w:t>
            </w:r>
          </w:p>
        </w:tc>
        <w:tc>
          <w:tcPr>
            <w:tcW w:type="dxa" w:w="10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Jornada H</w:t>
            </w:r>
          </w:p>
        </w:tc>
      </w:tr>
      <w:tr>
        <w:tc>
          <w:tcPr>
            <w:tcW w:type="dxa" w:w="33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Plus Jakarta Sans" w:hAnsi="Plus Jakarta Sans"/>
                <w:b w:val="0"/>
                <w:color w:val="545454"/>
                <w:sz w:val="16"/>
              </w:rPr>
              <w:t>{#categorias_plantilla}{{categoria_profesional}}</w:t>
            </w:r>
          </w:p>
        </w:tc>
        <w:tc>
          <w:tcPr>
            <w:tcW w:type="dxa" w:w="7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737373"/>
                <w:sz w:val="16"/>
              </w:rPr>
              <w:t>{{grupo}}</w:t>
            </w:r>
          </w:p>
        </w:tc>
        <w:tc>
          <w:tcPr>
            <w:tcW w:type="dxa" w:w="7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545454"/>
                <w:sz w:val="17"/>
              </w:rPr>
              <w:t>{{mujeres}}</w:t>
            </w:r>
          </w:p>
        </w:tc>
        <w:tc>
          <w:tcPr>
            <w:tcW w:type="dxa" w:w="7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545454"/>
                <w:sz w:val="17"/>
              </w:rPr>
              <w:t>{{hombres}}</w:t>
            </w:r>
          </w:p>
        </w:tc>
        <w:tc>
          <w:tcPr>
            <w:tcW w:type="dxa" w:w="7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color w:val="545454"/>
                <w:sz w:val="17"/>
              </w:rPr>
              <w:t>{{total}}</w:t>
            </w:r>
          </w:p>
        </w:tc>
        <w:tc>
          <w:tcPr>
            <w:tcW w:type="dxa" w:w="7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545454"/>
                <w:sz w:val="16"/>
              </w:rPr>
              <w:t>{{porcentaje_mujeres}}</w:t>
            </w:r>
          </w:p>
        </w:tc>
        <w:tc>
          <w:tcPr>
            <w:tcW w:type="dxa" w:w="7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545454"/>
                <w:sz w:val="16"/>
              </w:rPr>
              <w:t>{{porcentaje_hombres}}</w:t>
            </w:r>
          </w:p>
        </w:tc>
        <w:tc>
          <w:tcPr>
            <w:tcW w:type="dxa" w:w="10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737373"/>
                <w:sz w:val="15"/>
              </w:rPr>
              <w:t>{{jornada_mujeres}}</w:t>
            </w:r>
          </w:p>
        </w:tc>
        <w:tc>
          <w:tcPr>
            <w:tcW w:type="dxa" w:w="10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737373"/>
                <w:sz w:val="15"/>
              </w:rPr>
              <w:t>{{jornada_hombres}}{/categorias_plantilla}</w:t>
            </w:r>
          </w:p>
        </w:tc>
      </w:tr>
    </w:tbl>
    <w:p>
      <w:pPr>
        <w:spacing w:after="0" w:before="0"/>
      </w:pPr>
      <w:r>
        <w:rPr>
          <w:sz w:val="80"/>
          <w:szCs w:val="80"/>
        </w:rPr>
        <w:t xml:space="preserve"/>
      </w:r>
    </w:p>
    <w:p>
      <w:pPr>
        <w:spacing w:after="60" w:before="60"/>
      </w:pPr>
      <w:r>
        <w:rPr>
          <w:rFonts w:ascii="Plus Jakarta Sans" w:cs="Plus Jakarta Sans" w:eastAsia="Plus Jakarta Sans" w:hAnsi="Plus Jakarta Sans"/>
          <w:b/>
          <w:bCs/>
          <w:color w:val="737373"/>
          <w:sz w:val="15"/>
          <w:szCs w:val="15"/>
        </w:rPr>
        <w:t xml:space="preserve">Nota metodológica:  </w:t>
      </w:r>
      <w:r>
        <w:rPr>
          <w:rFonts w:ascii="Plus Jakarta Sans" w:cs="Plus Jakarta Sans" w:eastAsia="Plus Jakarta Sans" w:hAnsi="Plus Jakarta Sans"/>
          <w:color w:val="737373"/>
          <w:sz w:val="15"/>
          <w:szCs w:val="15"/>
        </w:rPr>
        <w:t xml:space="preserve">El tipo de jornada indicado es orientativo. "Mixta" significa que conviven personas a jornada completa y parcial dentro de esa categoría. Los valores retributivos han sido normalizados a jornada completa en todos los casos.</w:t>
      </w:r>
    </w:p>
    <w:p>
      <w:pPr>
        <w:spacing w:after="0" w:before="0"/>
      </w:pPr>
      <w:r>
        <w:rPr>
          <w:sz w:val="80"/>
          <w:szCs w:val="80"/>
        </w:rPr>
        <w:t xml:space="preserve"/>
      </w:r>
    </w:p>
    <w:p>
      <w:pPr>
        <w:pBdr>
          <w:bottom w:val="single" w:color="D5E8E8" w:sz="3" w:space="2"/>
        </w:pBdr>
        <w:spacing w:after="120" w:before="260"/>
      </w:pPr>
      <w:r>
        <w:rPr>
          <w:rFonts w:ascii="Plus Jakarta Sans" w:cs="Plus Jakarta Sans" w:eastAsia="Plus Jakarta Sans" w:hAnsi="Plus Jakarta Sans"/>
          <w:b/>
          <w:bCs/>
          <w:color w:val="567171"/>
          <w:sz w:val="22"/>
          <w:szCs w:val="22"/>
        </w:rPr>
        <w:t xml:space="preserve">4.2  Distribución por grupo de cotización</w:t>
      </w:r>
    </w:p>
    <w:p>
      <w:pPr>
        <w:spacing w:after="80" w:before="80"/>
        <w:jc w:val="both"/>
      </w:pPr>
      <w:r>
        <w:rPr>
          <w:rFonts w:ascii="Plus Jakarta Sans" w:cs="Plus Jakarta Sans" w:eastAsia="Plus Jakarta Sans" w:hAnsi="Plus Jakarta Sans"/>
          <w:b w:val="false"/>
          <w:bCs w:val="false"/>
          <w:color w:val="545454"/>
          <w:sz w:val="18"/>
          <w:szCs w:val="18"/>
        </w:rPr>
        <w:t xml:space="preserve">La siguiente tabla agrupa las categorías por grupo de cotización para facilitar el análisis de la distribución vertical de la plantilla por sexo y detectar posibles fenómenos de segregación vertical (infrarrepresentación de mujeres en grupos de mayor responsabilidad).</w:t>
      </w:r>
    </w:p>
    <w:p>
      <w:pPr>
        <w:spacing w:after="0" w:before="0"/>
      </w:pPr>
      <w:r>
        <w:rPr>
          <w:sz w:val="60"/>
          <w:szCs w:val="6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600"/>
        <w:gridCol w:w="1800"/>
        <w:gridCol w:w="1700"/>
      </w:tblGrid>
      <w:tr>
        <w:trPr>
          <w:tblHeader/>
        </w:trPr>
        <w:tc>
          <w:tcPr>
            <w:tcW w:type="dxa" w:w="12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Grupo</w:t>
            </w:r>
          </w:p>
        </w:tc>
        <w:tc>
          <w:tcPr>
            <w:tcW w:type="dxa" w:w="16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Mujeres</w:t>
            </w:r>
          </w:p>
        </w:tc>
        <w:tc>
          <w:tcPr>
            <w:tcW w:type="dxa" w:w="16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Hombres</w:t>
            </w:r>
          </w:p>
        </w:tc>
        <w:tc>
          <w:tcPr>
            <w:tcW w:type="dxa" w:w="16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Total</w:t>
            </w:r>
          </w:p>
        </w:tc>
        <w:tc>
          <w:tcPr>
            <w:tcW w:type="dxa" w:w="18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 Mujeres en grupo</w:t>
            </w:r>
          </w:p>
        </w:tc>
        <w:tc>
          <w:tcPr>
            <w:tcW w:type="dxa" w:w="17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Observación</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Plus Jakarta Sans" w:hAnsi="Plus Jakarta Sans"/>
                <w:b/>
                <w:color w:val="567171"/>
                <w:sz w:val="17"/>
              </w:rPr>
              <w:t>{#grupos_cotizacion}{{grupo}}</w:t>
            </w:r>
          </w:p>
        </w:tc>
        <w:tc>
          <w:tcPr>
            <w:tcW w:type="dxa" w:w="16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545454"/>
                <w:sz w:val="17"/>
              </w:rPr>
              <w:t>{{mujeres}}</w:t>
            </w:r>
          </w:p>
        </w:tc>
        <w:tc>
          <w:tcPr>
            <w:tcW w:type="dxa" w:w="16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545454"/>
                <w:sz w:val="17"/>
              </w:rPr>
              <w:t>{{hombres}}</w:t>
            </w:r>
          </w:p>
        </w:tc>
        <w:tc>
          <w:tcPr>
            <w:tcW w:type="dxa" w:w="16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color w:val="545454"/>
                <w:sz w:val="17"/>
              </w:rPr>
              <w:t>{{total}}</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545454"/>
                <w:sz w:val="17"/>
              </w:rPr>
              <w:t>{{porcentaje_mujeres_grupo}}</w:t>
            </w:r>
          </w:p>
        </w:tc>
        <w:tc>
          <w:tcPr>
            <w:tcW w:type="dxa" w:w="17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737373"/>
                <w:sz w:val="16"/>
              </w:rPr>
              <w:t>{{observacion}}{/grupos_cotizacion}</w:t>
            </w:r>
          </w:p>
        </w:tc>
      </w:tr>
    </w:tbl>
    <w:p>
      <w:pPr>
        <w:spacing w:after="0" w:before="0"/>
      </w:pPr>
      <w:r>
        <w:rPr>
          <w:sz w:val="60"/>
          <w:szCs w:val="60"/>
        </w:rPr>
        <w:t xml:space="preserve"/>
      </w:r>
    </w:p>
    <w:p>
      <w:pPr>
        <w:spacing w:after="80" w:before="80"/>
        <w:jc w:val="both"/>
      </w:pPr>
      <w:r>
        <w:rPr>
          <w:rFonts w:ascii="Plus Jakarta Sans" w:hAnsi="Plus Jakarta Sans"/>
          <w:b w:val="0"/>
          <w:color w:val="545454"/>
          <w:sz w:val="18"/>
        </w:rPr>
        <w:t>{{texto_distribucion_grupos}}</w:t>
      </w:r>
    </w:p>
    <w:p>
      <w:pPr>
        <w:spacing w:after="0" w:before="0"/>
      </w:pPr>
      <w:r>
        <w:rPr>
          <w:sz w:val="100"/>
          <w:szCs w:val="100"/>
        </w:rPr>
        <w:t xml:space="preserve"/>
      </w:r>
    </w:p>
    <w:p>
      <w:pPr>
        <w:pBdr>
          <w:bottom w:val="single" w:color="B7EAD2" w:sz="8" w:space="4"/>
        </w:pBdr>
        <w:spacing w:after="160" w:before="380"/>
      </w:pPr>
      <w:r>
        <w:rPr>
          <w:rFonts w:ascii="Plus Jakarta Sans" w:cs="Plus Jakarta Sans" w:eastAsia="Plus Jakarta Sans" w:hAnsi="Plus Jakarta Sans"/>
          <w:b/>
          <w:bCs/>
          <w:color w:val="69DAA3"/>
          <w:sz w:val="28"/>
          <w:szCs w:val="28"/>
        </w:rPr>
        <w:t xml:space="preserve">5.  </w:t>
      </w:r>
      <w:r>
        <w:rPr>
          <w:rFonts w:ascii="Plus Jakarta Sans" w:cs="Plus Jakarta Sans" w:eastAsia="Plus Jakarta Sans" w:hAnsi="Plus Jakarta Sans"/>
          <w:b/>
          <w:bCs/>
          <w:color w:val="545454"/>
          <w:sz w:val="28"/>
          <w:szCs w:val="28"/>
        </w:rPr>
        <w:t xml:space="preserve">Análisis retributivo por categoría profesional</w:t>
      </w:r>
    </w:p>
    <w:p>
      <w:pPr>
        <w:spacing w:after="80" w:before="80"/>
        <w:jc w:val="both"/>
      </w:pPr>
      <w:r>
        <w:rPr>
          <w:rFonts w:ascii="Plus Jakarta Sans" w:cs="Plus Jakarta Sans" w:eastAsia="Plus Jakarta Sans" w:hAnsi="Plus Jakarta Sans"/>
          <w:b w:val="false"/>
          <w:bCs w:val="false"/>
          <w:color w:val="545454"/>
          <w:sz w:val="18"/>
          <w:szCs w:val="18"/>
        </w:rPr>
        <w:t xml:space="preserve">Este capítulo recoge los valores retributivos medios anuales normalizados a jornada completa, desglosados en tres bloques: salario base, complementos salariales y retribución total. Para las categorías con representación de ambos sexos se calcula la diferencia porcentual entre la retribución masculina y la femenina.</w:t>
      </w:r>
    </w:p>
    <w:p>
      <w:pPr>
        <w:spacing w:after="0" w:before="0"/>
      </w:pPr>
      <w:r>
        <w:rPr>
          <w:sz w:val="80"/>
          <w:szCs w:val="80"/>
        </w:rPr>
        <w:t xml:space="preserve"/>
      </w:r>
    </w:p>
    <w:p>
      <w:pPr>
        <w:pBdr>
          <w:bottom w:val="single" w:color="D5E8E8" w:sz="3" w:space="2"/>
        </w:pBdr>
        <w:spacing w:after="120" w:before="260"/>
      </w:pPr>
      <w:r>
        <w:rPr>
          <w:rFonts w:ascii="Plus Jakarta Sans" w:cs="Plus Jakarta Sans" w:eastAsia="Plus Jakarta Sans" w:hAnsi="Plus Jakarta Sans"/>
          <w:b/>
          <w:bCs/>
          <w:color w:val="567171"/>
          <w:sz w:val="22"/>
          <w:szCs w:val="22"/>
        </w:rPr>
        <w:t xml:space="preserve">5.1  Salario base normalizado</w:t>
      </w:r>
    </w:p>
    <w:p>
      <w:pPr>
        <w:spacing w:after="0" w:before="0"/>
      </w:pPr>
      <w:r>
        <w:rPr>
          <w:sz w:val="60"/>
          <w:szCs w:val="6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850"/>
        <w:gridCol w:w="850"/>
        <w:gridCol w:w="1100"/>
        <w:gridCol w:w="1100"/>
        <w:gridCol w:w="1000"/>
        <w:gridCol w:w="1300"/>
      </w:tblGrid>
      <w:tr>
        <w:trPr>
          <w:tblHeader/>
        </w:trPr>
        <w:tc>
          <w:tcPr>
            <w:tcW w:type="dxa" w:w="33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Categoría profesional</w:t>
            </w:r>
          </w:p>
        </w:tc>
        <w:tc>
          <w:tcPr>
            <w:tcW w:type="dxa" w:w="85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N.º M</w:t>
            </w:r>
          </w:p>
        </w:tc>
        <w:tc>
          <w:tcPr>
            <w:tcW w:type="dxa" w:w="85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N.º H</w:t>
            </w:r>
          </w:p>
        </w:tc>
        <w:tc>
          <w:tcPr>
            <w:tcW w:type="dxa" w:w="11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Sal. base medio Muj.</w:t>
            </w:r>
          </w:p>
        </w:tc>
        <w:tc>
          <w:tcPr>
            <w:tcW w:type="dxa" w:w="11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Sal. base medio Hom.</w:t>
            </w:r>
          </w:p>
        </w:tc>
        <w:tc>
          <w:tcPr>
            <w:tcW w:type="dxa" w:w="10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Diferencia</w:t>
            </w:r>
          </w:p>
        </w:tc>
        <w:tc>
          <w:tcPr>
            <w:tcW w:type="dxa" w:w="13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Observación</w:t>
            </w:r>
          </w:p>
        </w:tc>
      </w:tr>
      <w:tr>
        <w:tc>
          <w:tcPr>
            <w:tcW w:type="dxa" w:w="33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Plus Jakarta Sans" w:hAnsi="Plus Jakarta Sans"/>
                <w:b w:val="0"/>
                <w:color w:val="545454"/>
                <w:sz w:val="16"/>
              </w:rPr>
              <w:t>{#salario_base_categorias}{{categoria_profesional}}</w:t>
            </w:r>
          </w:p>
        </w:tc>
        <w:tc>
          <w:tcPr>
            <w:tcW w:type="dxa" w:w="85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545454"/>
                <w:sz w:val="17"/>
              </w:rPr>
              <w:t>{{mujeres}}</w:t>
            </w:r>
          </w:p>
        </w:tc>
        <w:tc>
          <w:tcPr>
            <w:tcW w:type="dxa" w:w="85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545454"/>
                <w:sz w:val="17"/>
              </w:rPr>
              <w:t>{{hombres}}</w:t>
            </w:r>
          </w:p>
        </w:tc>
        <w:tc>
          <w:tcPr>
            <w:tcW w:type="dxa" w:w="11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right"/>
            </w:pPr>
            <w:r>
              <w:rPr>
                <w:rFonts w:ascii="Plus Jakarta Sans" w:hAnsi="Plus Jakarta Sans"/>
                <w:b w:val="0"/>
                <w:color w:val="545454"/>
                <w:sz w:val="16"/>
              </w:rPr>
              <w:t>{{salario_base_mujeres}}</w:t>
            </w:r>
          </w:p>
        </w:tc>
        <w:tc>
          <w:tcPr>
            <w:tcW w:type="dxa" w:w="11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right"/>
            </w:pPr>
            <w:r>
              <w:rPr>
                <w:rFonts w:ascii="Plus Jakarta Sans" w:hAnsi="Plus Jakarta Sans"/>
                <w:b w:val="0"/>
                <w:color w:val="545454"/>
                <w:sz w:val="16"/>
              </w:rPr>
              <w:t>{{salario_base_hombres}}</w:t>
            </w:r>
          </w:p>
        </w:tc>
        <w:tc>
          <w:tcPr>
            <w:tcW w:type="dxa" w:w="10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737373"/>
                <w:sz w:val="17"/>
              </w:rPr>
              <w:t>{{diferencia_salario_base}}</w:t>
            </w:r>
          </w:p>
        </w:tc>
        <w:tc>
          <w:tcPr>
            <w:tcW w:type="dxa" w:w="13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737373"/>
                <w:sz w:val="15"/>
              </w:rPr>
              <w:t>{{observacion}}{/salario_base_categorias}</w:t>
            </w:r>
          </w:p>
        </w:tc>
      </w:tr>
    </w:tbl>
    <w:p>
      <w:pPr>
        <w:spacing w:after="0" w:before="0"/>
      </w:pPr>
      <w:r>
        <w:rPr>
          <w:sz w:val="80"/>
          <w:szCs w:val="80"/>
        </w:rPr>
        <w:t xml:space="preserve"/>
      </w:r>
    </w:p>
    <w:p>
      <w:pPr>
        <w:pBdr>
          <w:bottom w:val="single" w:color="D5E8E8" w:sz="3" w:space="2"/>
        </w:pBdr>
        <w:spacing w:after="120" w:before="260"/>
      </w:pPr>
      <w:r>
        <w:rPr>
          <w:rFonts w:ascii="Plus Jakarta Sans" w:cs="Plus Jakarta Sans" w:eastAsia="Plus Jakarta Sans" w:hAnsi="Plus Jakarta Sans"/>
          <w:b/>
          <w:bCs/>
          <w:color w:val="567171"/>
          <w:sz w:val="22"/>
          <w:szCs w:val="22"/>
        </w:rPr>
        <w:t xml:space="preserve">5.2  Complementos salariales</w:t>
      </w:r>
    </w:p>
    <w:p>
      <w:pPr>
        <w:spacing w:after="80" w:before="80"/>
        <w:jc w:val="both"/>
      </w:pPr>
      <w:r>
        <w:rPr>
          <w:rFonts w:ascii="Plus Jakarta Sans" w:hAnsi="Plus Jakarta Sans"/>
          <w:b w:val="0"/>
          <w:color w:val="545454"/>
          <w:sz w:val="18"/>
        </w:rPr>
        <w:t>{{texto_complementos_salariales}}</w:t>
      </w:r>
    </w:p>
    <w:p>
      <w:pPr>
        <w:spacing w:after="0" w:before="0"/>
      </w:pPr>
      <w:r>
        <w:rPr>
          <w:sz w:val="60"/>
          <w:szCs w:val="6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1050"/>
        <w:gridCol w:w="1050"/>
        <w:gridCol w:w="1050"/>
        <w:gridCol w:w="1050"/>
        <w:gridCol w:w="1000"/>
        <w:gridCol w:w="1000"/>
      </w:tblGrid>
      <w:tr>
        <w:trPr>
          <w:tblHeader/>
        </w:trPr>
        <w:tc>
          <w:tcPr>
            <w:tcW w:type="dxa" w:w="33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Categoría profesional</w:t>
            </w:r>
          </w:p>
        </w:tc>
        <w:tc>
          <w:tcPr>
            <w:tcW w:type="dxa" w:w="105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Compl. medio Muj.</w:t>
            </w:r>
          </w:p>
        </w:tc>
        <w:tc>
          <w:tcPr>
            <w:tcW w:type="dxa" w:w="105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Compl. medio Hom.</w:t>
            </w:r>
          </w:p>
        </w:tc>
        <w:tc>
          <w:tcPr>
            <w:tcW w:type="dxa" w:w="105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 compl./total Muj.</w:t>
            </w:r>
          </w:p>
        </w:tc>
        <w:tc>
          <w:tcPr>
            <w:tcW w:type="dxa" w:w="105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 compl./total Hom.</w:t>
            </w:r>
          </w:p>
        </w:tc>
        <w:tc>
          <w:tcPr>
            <w:tcW w:type="dxa" w:w="10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Δ Complementos</w:t>
            </w:r>
          </w:p>
        </w:tc>
        <w:tc>
          <w:tcPr>
            <w:tcW w:type="dxa" w:w="10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Tendencia</w:t>
            </w:r>
          </w:p>
        </w:tc>
      </w:tr>
      <w:tr>
        <w:tc>
          <w:tcPr>
            <w:tcW w:type="dxa" w:w="33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Plus Jakarta Sans" w:hAnsi="Plus Jakarta Sans"/>
                <w:b w:val="0"/>
                <w:color w:val="545454"/>
                <w:sz w:val="16"/>
              </w:rPr>
              <w:t>{#complementos_categorias}{{categoria_profesional}}</w:t>
            </w:r>
          </w:p>
        </w:tc>
        <w:tc>
          <w:tcPr>
            <w:tcW w:type="dxa" w:w="105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right"/>
            </w:pPr>
            <w:r>
              <w:rPr>
                <w:rFonts w:ascii="Plus Jakarta Sans" w:hAnsi="Plus Jakarta Sans"/>
                <w:b w:val="0"/>
                <w:color w:val="545454"/>
                <w:sz w:val="16"/>
              </w:rPr>
              <w:t>{{complementos_mujeres}}</w:t>
            </w:r>
          </w:p>
        </w:tc>
        <w:tc>
          <w:tcPr>
            <w:tcW w:type="dxa" w:w="105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right"/>
            </w:pPr>
            <w:r>
              <w:rPr>
                <w:rFonts w:ascii="Plus Jakarta Sans" w:hAnsi="Plus Jakarta Sans"/>
                <w:b w:val="0"/>
                <w:color w:val="545454"/>
                <w:sz w:val="16"/>
              </w:rPr>
              <w:t>{{complementos_hombres}}</w:t>
            </w:r>
          </w:p>
        </w:tc>
        <w:tc>
          <w:tcPr>
            <w:tcW w:type="dxa" w:w="105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545454"/>
                <w:sz w:val="16"/>
              </w:rPr>
              <w:t>{{porcentaje_complementos_mujeres}}</w:t>
            </w:r>
          </w:p>
        </w:tc>
        <w:tc>
          <w:tcPr>
            <w:tcW w:type="dxa" w:w="105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545454"/>
                <w:sz w:val="16"/>
              </w:rPr>
              <w:t>{{porcentaje_complementos_hombres}}</w:t>
            </w:r>
          </w:p>
        </w:tc>
        <w:tc>
          <w:tcPr>
            <w:tcW w:type="dxa" w:w="10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737373"/>
                <w:sz w:val="17"/>
              </w:rPr>
              <w:t>{{diferencia_complementos}}</w:t>
            </w:r>
          </w:p>
        </w:tc>
        <w:tc>
          <w:tcPr>
            <w:tcW w:type="dxa" w:w="10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737373"/>
                <w:sz w:val="15"/>
              </w:rPr>
              <w:t>{{tendencia}}{/complementos_categorias}</w:t>
            </w:r>
          </w:p>
        </w:tc>
      </w:tr>
    </w:tbl>
    <w:p>
      <w:pPr>
        <w:spacing w:after="0" w:before="0"/>
      </w:pPr>
      <w:r>
        <w:rPr>
          <w:sz w:val="80"/>
          <w:szCs w:val="80"/>
        </w:rPr>
        <w:t xml:space="preserve"/>
      </w:r>
    </w:p>
    <w:p>
      <w:pPr>
        <w:pBdr>
          <w:bottom w:val="single" w:color="D5E8E8" w:sz="3" w:space="2"/>
        </w:pBdr>
        <w:spacing w:after="120" w:before="260"/>
      </w:pPr>
      <w:r>
        <w:rPr>
          <w:rFonts w:ascii="Plus Jakarta Sans" w:cs="Plus Jakarta Sans" w:eastAsia="Plus Jakarta Sans" w:hAnsi="Plus Jakarta Sans"/>
          <w:b/>
          <w:bCs/>
          <w:color w:val="567171"/>
          <w:sz w:val="22"/>
          <w:szCs w:val="22"/>
        </w:rPr>
        <w:t xml:space="preserve">5.3  Retribución total</w:t>
      </w:r>
    </w:p>
    <w:p>
      <w:pPr>
        <w:spacing w:after="80" w:before="80"/>
        <w:jc w:val="both"/>
      </w:pPr>
      <w:r>
        <w:rPr>
          <w:rFonts w:ascii="Plus Jakarta Sans" w:hAnsi="Plus Jakarta Sans"/>
          <w:b w:val="0"/>
          <w:color w:val="545454"/>
          <w:sz w:val="18"/>
        </w:rPr>
        <w:t>{{texto_retribucion_total}}</w:t>
      </w:r>
    </w:p>
    <w:p>
      <w:pPr>
        <w:spacing w:after="0" w:before="0"/>
      </w:pPr>
      <w:r>
        <w:rPr>
          <w:sz w:val="60"/>
          <w:szCs w:val="6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1050"/>
        <w:gridCol w:w="1050"/>
        <w:gridCol w:w="1050"/>
        <w:gridCol w:w="1050"/>
        <w:gridCol w:w="1000"/>
        <w:gridCol w:w="1000"/>
      </w:tblGrid>
      <w:tr>
        <w:trPr>
          <w:tblHeader/>
        </w:trPr>
        <w:tc>
          <w:tcPr>
            <w:tcW w:type="dxa" w:w="33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Categoría profesional</w:t>
            </w:r>
          </w:p>
        </w:tc>
        <w:tc>
          <w:tcPr>
            <w:tcW w:type="dxa" w:w="105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Total retrib. Muj.</w:t>
            </w:r>
          </w:p>
        </w:tc>
        <w:tc>
          <w:tcPr>
            <w:tcW w:type="dxa" w:w="105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Total retrib. Hom.</w:t>
            </w:r>
          </w:p>
        </w:tc>
        <w:tc>
          <w:tcPr>
            <w:tcW w:type="dxa" w:w="105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Retrib./hora Muj.</w:t>
            </w:r>
          </w:p>
        </w:tc>
        <w:tc>
          <w:tcPr>
            <w:tcW w:type="dxa" w:w="105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Retrib./hora Hom.</w:t>
            </w:r>
          </w:p>
        </w:tc>
        <w:tc>
          <w:tcPr>
            <w:tcW w:type="dxa" w:w="10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Δ Total</w:t>
            </w:r>
          </w:p>
        </w:tc>
        <w:tc>
          <w:tcPr>
            <w:tcW w:type="dxa" w:w="10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Alerta</w:t>
            </w:r>
          </w:p>
        </w:tc>
      </w:tr>
      <w:tr>
        <w:tc>
          <w:tcPr>
            <w:tcW w:type="dxa" w:w="33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Plus Jakarta Sans" w:hAnsi="Plus Jakarta Sans"/>
                <w:b w:val="0"/>
                <w:color w:val="545454"/>
                <w:sz w:val="16"/>
              </w:rPr>
              <w:t>{#retribucion_total_categorias}{{categoria_profesional}}</w:t>
            </w:r>
          </w:p>
        </w:tc>
        <w:tc>
          <w:tcPr>
            <w:tcW w:type="dxa" w:w="105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right"/>
            </w:pPr>
            <w:r>
              <w:rPr>
                <w:rFonts w:ascii="Plus Jakarta Sans" w:hAnsi="Plus Jakarta Sans"/>
                <w:b w:val="0"/>
                <w:color w:val="545454"/>
                <w:sz w:val="16"/>
              </w:rPr>
              <w:t>{{total_retribucion_mujeres}}</w:t>
            </w:r>
          </w:p>
        </w:tc>
        <w:tc>
          <w:tcPr>
            <w:tcW w:type="dxa" w:w="105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right"/>
            </w:pPr>
            <w:r>
              <w:rPr>
                <w:rFonts w:ascii="Plus Jakarta Sans" w:hAnsi="Plus Jakarta Sans"/>
                <w:b w:val="0"/>
                <w:color w:val="545454"/>
                <w:sz w:val="16"/>
              </w:rPr>
              <w:t>{{total_retribucion_hombres}}</w:t>
            </w:r>
          </w:p>
        </w:tc>
        <w:tc>
          <w:tcPr>
            <w:tcW w:type="dxa" w:w="105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right"/>
            </w:pPr>
            <w:r>
              <w:rPr>
                <w:rFonts w:ascii="Plus Jakarta Sans" w:hAnsi="Plus Jakarta Sans"/>
                <w:b w:val="0"/>
                <w:color w:val="737373"/>
                <w:sz w:val="15"/>
              </w:rPr>
              <w:t>{{retribucion_hora_mujeres}}</w:t>
            </w:r>
          </w:p>
        </w:tc>
        <w:tc>
          <w:tcPr>
            <w:tcW w:type="dxa" w:w="105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right"/>
            </w:pPr>
            <w:r>
              <w:rPr>
                <w:rFonts w:ascii="Plus Jakarta Sans" w:hAnsi="Plus Jakarta Sans"/>
                <w:b w:val="0"/>
                <w:color w:val="737373"/>
                <w:sz w:val="15"/>
              </w:rPr>
              <w:t>{{retribucion_hora_hombres}}</w:t>
            </w:r>
          </w:p>
        </w:tc>
        <w:tc>
          <w:tcPr>
            <w:tcW w:type="dxa" w:w="10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737373"/>
                <w:sz w:val="17"/>
              </w:rPr>
              <w:t>{{diferencia_total}}</w:t>
            </w:r>
          </w:p>
        </w:tc>
        <w:tc>
          <w:tcPr>
            <w:tcW w:type="dxa" w:w="10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737373"/>
                <w:sz w:val="16"/>
              </w:rPr>
              <w:t>{{alerta}}{/retribucion_total_categorias}</w:t>
            </w:r>
          </w:p>
        </w:tc>
      </w:tr>
    </w:tbl>
    <w:p>
      <w:pPr>
        <w:spacing w:after="0" w:before="0"/>
      </w:pPr>
      <w:r>
        <w:rPr>
          <w:sz w:val="100"/>
          <w:szCs w:val="100"/>
        </w:rPr>
        <w:t xml:space="preserve"/>
      </w:r>
    </w:p>
    <w:p>
      <w:pPr>
        <w:pBdr>
          <w:bottom w:val="single" w:color="B7EAD2" w:sz="8" w:space="4"/>
        </w:pBdr>
        <w:spacing w:after="160" w:before="380"/>
      </w:pPr>
      <w:r>
        <w:rPr>
          <w:rFonts w:ascii="Plus Jakarta Sans" w:cs="Plus Jakarta Sans" w:eastAsia="Plus Jakarta Sans" w:hAnsi="Plus Jakarta Sans"/>
          <w:b/>
          <w:bCs/>
          <w:color w:val="69DAA3"/>
          <w:sz w:val="28"/>
          <w:szCs w:val="28"/>
        </w:rPr>
        <w:t xml:space="preserve">6.  </w:t>
      </w:r>
      <w:r>
        <w:rPr>
          <w:rFonts w:ascii="Plus Jakarta Sans" w:cs="Plus Jakarta Sans" w:eastAsia="Plus Jakarta Sans" w:hAnsi="Plus Jakarta Sans"/>
          <w:b/>
          <w:bCs/>
          <w:color w:val="545454"/>
          <w:sz w:val="28"/>
          <w:szCs w:val="28"/>
        </w:rPr>
        <w:t xml:space="preserve">Análisis de la brecha salarial de género</w:t>
      </w:r>
    </w:p>
    <w:p>
      <w:pPr>
        <w:pBdr>
          <w:bottom w:val="single" w:color="D5E8E8" w:sz="3" w:space="2"/>
        </w:pBdr>
        <w:spacing w:after="120" w:before="260"/>
      </w:pPr>
      <w:r>
        <w:rPr>
          <w:rFonts w:ascii="Plus Jakarta Sans" w:cs="Plus Jakarta Sans" w:eastAsia="Plus Jakarta Sans" w:hAnsi="Plus Jakarta Sans"/>
          <w:b/>
          <w:bCs/>
          <w:color w:val="567171"/>
          <w:sz w:val="22"/>
          <w:szCs w:val="22"/>
        </w:rPr>
        <w:t xml:space="preserve">6.1  Categorías con comparativa directa</w:t>
      </w:r>
    </w:p>
    <w:p>
      <w:pPr>
        <w:spacing w:after="80" w:before="80"/>
        <w:jc w:val="both"/>
      </w:pPr>
      <w:r>
        <w:rPr>
          <w:rFonts w:ascii="Plus Jakarta Sans" w:hAnsi="Plus Jakarta Sans"/>
          <w:b w:val="0"/>
          <w:color w:val="545454"/>
          <w:sz w:val="18"/>
        </w:rPr>
        <w:t>{{texto_categorias_comparativa_directa}}</w:t>
      </w:r>
    </w:p>
    <w:p>
      <w:pPr>
        <w:spacing w:after="0" w:before="0"/>
      </w:pPr>
      <w:r>
        <w:rPr>
          <w:sz w:val="60"/>
          <w:szCs w:val="6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900"/>
        <w:gridCol w:w="900"/>
        <w:gridCol w:w="4100"/>
      </w:tblGrid>
      <w:tr>
        <w:trPr>
          <w:tblHeader/>
        </w:trPr>
        <w:tc>
          <w:tcPr>
            <w:tcW w:type="dxa" w:w="27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Categoría profesional</w:t>
            </w:r>
          </w:p>
        </w:tc>
        <w:tc>
          <w:tcPr>
            <w:tcW w:type="dxa" w:w="9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Δ Sal. base</w:t>
            </w:r>
          </w:p>
        </w:tc>
        <w:tc>
          <w:tcPr>
            <w:tcW w:type="dxa" w:w="9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Δ Complementos</w:t>
            </w:r>
          </w:p>
        </w:tc>
        <w:tc>
          <w:tcPr>
            <w:tcW w:type="dxa" w:w="9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Δ Total retrib.</w:t>
            </w:r>
          </w:p>
        </w:tc>
        <w:tc>
          <w:tcPr>
            <w:tcW w:type="dxa" w:w="41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Valoración regulatoria</w:t>
            </w:r>
          </w:p>
        </w:tc>
      </w:tr>
      <w:tr>
        <w:tc>
          <w:tcPr>
            <w:tcW w:type="dxa" w:w="27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Plus Jakarta Sans" w:hAnsi="Plus Jakarta Sans"/>
                <w:b/>
                <w:color w:val="545454"/>
                <w:sz w:val="17"/>
              </w:rPr>
              <w:t>{#categorias_comparables}{{categoria_profesional}}</w:t>
            </w:r>
          </w:p>
        </w:tc>
        <w:tc>
          <w:tcPr>
            <w:tcW w:type="dxa" w:w="900"/>
            <w:gridSpan w:val="1"/>
            <w:tcBorders>
              <w:top w:val="single" w:color="CCCCCC" w:sz="4"/>
              <w:left w:val="single" w:color="CCCCCC" w:sz="4"/>
              <w:bottom w:val="single" w:color="CCCCCC" w:sz="4"/>
              <w:right w:val="single" w:color="CCCCCC" w:sz="4"/>
            </w:tcBorders>
            <w:shd w:fill="FDEDEC" w:val="clear"/>
            <w:tcMar>
              <w:top w:type="dxa" w:w="100"/>
              <w:left w:type="dxa" w:w="150"/>
              <w:bottom w:type="dxa" w:w="100"/>
              <w:right w:type="dxa" w:w="150"/>
            </w:tcMar>
            <w:vAlign w:val="center"/>
          </w:tcPr>
          <w:p>
            <w:pPr>
              <w:jc w:val="center"/>
            </w:pPr>
            <w:r>
              <w:rPr>
                <w:rFonts w:ascii="Plus Jakarta Sans" w:hAnsi="Plus Jakarta Sans"/>
                <w:b/>
                <w:color w:val="C0392B"/>
                <w:sz w:val="17"/>
              </w:rPr>
              <w:t>{{diferencia_salario_base}}</w:t>
            </w:r>
          </w:p>
        </w:tc>
        <w:tc>
          <w:tcPr>
            <w:tcW w:type="dxa" w:w="900"/>
            <w:gridSpan w:val="1"/>
            <w:tcBorders>
              <w:top w:val="single" w:color="CCCCCC" w:sz="4"/>
              <w:left w:val="single" w:color="CCCCCC" w:sz="4"/>
              <w:bottom w:val="single" w:color="CCCCCC" w:sz="4"/>
              <w:right w:val="single" w:color="CCCCCC" w:sz="4"/>
            </w:tcBorders>
            <w:shd w:fill="FDEDEC" w:val="clear"/>
            <w:tcMar>
              <w:top w:type="dxa" w:w="100"/>
              <w:left w:type="dxa" w:w="150"/>
              <w:bottom w:type="dxa" w:w="100"/>
              <w:right w:type="dxa" w:w="150"/>
            </w:tcMar>
            <w:vAlign w:val="center"/>
          </w:tcPr>
          <w:p>
            <w:pPr>
              <w:jc w:val="center"/>
            </w:pPr>
            <w:r>
              <w:rPr>
                <w:rFonts w:ascii="Plus Jakarta Sans" w:hAnsi="Plus Jakarta Sans"/>
                <w:b w:val="0"/>
                <w:color w:val="545454"/>
                <w:sz w:val="17"/>
              </w:rPr>
              <w:t>{{diferencia_complementos}}</w:t>
            </w:r>
          </w:p>
        </w:tc>
        <w:tc>
          <w:tcPr>
            <w:tcW w:type="dxa" w:w="900"/>
            <w:gridSpan w:val="1"/>
            <w:tcBorders>
              <w:top w:val="single" w:color="CCCCCC" w:sz="4"/>
              <w:left w:val="single" w:color="CCCCCC" w:sz="4"/>
              <w:bottom w:val="single" w:color="CCCCCC" w:sz="4"/>
              <w:right w:val="single" w:color="CCCCCC" w:sz="4"/>
            </w:tcBorders>
            <w:shd w:fill="FDEDEC" w:val="clear"/>
            <w:tcMar>
              <w:top w:type="dxa" w:w="100"/>
              <w:left w:type="dxa" w:w="150"/>
              <w:bottom w:type="dxa" w:w="100"/>
              <w:right w:type="dxa" w:w="150"/>
            </w:tcMar>
            <w:vAlign w:val="center"/>
          </w:tcPr>
          <w:p>
            <w:pPr>
              <w:jc w:val="center"/>
            </w:pPr>
            <w:r>
              <w:rPr>
                <w:rFonts w:ascii="Plus Jakarta Sans" w:hAnsi="Plus Jakarta Sans"/>
                <w:b/>
                <w:color w:val="C0392B"/>
                <w:sz w:val="17"/>
              </w:rPr>
              <w:t>{{diferencia_total}}</w:t>
            </w:r>
          </w:p>
        </w:tc>
        <w:tc>
          <w:tcPr>
            <w:tcW w:type="dxa" w:w="41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Plus Jakarta Sans" w:hAnsi="Plus Jakarta Sans"/>
                <w:b w:val="0"/>
                <w:color w:val="C0392B"/>
                <w:sz w:val="16"/>
              </w:rPr>
              <w:t>{{valoracion_regulatoria}}{/categorias_comparables}</w:t>
            </w:r>
          </w:p>
        </w:tc>
      </w:tr>
    </w:tbl>
    <w:p>
      <w:pPr>
        <w:spacing w:after="0" w:before="0"/>
      </w:pPr>
      <w:r>
        <w:rPr>
          <w:sz w:val="80"/>
          <w:szCs w:val="80"/>
        </w:rPr>
        <w:t xml:space="preserve"/>
      </w:r>
    </w:p>
    <w:p>
      <w:pPr>
        <w:pBdr>
          <w:bottom w:val="single" w:color="D5E8E8" w:sz="3" w:space="2"/>
        </w:pBdr>
        <w:spacing w:after="120" w:before="260"/>
      </w:pPr>
      <w:r>
        <w:rPr>
          <w:rFonts w:ascii="Plus Jakarta Sans" w:cs="Plus Jakarta Sans" w:eastAsia="Plus Jakarta Sans" w:hAnsi="Plus Jakarta Sans"/>
          <w:b/>
          <w:bCs/>
          <w:color w:val="567171"/>
          <w:sz w:val="22"/>
          <w:szCs w:val="22"/>
        </w:rPr>
        <w:t xml:space="preserve">6.2  Brecha salarial global ponderada</w:t>
      </w:r>
    </w:p>
    <w:p>
      <w:pPr>
        <w:spacing w:after="80" w:before="80"/>
        <w:jc w:val="both"/>
      </w:pPr>
      <w:r>
        <w:rPr>
          <w:rFonts w:ascii="Plus Jakarta Sans" w:hAnsi="Plus Jakarta Sans"/>
          <w:b w:val="0"/>
          <w:color w:val="545454"/>
          <w:sz w:val="18"/>
        </w:rPr>
        <w:t>{{texto_brecha_global_ponderada}}</w:t>
      </w:r>
    </w:p>
    <w:p>
      <w:pPr>
        <w:spacing w:after="0" w:before="0"/>
      </w:pPr>
      <w:r>
        <w:rPr>
          <w:sz w:val="60"/>
          <w:szCs w:val="6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9100"/>
      </w:tblGrid>
      <w:tr>
        <w:tc>
          <w:tcPr>
            <w:tcW w:type="dxa" w:w="400"/>
            <w:gridSpan w:val="1"/>
            <w:tcBorders>
              <w:top w:val="single" w:color="D4AC0D" w:sz="6"/>
              <w:left w:val="single" w:color="D4AC0D" w:sz="6"/>
              <w:bottom w:val="single" w:color="D4AC0D" w:sz="6"/>
              <w:right w:val="single" w:color="D4AC0D" w:sz="6"/>
            </w:tcBorders>
            <w:shd w:fill="FEF9E7" w:val="clear"/>
            <w:tcMar>
              <w:top w:type="dxa" w:w="100"/>
              <w:left w:type="dxa" w:w="150"/>
              <w:bottom w:type="dxa" w:w="100"/>
              <w:right w:type="dxa" w:w="150"/>
            </w:tcMar>
            <w:vAlign w:val="center"/>
          </w:tcPr>
          <w:p>
            <w:pPr>
              <w:jc w:val="center"/>
            </w:pPr>
            <w:r>
              <w:rPr>
                <w:rFonts w:ascii="Plus Jakarta Sans" w:hAnsi="Plus Jakarta Sans"/>
                <w:b/>
                <w:color w:val="D4AC0D"/>
                <w:sz w:val="22"/>
              </w:rPr>
              <w:t>{{icono_alerta_brecha_global}}</w:t>
            </w:r>
          </w:p>
        </w:tc>
        <w:tc>
          <w:tcPr>
            <w:tcW w:type="dxa" w:w="9100"/>
            <w:gridSpan w:val="1"/>
            <w:tcBorders>
              <w:top w:val="single" w:color="D4AC0D" w:sz="6"/>
              <w:left w:val="single" w:color="D4AC0D" w:sz="6"/>
              <w:bottom w:val="single" w:color="D4AC0D" w:sz="6"/>
              <w:right w:val="single" w:color="D4AC0D" w:sz="6"/>
            </w:tcBorders>
            <w:shd w:fill="FEF9E7" w:val="clear"/>
            <w:tcMar>
              <w:top w:type="dxa" w:w="100"/>
              <w:left w:type="dxa" w:w="150"/>
              <w:bottom w:type="dxa" w:w="100"/>
              <w:right w:type="dxa" w:w="150"/>
            </w:tcMar>
            <w:vAlign w:val="center"/>
          </w:tcPr>
          <w:p>
            <w:pPr>
              <w:jc w:val="left"/>
            </w:pPr>
            <w:r>
              <w:rPr>
                <w:rFonts w:ascii="Plus Jakarta Sans" w:hAnsi="Plus Jakarta Sans"/>
                <w:b w:val="0"/>
                <w:color w:val="545454"/>
                <w:sz w:val="17"/>
              </w:rPr>
              <w:t>{{texto_alerta_brecha_global}}</w:t>
            </w:r>
          </w:p>
        </w:tc>
      </w:tr>
    </w:tbl>
    <w:p>
      <w:pPr>
        <w:spacing w:after="0" w:before="0"/>
      </w:pPr>
      <w:r>
        <w:rPr>
          <w:sz w:val="80"/>
          <w:szCs w:val="80"/>
        </w:rPr>
        <w:t xml:space="preserve"/>
      </w:r>
    </w:p>
    <w:p>
      <w:pPr>
        <w:pBdr>
          <w:bottom w:val="single" w:color="D5E8E8" w:sz="3" w:space="2"/>
        </w:pBdr>
        <w:spacing w:after="120" w:before="260"/>
      </w:pPr>
      <w:r>
        <w:rPr>
          <w:rFonts w:ascii="Plus Jakarta Sans" w:cs="Plus Jakarta Sans" w:eastAsia="Plus Jakarta Sans" w:hAnsi="Plus Jakarta Sans"/>
          <w:b/>
          <w:bCs/>
          <w:color w:val="567171"/>
          <w:sz w:val="22"/>
          <w:szCs w:val="22"/>
        </w:rPr>
        <w:t xml:space="preserve">6.3  Análisis por grupos de cotización</w:t>
      </w:r>
    </w:p>
    <w:p>
      <w:pPr>
        <w:spacing w:after="80" w:before="80"/>
        <w:jc w:val="both"/>
      </w:pPr>
      <w:r>
        <w:rPr>
          <w:rFonts w:ascii="Plus Jakarta Sans" w:hAnsi="Plus Jakarta Sans"/>
          <w:b w:val="0"/>
          <w:color w:val="545454"/>
          <w:sz w:val="18"/>
        </w:rPr>
        <w:t>{{texto_analisis_grupos_cotizacion}}</w:t>
      </w:r>
    </w:p>
    <w:p>
      <w:pPr>
        <w:spacing w:after="0" w:before="0"/>
      </w:pPr>
      <w:r>
        <w:rPr>
          <w:sz w:val="60"/>
          <w:szCs w:val="6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2500"/>
      </w:tblGrid>
      <w:tr>
        <w:trPr>
          <w:tblHeader/>
        </w:trPr>
        <w:tc>
          <w:tcPr>
            <w:tcW w:type="dxa" w:w="14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Grupo</w:t>
            </w:r>
          </w:p>
        </w:tc>
        <w:tc>
          <w:tcPr>
            <w:tcW w:type="dxa" w:w="14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Muj.</w:t>
            </w:r>
          </w:p>
        </w:tc>
        <w:tc>
          <w:tcPr>
            <w:tcW w:type="dxa" w:w="14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Hom.</w:t>
            </w:r>
          </w:p>
        </w:tc>
        <w:tc>
          <w:tcPr>
            <w:tcW w:type="dxa" w:w="14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Comparables</w:t>
            </w:r>
          </w:p>
        </w:tc>
        <w:tc>
          <w:tcPr>
            <w:tcW w:type="dxa" w:w="14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Brecha media</w:t>
            </w:r>
          </w:p>
        </w:tc>
        <w:tc>
          <w:tcPr>
            <w:tcW w:type="dxa" w:w="25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Interpretación</w:t>
            </w:r>
          </w:p>
        </w:tc>
      </w:tr>
      <w:tr>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Plus Jakarta Sans" w:hAnsi="Plus Jakarta Sans"/>
                <w:b/>
                <w:color w:val="567171"/>
                <w:sz w:val="17"/>
              </w:rPr>
              <w:t>{#analisis_grupos_cotizacion}{{grupo}}</w:t>
            </w:r>
          </w:p>
        </w:tc>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545454"/>
                <w:sz w:val="17"/>
              </w:rPr>
              <w:t>{{mujeres}}</w:t>
            </w:r>
          </w:p>
        </w:tc>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545454"/>
                <w:sz w:val="17"/>
              </w:rPr>
              <w:t>{{hombres}}</w:t>
            </w:r>
          </w:p>
        </w:tc>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737373"/>
                <w:sz w:val="16"/>
              </w:rPr>
              <w:t>{{comparables}}</w:t>
            </w:r>
          </w:p>
        </w:tc>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color w:val="737373"/>
                <w:sz w:val="17"/>
              </w:rPr>
              <w:t>{{brecha_media}}</w:t>
            </w:r>
          </w:p>
        </w:tc>
        <w:tc>
          <w:tcPr>
            <w:tcW w:type="dxa" w:w="25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Plus Jakarta Sans" w:hAnsi="Plus Jakarta Sans"/>
                <w:b w:val="0"/>
                <w:color w:val="737373"/>
                <w:sz w:val="15"/>
              </w:rPr>
              <w:t>{{interpretacion}}{/analisis_grupos_cotizacion}</w:t>
            </w:r>
          </w:p>
        </w:tc>
      </w:tr>
    </w:tbl>
    <w:p>
      <w:pPr>
        <w:spacing w:after="0" w:before="0"/>
      </w:pPr>
      <w:r>
        <w:rPr>
          <w:sz w:val="100"/>
          <w:szCs w:val="100"/>
        </w:rPr>
        <w:t xml:space="preserve"/>
      </w:r>
    </w:p>
    <w:p>
      <w:pPr>
        <w:pBdr>
          <w:bottom w:val="single" w:color="B7EAD2" w:sz="8" w:space="4"/>
        </w:pBdr>
        <w:spacing w:after="160" w:before="380"/>
      </w:pPr>
      <w:r>
        <w:rPr>
          <w:rFonts w:ascii="Plus Jakarta Sans" w:cs="Plus Jakarta Sans" w:eastAsia="Plus Jakarta Sans" w:hAnsi="Plus Jakarta Sans"/>
          <w:b/>
          <w:bCs/>
          <w:color w:val="69DAA3"/>
          <w:sz w:val="28"/>
          <w:szCs w:val="28"/>
        </w:rPr>
        <w:t xml:space="preserve">7.  </w:t>
      </w:r>
      <w:r>
        <w:rPr>
          <w:rFonts w:ascii="Plus Jakarta Sans" w:cs="Plus Jakarta Sans" w:eastAsia="Plus Jakarta Sans" w:hAnsi="Plus Jakarta Sans"/>
          <w:b/>
          <w:bCs/>
          <w:color w:val="545454"/>
          <w:sz w:val="28"/>
          <w:szCs w:val="28"/>
        </w:rPr>
        <w:t xml:space="preserve">Factores explicativos y causas objetivas</w:t>
      </w:r>
    </w:p>
    <w:p>
      <w:pPr>
        <w:spacing w:after="80" w:before="80"/>
        <w:jc w:val="both"/>
      </w:pPr>
      <w:r>
        <w:rPr>
          <w:rFonts w:ascii="Plus Jakarta Sans" w:cs="Plus Jakarta Sans" w:eastAsia="Plus Jakarta Sans" w:hAnsi="Plus Jakarta Sans"/>
          <w:b w:val="false"/>
          <w:bCs w:val="false"/>
          <w:color w:val="545454"/>
          <w:sz w:val="18"/>
          <w:szCs w:val="18"/>
        </w:rPr>
        <w:t xml:space="preserve">El artículo 5.3 del RD 902/2020 establece que, cuando exista una diferencia de retribución superior al 25%, el registro deberá incluir una justificación de que tal diferencia responde a causas objetivas no relacionadas con el sexo. Con independencia de este umbral, la doctrina del Tribunal de Justicia de la UE (TJUE, C-624/19, Tesco) y el art. 28 ET exigen que cualquier diferencia retributiva entre trabajos de igual valor sea justificable por factores objetivos.</w:t>
      </w:r>
    </w:p>
    <w:p>
      <w:pPr>
        <w:spacing w:after="80" w:before="80"/>
        <w:jc w:val="both"/>
      </w:pPr>
      <w:r>
        <w:rPr>
          <w:rFonts w:ascii="Plus Jakarta Sans" w:hAnsi="Plus Jakarta Sans"/>
          <w:b w:val="0"/>
          <w:color w:val="545454"/>
          <w:sz w:val="18"/>
        </w:rPr>
        <w:t>{{texto_intro_factores_explicativos}}</w:t>
      </w:r>
    </w:p>
    <w:p>
      <w:pPr>
        <w:spacing w:after="0" w:before="0"/>
      </w:pPr>
      <w:r>
        <w:rPr>
          <w:sz w:val="60"/>
          <w:szCs w:val="6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650"/>
        <w:gridCol w:w="3650"/>
      </w:tblGrid>
      <w:tr>
        <w:trPr>
          <w:tblHeader/>
        </w:trPr>
        <w:tc>
          <w:tcPr>
            <w:tcW w:type="dxa" w:w="22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Factor</w:t>
            </w:r>
          </w:p>
        </w:tc>
        <w:tc>
          <w:tcPr>
            <w:tcW w:type="dxa" w:w="365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Análisis</w:t>
            </w:r>
          </w:p>
        </w:tc>
        <w:tc>
          <w:tcPr>
            <w:tcW w:type="dxa" w:w="365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Acción recomendada</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Plus Jakarta Sans" w:hAnsi="Plus Jakarta Sans"/>
                <w:b/>
                <w:color w:val="567171"/>
                <w:sz w:val="17"/>
              </w:rPr>
              <w:t>{#factores_explicativos}{{factor}}</w:t>
            </w:r>
          </w:p>
        </w:tc>
        <w:tc>
          <w:tcPr>
            <w:tcW w:type="dxa" w:w="365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both"/>
            </w:pPr>
            <w:r>
              <w:rPr>
                <w:rFonts w:ascii="Plus Jakarta Sans" w:hAnsi="Plus Jakarta Sans"/>
                <w:b w:val="0"/>
                <w:color w:val="545454"/>
                <w:sz w:val="16"/>
              </w:rPr>
              <w:t>{{analisis}}</w:t>
            </w:r>
          </w:p>
        </w:tc>
        <w:tc>
          <w:tcPr>
            <w:tcW w:type="dxa" w:w="3650"/>
            <w:gridSpan w:val="1"/>
            <w:tcBorders>
              <w:top w:val="single" w:color="CCCCCC" w:sz="4"/>
              <w:left w:val="single" w:color="CCCCCC" w:sz="4"/>
              <w:bottom w:val="single" w:color="CCCCCC" w:sz="4"/>
              <w:right w:val="single" w:color="CCCCCC" w:sz="4"/>
            </w:tcBorders>
            <w:shd w:fill="EDF4F4" w:val="clear"/>
            <w:tcMar>
              <w:top w:type="dxa" w:w="100"/>
              <w:left w:type="dxa" w:w="150"/>
              <w:bottom w:type="dxa" w:w="100"/>
              <w:right w:type="dxa" w:w="150"/>
            </w:tcMar>
            <w:vAlign w:val="center"/>
          </w:tcPr>
          <w:p>
            <w:pPr>
              <w:jc w:val="both"/>
            </w:pPr>
            <w:r>
              <w:rPr>
                <w:rFonts w:ascii="Plus Jakarta Sans" w:hAnsi="Plus Jakarta Sans"/>
                <w:b w:val="0"/>
                <w:color w:val="545454"/>
                <w:sz w:val="16"/>
              </w:rPr>
              <w:t>{{accion_recomendada}}{/factores_explicativos}</w:t>
            </w:r>
          </w:p>
        </w:tc>
      </w:tr>
    </w:tbl>
    <w:p>
      <w:pPr>
        <w:spacing w:after="0" w:before="0"/>
      </w:pPr>
      <w:r>
        <w:rPr>
          <w:sz w:val="100"/>
          <w:szCs w:val="100"/>
        </w:rPr>
        <w:t xml:space="preserve"/>
      </w:r>
    </w:p>
    <w:p>
      <w:pPr>
        <w:pBdr>
          <w:bottom w:val="single" w:color="B7EAD2" w:sz="8" w:space="4"/>
        </w:pBdr>
        <w:spacing w:after="160" w:before="380"/>
      </w:pPr>
      <w:r>
        <w:rPr>
          <w:rFonts w:ascii="Plus Jakarta Sans" w:cs="Plus Jakarta Sans" w:eastAsia="Plus Jakarta Sans" w:hAnsi="Plus Jakarta Sans"/>
          <w:b/>
          <w:bCs/>
          <w:color w:val="69DAA3"/>
          <w:sz w:val="28"/>
          <w:szCs w:val="28"/>
        </w:rPr>
        <w:t xml:space="preserve">8.  </w:t>
      </w:r>
      <w:r>
        <w:rPr>
          <w:rFonts w:ascii="Plus Jakarta Sans" w:cs="Plus Jakarta Sans" w:eastAsia="Plus Jakarta Sans" w:hAnsi="Plus Jakarta Sans"/>
          <w:b/>
          <w:bCs/>
          <w:color w:val="545454"/>
          <w:sz w:val="28"/>
          <w:szCs w:val="28"/>
        </w:rPr>
        <w:t xml:space="preserve">Comparativa con datos sectoriales</w:t>
      </w:r>
    </w:p>
    <w:p>
      <w:pPr>
        <w:spacing w:after="80" w:before="80"/>
        <w:jc w:val="both"/>
      </w:pPr>
      <w:r>
        <w:rPr>
          <w:rFonts w:ascii="Plus Jakarta Sans" w:cs="Plus Jakarta Sans" w:eastAsia="Plus Jakarta Sans" w:hAnsi="Plus Jakarta Sans"/>
          <w:b w:val="false"/>
          <w:bCs w:val="false"/>
          <w:color w:val="545454"/>
          <w:sz w:val="18"/>
          <w:szCs w:val="18"/>
        </w:rPr>
        <w:t xml:space="preserve">Con el fin de contextualizar los resultados del presente registro, se presenta a continuación una comparativa con los datos más recientes disponibles para el sector de Comercio al por menor en España, publicados por el Instituto Nacional de Estadística (INE) en la Encuesta Anual de Estructura Salarial (EAES 2024, datos provisionales a fecha de elaboración de este informe).</w:t>
      </w:r>
    </w:p>
    <w:p>
      <w:pPr>
        <w:spacing w:after="0" w:before="0"/>
      </w:pPr>
      <w:r>
        <w:rPr>
          <w:sz w:val="60"/>
          <w:szCs w:val="6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2000"/>
      </w:tblGrid>
      <w:tr>
        <w:trPr>
          <w:tblHeader/>
        </w:trPr>
        <w:tc>
          <w:tcPr>
            <w:tcW w:type="dxa" w:w="30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Indicador</w:t>
            </w:r>
          </w:p>
        </w:tc>
        <w:tc>
          <w:tcPr>
            <w:tcW w:type="dxa" w:w="15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Referencia sectorial</w:t>
            </w:r>
          </w:p>
        </w:tc>
        <w:tc>
          <w:tcPr>
            <w:tcW w:type="dxa" w:w="15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Dato empresa</w:t>
            </w:r>
          </w:p>
        </w:tc>
        <w:tc>
          <w:tcPr>
            <w:tcW w:type="dxa" w:w="15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Desviación</w:t>
            </w:r>
          </w:p>
        </w:tc>
        <w:tc>
          <w:tcPr>
            <w:tcW w:type="dxa" w:w="20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Observación</w:t>
            </w:r>
          </w:p>
        </w:tc>
      </w:tr>
      <w:tr>
        <w:tc>
          <w:tcPr>
            <w:tcW w:type="dxa" w:w="30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Plus Jakarta Sans" w:hAnsi="Plus Jakarta Sans"/>
                <w:b/>
                <w:color w:val="545454"/>
                <w:sz w:val="16"/>
              </w:rPr>
              <w:t>{#comparativa_sectorial}{{indicador}}</w:t>
            </w:r>
          </w:p>
        </w:tc>
        <w:tc>
          <w:tcPr>
            <w:tcW w:type="dxa" w:w="15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737373"/>
                <w:sz w:val="16"/>
              </w:rPr>
              <w:t>{{referencia_sectorial}}</w:t>
            </w:r>
          </w:p>
        </w:tc>
        <w:tc>
          <w:tcPr>
            <w:tcW w:type="dxa" w:w="15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color w:val="545454"/>
                <w:sz w:val="16"/>
              </w:rPr>
              <w:t>{{dato_empresa}}</w:t>
            </w:r>
          </w:p>
        </w:tc>
        <w:tc>
          <w:tcPr>
            <w:tcW w:type="dxa" w:w="15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545454"/>
                <w:sz w:val="16"/>
              </w:rPr>
              <w:t>{{desviacion}}</w:t>
            </w:r>
          </w:p>
        </w:tc>
        <w:tc>
          <w:tcPr>
            <w:tcW w:type="dxa" w:w="20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Plus Jakarta Sans" w:hAnsi="Plus Jakarta Sans"/>
                <w:b w:val="0"/>
                <w:color w:val="737373"/>
                <w:sz w:val="15"/>
              </w:rPr>
              <w:t>{{observacion}}{/comparativa_sectorial}</w:t>
            </w:r>
          </w:p>
        </w:tc>
      </w:tr>
    </w:tbl>
    <w:p>
      <w:pPr>
        <w:spacing w:after="0" w:before="0"/>
      </w:pPr>
      <w:r>
        <w:rPr>
          <w:sz w:val="60"/>
          <w:szCs w:val="6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9100"/>
      </w:tblGrid>
      <w:tr>
        <w:tc>
          <w:tcPr>
            <w:tcW w:type="dxa" w:w="400"/>
            <w:gridSpan w:val="1"/>
            <w:tcBorders>
              <w:top w:val="single" w:color="567171" w:sz="6"/>
              <w:left w:val="single" w:color="567171" w:sz="6"/>
              <w:bottom w:val="single" w:color="567171" w:sz="6"/>
              <w:right w:val="single" w:color="567171" w:sz="6"/>
            </w:tcBorders>
            <w:shd w:fill="EDF4F4" w:val="clear"/>
            <w:tcMar>
              <w:top w:type="dxa" w:w="100"/>
              <w:left w:type="dxa" w:w="150"/>
              <w:bottom w:type="dxa" w:w="100"/>
              <w:right w:type="dxa" w:w="150"/>
            </w:tcMar>
            <w:vAlign w:val="center"/>
          </w:tcPr>
          <w:p>
            <w:pPr>
              <w:jc w:val="center"/>
            </w:pPr>
            <w:r>
              <w:rPr>
                <w:rFonts w:ascii="Plus Jakarta Sans" w:hAnsi="Plus Jakarta Sans"/>
                <w:b/>
                <w:color w:val="567171"/>
                <w:sz w:val="22"/>
              </w:rPr>
              <w:t>{{icono_info_sectorial}}</w:t>
            </w:r>
          </w:p>
        </w:tc>
        <w:tc>
          <w:tcPr>
            <w:tcW w:type="dxa" w:w="9100"/>
            <w:gridSpan w:val="1"/>
            <w:tcBorders>
              <w:top w:val="single" w:color="567171" w:sz="6"/>
              <w:left w:val="single" w:color="567171" w:sz="6"/>
              <w:bottom w:val="single" w:color="567171" w:sz="6"/>
              <w:right w:val="single" w:color="567171" w:sz="6"/>
            </w:tcBorders>
            <w:shd w:fill="EDF4F4" w:val="clear"/>
            <w:tcMar>
              <w:top w:type="dxa" w:w="100"/>
              <w:left w:type="dxa" w:w="150"/>
              <w:bottom w:type="dxa" w:w="100"/>
              <w:right w:type="dxa" w:w="150"/>
            </w:tcMar>
            <w:vAlign w:val="center"/>
          </w:tcPr>
          <w:p>
            <w:pPr>
              <w:jc w:val="left"/>
            </w:pPr>
            <w:r>
              <w:rPr>
                <w:rFonts w:ascii="Plus Jakarta Sans" w:hAnsi="Plus Jakarta Sans"/>
                <w:b w:val="0"/>
                <w:color w:val="545454"/>
                <w:sz w:val="17"/>
              </w:rPr>
              <w:t>{{texto_info_sectorial}}</w:t>
            </w:r>
          </w:p>
        </w:tc>
      </w:tr>
    </w:tbl>
    <w:p>
      <w:pPr>
        <w:spacing w:after="0" w:before="0"/>
      </w:pPr>
      <w:r>
        <w:rPr>
          <w:sz w:val="100"/>
          <w:szCs w:val="100"/>
        </w:rPr>
        <w:t xml:space="preserve"/>
      </w:r>
    </w:p>
    <w:p>
      <w:pPr>
        <w:pBdr>
          <w:bottom w:val="single" w:color="B7EAD2" w:sz="8" w:space="4"/>
        </w:pBdr>
        <w:spacing w:after="160" w:before="380"/>
      </w:pPr>
      <w:r>
        <w:rPr>
          <w:rFonts w:ascii="Plus Jakarta Sans" w:cs="Plus Jakarta Sans" w:eastAsia="Plus Jakarta Sans" w:hAnsi="Plus Jakarta Sans"/>
          <w:b/>
          <w:bCs/>
          <w:color w:val="69DAA3"/>
          <w:sz w:val="28"/>
          <w:szCs w:val="28"/>
        </w:rPr>
        <w:t xml:space="preserve">9.  </w:t>
      </w:r>
      <w:r>
        <w:rPr>
          <w:rFonts w:ascii="Plus Jakarta Sans" w:cs="Plus Jakarta Sans" w:eastAsia="Plus Jakarta Sans" w:hAnsi="Plus Jakarta Sans"/>
          <w:b/>
          <w:bCs/>
          <w:color w:val="545454"/>
          <w:sz w:val="28"/>
          <w:szCs w:val="28"/>
        </w:rPr>
        <w:t xml:space="preserve">Conclusiones y plan de acción</w:t>
      </w:r>
    </w:p>
    <w:p>
      <w:pPr>
        <w:pBdr>
          <w:bottom w:val="single" w:color="D5E8E8" w:sz="3" w:space="2"/>
        </w:pBdr>
        <w:spacing w:after="120" w:before="260"/>
      </w:pPr>
      <w:r>
        <w:rPr>
          <w:rFonts w:ascii="Plus Jakarta Sans" w:cs="Plus Jakarta Sans" w:eastAsia="Plus Jakarta Sans" w:hAnsi="Plus Jakarta Sans"/>
          <w:b/>
          <w:bCs/>
          <w:color w:val="567171"/>
          <w:sz w:val="22"/>
          <w:szCs w:val="22"/>
        </w:rPr>
        <w:t xml:space="preserve">9.1  Conclusiones principales</w:t>
      </w:r>
    </w:p>
    <w:p>
      <w:pPr>
        <w:spacing w:after="0" w:before="0"/>
      </w:pPr>
      <w:r>
        <w:rPr>
          <w:sz w:val="40"/>
          <w:szCs w:val="4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9100"/>
      </w:tblGrid>
      <w:tr>
        <w:tc>
          <w:tcPr>
            <w:tcW w:type="dxa" w:w="400"/>
            <w:gridSpan w:val="1"/>
            <w:tcBorders>
              <w:top w:val="single" w:color="D4AC0D" w:sz="6"/>
              <w:left w:val="single" w:color="D4AC0D" w:sz="6"/>
              <w:bottom w:val="single" w:color="D4AC0D" w:sz="6"/>
              <w:right w:val="single" w:color="D4AC0D" w:sz="6"/>
            </w:tcBorders>
            <w:shd w:fill="FEF9E7" w:val="clear"/>
            <w:tcMar>
              <w:top w:type="dxa" w:w="100"/>
              <w:left w:type="dxa" w:w="150"/>
              <w:bottom w:type="dxa" w:w="100"/>
              <w:right w:type="dxa" w:w="150"/>
            </w:tcMar>
            <w:vAlign w:val="center"/>
          </w:tcPr>
          <w:p>
            <w:pPr>
              <w:jc w:val="center"/>
            </w:pPr>
            <w:r>
              <w:rPr>
                <w:rFonts w:ascii="Plus Jakarta Sans" w:hAnsi="Plus Jakarta Sans"/>
                <w:b/>
                <w:color w:val="D4AC0D"/>
                <w:sz w:val="22"/>
              </w:rPr>
              <w:t>{{conclusion_1_icono}}</w:t>
            </w:r>
          </w:p>
        </w:tc>
        <w:tc>
          <w:tcPr>
            <w:tcW w:type="dxa" w:w="9100"/>
            <w:gridSpan w:val="1"/>
            <w:tcBorders>
              <w:top w:val="single" w:color="D4AC0D" w:sz="6"/>
              <w:left w:val="single" w:color="D4AC0D" w:sz="6"/>
              <w:bottom w:val="single" w:color="D4AC0D" w:sz="6"/>
              <w:right w:val="single" w:color="D4AC0D" w:sz="6"/>
            </w:tcBorders>
            <w:shd w:fill="FEF9E7" w:val="clear"/>
            <w:tcMar>
              <w:top w:type="dxa" w:w="100"/>
              <w:left w:type="dxa" w:w="150"/>
              <w:bottom w:type="dxa" w:w="100"/>
              <w:right w:type="dxa" w:w="150"/>
            </w:tcMar>
            <w:vAlign w:val="center"/>
          </w:tcPr>
          <w:p>
            <w:pPr>
              <w:jc w:val="left"/>
            </w:pPr>
            <w:r>
              <w:rPr>
                <w:rFonts w:ascii="Plus Jakarta Sans" w:hAnsi="Plus Jakarta Sans"/>
                <w:b w:val="0"/>
                <w:color w:val="545454"/>
                <w:sz w:val="17"/>
              </w:rPr>
              <w:t>{{conclusion_1_texto}}</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9100"/>
      </w:tblGrid>
      <w:tr>
        <w:tc>
          <w:tcPr>
            <w:tcW w:type="dxa" w:w="400"/>
            <w:gridSpan w:val="1"/>
            <w:tcBorders>
              <w:top w:val="single" w:color="D4AC0D" w:sz="6"/>
              <w:left w:val="single" w:color="D4AC0D" w:sz="6"/>
              <w:bottom w:val="single" w:color="D4AC0D" w:sz="6"/>
              <w:right w:val="single" w:color="D4AC0D" w:sz="6"/>
            </w:tcBorders>
            <w:shd w:fill="FEF9E7" w:val="clear"/>
            <w:tcMar>
              <w:top w:type="dxa" w:w="100"/>
              <w:left w:type="dxa" w:w="150"/>
              <w:bottom w:type="dxa" w:w="100"/>
              <w:right w:type="dxa" w:w="150"/>
            </w:tcMar>
            <w:vAlign w:val="center"/>
          </w:tcPr>
          <w:p>
            <w:pPr>
              <w:jc w:val="center"/>
            </w:pPr>
            <w:r>
              <w:rPr>
                <w:rFonts w:ascii="Plus Jakarta Sans" w:hAnsi="Plus Jakarta Sans"/>
                <w:b/>
                <w:color w:val="D4AC0D"/>
                <w:sz w:val="22"/>
              </w:rPr>
              <w:t>{{conclusion_2_icono}}</w:t>
            </w:r>
          </w:p>
        </w:tc>
        <w:tc>
          <w:tcPr>
            <w:tcW w:type="dxa" w:w="9100"/>
            <w:gridSpan w:val="1"/>
            <w:tcBorders>
              <w:top w:val="single" w:color="D4AC0D" w:sz="6"/>
              <w:left w:val="single" w:color="D4AC0D" w:sz="6"/>
              <w:bottom w:val="single" w:color="D4AC0D" w:sz="6"/>
              <w:right w:val="single" w:color="D4AC0D" w:sz="6"/>
            </w:tcBorders>
            <w:shd w:fill="FEF9E7" w:val="clear"/>
            <w:tcMar>
              <w:top w:type="dxa" w:w="100"/>
              <w:left w:type="dxa" w:w="150"/>
              <w:bottom w:type="dxa" w:w="100"/>
              <w:right w:type="dxa" w:w="150"/>
            </w:tcMar>
            <w:vAlign w:val="center"/>
          </w:tcPr>
          <w:p>
            <w:pPr>
              <w:jc w:val="left"/>
            </w:pPr>
            <w:r>
              <w:rPr>
                <w:rFonts w:ascii="Plus Jakarta Sans" w:hAnsi="Plus Jakarta Sans"/>
                <w:b w:val="0"/>
                <w:color w:val="545454"/>
                <w:sz w:val="17"/>
              </w:rPr>
              <w:t>{{conclusion_2_texto}}</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9100"/>
      </w:tblGrid>
      <w:tr>
        <w:tc>
          <w:tcPr>
            <w:tcW w:type="dxa" w:w="400"/>
            <w:gridSpan w:val="1"/>
            <w:tcBorders>
              <w:top w:val="single" w:color="D4AC0D" w:sz="6"/>
              <w:left w:val="single" w:color="D4AC0D" w:sz="6"/>
              <w:bottom w:val="single" w:color="D4AC0D" w:sz="6"/>
              <w:right w:val="single" w:color="D4AC0D" w:sz="6"/>
            </w:tcBorders>
            <w:shd w:fill="FEF9E7" w:val="clear"/>
            <w:tcMar>
              <w:top w:type="dxa" w:w="100"/>
              <w:left w:type="dxa" w:w="150"/>
              <w:bottom w:type="dxa" w:w="100"/>
              <w:right w:type="dxa" w:w="150"/>
            </w:tcMar>
            <w:vAlign w:val="center"/>
          </w:tcPr>
          <w:p>
            <w:pPr>
              <w:jc w:val="center"/>
            </w:pPr>
            <w:r>
              <w:rPr>
                <w:rFonts w:ascii="Plus Jakarta Sans" w:hAnsi="Plus Jakarta Sans"/>
                <w:b/>
                <w:color w:val="D4AC0D"/>
                <w:sz w:val="22"/>
              </w:rPr>
              <w:t>{{conclusion_3_icono}}</w:t>
            </w:r>
          </w:p>
        </w:tc>
        <w:tc>
          <w:tcPr>
            <w:tcW w:type="dxa" w:w="9100"/>
            <w:gridSpan w:val="1"/>
            <w:tcBorders>
              <w:top w:val="single" w:color="D4AC0D" w:sz="6"/>
              <w:left w:val="single" w:color="D4AC0D" w:sz="6"/>
              <w:bottom w:val="single" w:color="D4AC0D" w:sz="6"/>
              <w:right w:val="single" w:color="D4AC0D" w:sz="6"/>
            </w:tcBorders>
            <w:shd w:fill="FEF9E7" w:val="clear"/>
            <w:tcMar>
              <w:top w:type="dxa" w:w="100"/>
              <w:left w:type="dxa" w:w="150"/>
              <w:bottom w:type="dxa" w:w="100"/>
              <w:right w:type="dxa" w:w="150"/>
            </w:tcMar>
            <w:vAlign w:val="center"/>
          </w:tcPr>
          <w:p>
            <w:pPr>
              <w:jc w:val="left"/>
            </w:pPr>
            <w:r>
              <w:rPr>
                <w:rFonts w:ascii="Plus Jakarta Sans" w:hAnsi="Plus Jakarta Sans"/>
                <w:b w:val="0"/>
                <w:color w:val="545454"/>
                <w:sz w:val="17"/>
              </w:rPr>
              <w:t>{{conclusion_3_texto}}</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9100"/>
      </w:tblGrid>
      <w:tr>
        <w:tc>
          <w:tcPr>
            <w:tcW w:type="dxa" w:w="400"/>
            <w:gridSpan w:val="1"/>
            <w:tcBorders>
              <w:top w:val="single" w:color="D4AC0D" w:sz="6"/>
              <w:left w:val="single" w:color="D4AC0D" w:sz="6"/>
              <w:bottom w:val="single" w:color="D4AC0D" w:sz="6"/>
              <w:right w:val="single" w:color="D4AC0D" w:sz="6"/>
            </w:tcBorders>
            <w:shd w:fill="FEF9E7" w:val="clear"/>
            <w:tcMar>
              <w:top w:type="dxa" w:w="100"/>
              <w:left w:type="dxa" w:w="150"/>
              <w:bottom w:type="dxa" w:w="100"/>
              <w:right w:type="dxa" w:w="150"/>
            </w:tcMar>
            <w:vAlign w:val="center"/>
          </w:tcPr>
          <w:p>
            <w:pPr>
              <w:jc w:val="center"/>
            </w:pPr>
            <w:r>
              <w:rPr>
                <w:rFonts w:ascii="Plus Jakarta Sans" w:hAnsi="Plus Jakarta Sans"/>
                <w:b/>
                <w:color w:val="D4AC0D"/>
                <w:sz w:val="22"/>
              </w:rPr>
              <w:t>{{conclusion_4_icono}}</w:t>
            </w:r>
          </w:p>
        </w:tc>
        <w:tc>
          <w:tcPr>
            <w:tcW w:type="dxa" w:w="9100"/>
            <w:gridSpan w:val="1"/>
            <w:tcBorders>
              <w:top w:val="single" w:color="D4AC0D" w:sz="6"/>
              <w:left w:val="single" w:color="D4AC0D" w:sz="6"/>
              <w:bottom w:val="single" w:color="D4AC0D" w:sz="6"/>
              <w:right w:val="single" w:color="D4AC0D" w:sz="6"/>
            </w:tcBorders>
            <w:shd w:fill="FEF9E7" w:val="clear"/>
            <w:tcMar>
              <w:top w:type="dxa" w:w="100"/>
              <w:left w:type="dxa" w:w="150"/>
              <w:bottom w:type="dxa" w:w="100"/>
              <w:right w:type="dxa" w:w="150"/>
            </w:tcMar>
            <w:vAlign w:val="center"/>
          </w:tcPr>
          <w:p>
            <w:pPr>
              <w:jc w:val="left"/>
            </w:pPr>
            <w:r>
              <w:rPr>
                <w:rFonts w:ascii="Plus Jakarta Sans" w:hAnsi="Plus Jakarta Sans"/>
                <w:b w:val="0"/>
                <w:color w:val="545454"/>
                <w:sz w:val="17"/>
              </w:rPr>
              <w:t>{{conclusion_4_texto}}</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9100"/>
      </w:tblGrid>
      <w:tr>
        <w:tc>
          <w:tcPr>
            <w:tcW w:type="dxa" w:w="400"/>
            <w:gridSpan w:val="1"/>
            <w:tcBorders>
              <w:top w:val="single" w:color="D4AC0D" w:sz="6"/>
              <w:left w:val="single" w:color="D4AC0D" w:sz="6"/>
              <w:bottom w:val="single" w:color="D4AC0D" w:sz="6"/>
              <w:right w:val="single" w:color="D4AC0D" w:sz="6"/>
            </w:tcBorders>
            <w:shd w:fill="FEF9E7" w:val="clear"/>
            <w:tcMar>
              <w:top w:type="dxa" w:w="100"/>
              <w:left w:type="dxa" w:w="150"/>
              <w:bottom w:type="dxa" w:w="100"/>
              <w:right w:type="dxa" w:w="150"/>
            </w:tcMar>
            <w:vAlign w:val="center"/>
          </w:tcPr>
          <w:p>
            <w:pPr>
              <w:jc w:val="center"/>
            </w:pPr>
            <w:r>
              <w:rPr>
                <w:rFonts w:ascii="Plus Jakarta Sans" w:hAnsi="Plus Jakarta Sans"/>
                <w:b/>
                <w:color w:val="D4AC0D"/>
                <w:sz w:val="22"/>
              </w:rPr>
              <w:t>{{conclusion_5_icono}}</w:t>
            </w:r>
          </w:p>
        </w:tc>
        <w:tc>
          <w:tcPr>
            <w:tcW w:type="dxa" w:w="9100"/>
            <w:gridSpan w:val="1"/>
            <w:tcBorders>
              <w:top w:val="single" w:color="D4AC0D" w:sz="6"/>
              <w:left w:val="single" w:color="D4AC0D" w:sz="6"/>
              <w:bottom w:val="single" w:color="D4AC0D" w:sz="6"/>
              <w:right w:val="single" w:color="D4AC0D" w:sz="6"/>
            </w:tcBorders>
            <w:shd w:fill="FEF9E7" w:val="clear"/>
            <w:tcMar>
              <w:top w:type="dxa" w:w="100"/>
              <w:left w:type="dxa" w:w="150"/>
              <w:bottom w:type="dxa" w:w="100"/>
              <w:right w:type="dxa" w:w="150"/>
            </w:tcMar>
            <w:vAlign w:val="center"/>
          </w:tcPr>
          <w:p>
            <w:pPr>
              <w:jc w:val="left"/>
            </w:pPr>
            <w:r>
              <w:rPr>
                <w:rFonts w:ascii="Plus Jakarta Sans" w:hAnsi="Plus Jakarta Sans"/>
                <w:b w:val="0"/>
                <w:color w:val="545454"/>
                <w:sz w:val="17"/>
              </w:rPr>
              <w:t>{{conclusion_5_texto}}</w:t>
            </w:r>
          </w:p>
        </w:tc>
      </w:tr>
    </w:tbl>
    <w:p>
      <w:pPr>
        <w:spacing w:after="0" w:before="0"/>
      </w:pPr>
      <w:r>
        <w:rPr>
          <w:sz w:val="40"/>
          <w:szCs w:val="40"/>
        </w:rPr>
        <w:t xml:space="preserve"/>
      </w:r>
    </w:p>
    <w:p>
      <w:pPr>
        <w:spacing w:after="0" w:before="0"/>
      </w:pPr>
      <w:r>
        <w:rPr>
          <w:sz w:val="40"/>
          <w:szCs w:val="40"/>
        </w:rPr>
        <w:t xml:space="preserve"/>
      </w:r>
    </w:p>
    <w:p>
      <w:pPr>
        <w:spacing w:after="0" w:before="0"/>
      </w:pPr>
      <w:r>
        <w:rPr>
          <w:sz w:val="40"/>
          <w:szCs w:val="40"/>
        </w:rPr>
        <w:t xml:space="preserve"/>
      </w:r>
    </w:p>
    <w:p>
      <w:pPr>
        <w:spacing w:after="0" w:before="0"/>
      </w:pPr>
      <w:r>
        <w:rPr>
          <w:sz w:val="40"/>
          <w:szCs w:val="40"/>
        </w:rPr>
        <w:t xml:space="preserve"/>
      </w:r>
    </w:p>
    <w:p>
      <w:pPr>
        <w:spacing w:after="0" w:before="0"/>
      </w:pPr>
      <w:r>
        <w:rPr>
          <w:sz w:val="60"/>
          <w:szCs w:val="60"/>
        </w:rPr>
        <w:t xml:space="preserve"/>
      </w:r>
    </w:p>
    <w:p>
      <w:pPr>
        <w:pBdr>
          <w:bottom w:val="single" w:color="D5E8E8" w:sz="3" w:space="2"/>
        </w:pBdr>
        <w:spacing w:after="120" w:before="260"/>
      </w:pPr>
      <w:r>
        <w:rPr>
          <w:rFonts w:ascii="Plus Jakarta Sans" w:cs="Plus Jakarta Sans" w:eastAsia="Plus Jakarta Sans" w:hAnsi="Plus Jakarta Sans"/>
          <w:b/>
          <w:bCs/>
          <w:color w:val="567171"/>
          <w:sz w:val="22"/>
          <w:szCs w:val="22"/>
        </w:rPr>
        <w:t xml:space="preserve">9.2  Plan de acción</w:t>
      </w:r>
    </w:p>
    <w:p>
      <w:pPr>
        <w:spacing w:after="80" w:before="80"/>
        <w:jc w:val="both"/>
      </w:pPr>
      <w:r>
        <w:rPr>
          <w:rFonts w:ascii="Plus Jakarta Sans" w:hAnsi="Plus Jakarta Sans"/>
          <w:b w:val="0"/>
          <w:color w:val="545454"/>
          <w:sz w:val="18"/>
        </w:rPr>
        <w:t>{{texto_intro_plan_accion}}</w:t>
      </w:r>
    </w:p>
    <w:p>
      <w:pPr>
        <w:spacing w:after="0" w:before="0"/>
      </w:pPr>
      <w:r>
        <w:rPr>
          <w:sz w:val="60"/>
          <w:szCs w:val="6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700"/>
        <w:gridCol w:w="1800"/>
        <w:gridCol w:w="1700"/>
      </w:tblGrid>
      <w:tr>
        <w:trPr>
          <w:tblHeader/>
        </w:trPr>
        <w:tc>
          <w:tcPr>
            <w:tcW w:type="dxa" w:w="5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N.º</w:t>
            </w:r>
          </w:p>
        </w:tc>
        <w:tc>
          <w:tcPr>
            <w:tcW w:type="dxa" w:w="18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Acción</w:t>
            </w:r>
          </w:p>
        </w:tc>
        <w:tc>
          <w:tcPr>
            <w:tcW w:type="dxa" w:w="37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Descripción</w:t>
            </w:r>
          </w:p>
        </w:tc>
        <w:tc>
          <w:tcPr>
            <w:tcW w:type="dxa" w:w="18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Plazo</w:t>
            </w:r>
          </w:p>
        </w:tc>
        <w:tc>
          <w:tcPr>
            <w:tcW w:type="dxa" w:w="1700"/>
            <w:gridSpan w:val="1"/>
            <w:tcBorders>
              <w:top w:val="single" w:color="567171" w:sz="6"/>
              <w:left w:val="single" w:color="567171" w:sz="6"/>
              <w:bottom w:val="single" w:color="567171" w:sz="6"/>
              <w:right w:val="single" w:color="567171" w:sz="6"/>
            </w:tcBorders>
            <w:shd w:fill="567171" w:val="clear"/>
            <w:tcMar>
              <w:top w:type="dxa" w:w="100"/>
              <w:left w:type="dxa" w:w="150"/>
              <w:bottom w:type="dxa" w:w="100"/>
              <w:right w:type="dxa" w:w="150"/>
            </w:tcMar>
            <w:vAlign w:val="center"/>
          </w:tcPr>
          <w:p>
            <w:pPr>
              <w:jc w:val="center"/>
            </w:pPr>
            <w:r>
              <w:rPr>
                <w:rFonts w:ascii="Plus Jakarta Sans" w:cs="Plus Jakarta Sans" w:eastAsia="Plus Jakarta Sans" w:hAnsi="Plus Jakarta Sans"/>
                <w:b/>
                <w:bCs/>
                <w:color w:val="FFFFFF"/>
                <w:sz w:val="17"/>
                <w:szCs w:val="17"/>
              </w:rPr>
              <w:t xml:space="preserve">Responsable</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vanish/>
                <w:color w:val="FFFFFF"/>
                <w:sz w:val="2"/>
              </w:rPr>
              <w:t>{#plan_accion}</w:t>
            </w:r>
            <w:r>
              <w:rPr>
                <w:rFonts w:ascii="Plus Jakarta Sans" w:hAnsi="Plus Jakarta Sans"/>
                <w:b/>
                <w:color w:val="567171"/>
                <w:sz w:val="17"/>
              </w:rPr>
              <w:t>{{numero}}</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Plus Jakarta Sans" w:hAnsi="Plus Jakarta Sans"/>
                <w:b/>
                <w:color w:val="545454"/>
                <w:sz w:val="16"/>
              </w:rPr>
              <w:t>{{accion}}</w:t>
            </w:r>
          </w:p>
        </w:tc>
        <w:tc>
          <w:tcPr>
            <w:tcW w:type="dxa" w:w="37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both"/>
            </w:pPr>
            <w:r>
              <w:rPr>
                <w:rFonts w:ascii="Plus Jakarta Sans" w:hAnsi="Plus Jakarta Sans"/>
                <w:b w:val="0"/>
                <w:color w:val="545454"/>
                <w:sz w:val="16"/>
              </w:rPr>
              <w:t>{{descripcion}}</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Plus Jakarta Sans" w:hAnsi="Plus Jakarta Sans"/>
                <w:b w:val="0"/>
                <w:color w:val="737373"/>
                <w:sz w:val="15"/>
              </w:rPr>
              <w:t>{{plazo}}</w:t>
            </w:r>
          </w:p>
        </w:tc>
        <w:tc>
          <w:tcPr>
            <w:tcW w:type="dxa" w:w="17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Plus Jakarta Sans" w:hAnsi="Plus Jakarta Sans"/>
                <w:b w:val="0"/>
                <w:color w:val="737373"/>
                <w:sz w:val="15"/>
              </w:rPr>
              <w:t>{{responsable}}</w:t>
            </w:r>
            <w:r>
              <w:rPr>
                <w:vanish/>
                <w:color w:val="FFFFFF"/>
                <w:sz w:val="2"/>
              </w:rPr>
              <w:t>{/plan_accion}</w:t>
            </w:r>
          </w:p>
        </w:tc>
      </w:tr>
    </w:tbl>
    <w:p>
      <w:pPr>
        <w:spacing w:after="0" w:before="0"/>
      </w:pPr>
      <w:r>
        <w:rPr>
          <w:sz w:val="100"/>
          <w:szCs w:val="100"/>
        </w:rPr>
        <w:t xml:space="preserve"/>
      </w:r>
    </w:p>
    <w:p>
      <w:pPr>
        <w:pBdr>
          <w:bottom w:val="single" w:color="B7EAD2" w:sz="8" w:space="4"/>
        </w:pBdr>
        <w:spacing w:after="160" w:before="380"/>
      </w:pPr>
      <w:r>
        <w:rPr>
          <w:rFonts w:ascii="Plus Jakarta Sans" w:cs="Plus Jakarta Sans" w:eastAsia="Plus Jakarta Sans" w:hAnsi="Plus Jakarta Sans"/>
          <w:b/>
          <w:bCs/>
          <w:color w:val="69DAA3"/>
          <w:sz w:val="28"/>
          <w:szCs w:val="28"/>
        </w:rPr>
        <w:t xml:space="preserve">10.  </w:t>
      </w:r>
      <w:r>
        <w:rPr>
          <w:rFonts w:ascii="Plus Jakarta Sans" w:cs="Plus Jakarta Sans" w:eastAsia="Plus Jakarta Sans" w:hAnsi="Plus Jakarta Sans"/>
          <w:b/>
          <w:bCs/>
          <w:color w:val="545454"/>
          <w:sz w:val="28"/>
          <w:szCs w:val="28"/>
        </w:rPr>
        <w:t xml:space="preserve">Declaración responsable y firma</w:t>
      </w:r>
    </w:p>
    <w:p>
      <w:pPr>
        <w:spacing w:after="80" w:before="80"/>
        <w:jc w:val="both"/>
      </w:pPr>
      <w:r>
        <w:rPr>
          <w:rFonts w:ascii="Plus Jakarta Sans" w:hAnsi="Plus Jakarta Sans"/>
          <w:b w:val="0"/>
          <w:color w:val="545454"/>
          <w:sz w:val="18"/>
        </w:rPr>
        <w:t>La persona responsable de la empresa y el profesional que ha elaborado el presente registro declaran que los datos recogidos son correctos, completos y han sido obtenidos a partir de los registros de nóminas del ejercicio {{anio}}, respetando en todo momento la normativa de protección de datos personales.</w:t>
      </w:r>
    </w:p>
    <w:p>
      <w:pPr>
        <w:spacing w:after="80" w:before="80"/>
        <w:jc w:val="both"/>
      </w:pPr>
      <w:r>
        <w:rPr>
          <w:rFonts w:ascii="Plus Jakarta Sans" w:cs="Plus Jakarta Sans" w:eastAsia="Plus Jakarta Sans" w:hAnsi="Plus Jakarta Sans"/>
          <w:b w:val="false"/>
          <w:bCs w:val="false"/>
          <w:color w:val="545454"/>
          <w:sz w:val="18"/>
          <w:szCs w:val="18"/>
        </w:rPr>
        <w:t xml:space="preserve">El presente Registro Retributivo deberá conservarse durante un período mínimo de cuatro años y estar disponible para las personas trabajadoras, sus representantes legales y la Inspección de Trabajo y Seguridad Social, de conformidad con lo establecido en el artículo 5.4 del Real Decreto 902/2020.</w:t>
      </w:r>
    </w:p>
    <w:p>
      <w:pPr>
        <w:spacing w:after="80" w:before="80"/>
        <w:jc w:val="both"/>
      </w:pPr>
      <w:r>
        <w:rPr>
          <w:rFonts w:ascii="Plus Jakarta Sans" w:cs="Plus Jakarta Sans" w:eastAsia="Plus Jakarta Sans" w:hAnsi="Plus Jakarta Sans"/>
          <w:b w:val="false"/>
          <w:bCs w:val="false"/>
          <w:color w:val="545454"/>
          <w:sz w:val="18"/>
          <w:szCs w:val="18"/>
        </w:rPr>
        <w:t xml:space="preserve">La puesta a disposición de la representación legal de los trabajadores deberá realizarse en el plazo establecido por el artículo 5.2 del RD 902/2020.</w:t>
      </w:r>
    </w:p>
    <w:p>
      <w:pPr>
        <w:spacing w:after="0" w:before="0"/>
      </w:pPr>
      <w:r>
        <w:rPr>
          <w:sz w:val="200"/>
          <w:szCs w:val="20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gridSpan w:val="1"/>
            <w:tcBorders>
              <w:top w:val="single" w:color="567171" w:sz="6"/>
              <w:left w:val="single" w:color="567171" w:sz="6"/>
              <w:bottom w:val="single" w:color="567171" w:sz="6"/>
              <w:right w:val="single" w:color="567171" w:sz="6"/>
            </w:tcBorders>
            <w:shd w:fill="EDF4F4" w:val="clear"/>
            <w:tcMar>
              <w:top w:type="dxa" w:w="100"/>
              <w:left w:type="dxa" w:w="150"/>
              <w:bottom w:type="dxa" w:w="100"/>
              <w:right w:type="dxa" w:w="150"/>
            </w:tcMar>
            <w:vAlign w:val="center"/>
          </w:tcPr>
          <w:p>
            <w:pPr>
              <w:jc w:val="center"/>
            </w:pPr>
            <w:r>
              <w:rPr>
                <w:rFonts w:ascii="Plus Jakarta Sans" w:hAnsi="Plus Jakarta Sans"/>
                <w:b/>
                <w:color w:val="567171"/>
                <w:sz w:val="18"/>
              </w:rPr>
              <w:t>Por la empresa</w:t>
            </w:r>
          </w:p>
        </w:tc>
        <w:tc>
          <w:tcPr>
            <w:tcW w:type="dxa" w:w="4750"/>
            <w:gridSpan w:val="1"/>
            <w:tcBorders>
              <w:top w:val="single" w:color="567171" w:sz="6"/>
              <w:left w:val="single" w:color="567171" w:sz="6"/>
              <w:bottom w:val="single" w:color="567171" w:sz="6"/>
              <w:right w:val="single" w:color="567171" w:sz="6"/>
            </w:tcBorders>
            <w:shd w:fill="EDF4F4" w:val="clear"/>
            <w:tcMar>
              <w:top w:type="dxa" w:w="100"/>
              <w:left w:type="dxa" w:w="150"/>
              <w:bottom w:type="dxa" w:w="100"/>
              <w:right w:type="dxa" w:w="150"/>
            </w:tcMar>
            <w:vAlign w:val="center"/>
          </w:tcPr>
          <w:p>
            <w:pPr>
              <w:jc w:val="center"/>
            </w:pPr>
            <w:r>
              <w:rPr>
                <w:rFonts w:ascii="Plus Jakarta Sans" w:hAnsi="Plus Jakarta Sans"/>
                <w:b/>
                <w:color w:val="567171"/>
                <w:sz w:val="18"/>
              </w:rPr>
              <w:t>Por {{elaborado_por}}</w:t>
            </w:r>
          </w:p>
        </w:tc>
      </w:tr>
      <w:tr>
        <w:tc>
          <w:tcPr>
            <w:tcW w:type="dxa" w:w="475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Plus Jakarta Sans" w:hAnsi="Plus Jakarta Sans"/>
                <w:b w:val="0"/>
                <w:color w:val="545454"/>
                <w:sz w:val="17"/>
              </w:rPr>
              <w:t>D./D.ª {{firmante_empresa}}</w:t>
              <w:br/>
              <w:br/>
              <w:t>Cargo: {{cargo_firmante_empresa}}</w:t>
              <w:br/>
              <w:br/>
              <w:t>Firma y sello</w:t>
              <w:br/>
              <w:br/>
              <w:br/>
              <w:br/>
              <w:t>Fecha: {{fecha_firma_empresa}}</w:t>
            </w:r>
          </w:p>
        </w:tc>
        <w:tc>
          <w:tcPr>
            <w:tcW w:type="dxa" w:w="475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Plus Jakarta Sans" w:hAnsi="Plus Jakarta Sans"/>
                <w:b w:val="0"/>
                <w:color w:val="545454"/>
                <w:sz w:val="17"/>
              </w:rPr>
              <w:t>{{area_elaboracion}}</w:t>
              <w:br/>
              <w:t>{{elaborado_por}}</w:t>
              <w:br/>
              <w:br/>
              <w:br/>
              <w:br/>
              <w:t>Toledo, {{fecha_firma_lugar}}</w:t>
            </w:r>
          </w:p>
        </w:tc>
      </w:tr>
    </w:tbl>
    <w:p>
      <w:pPr>
        <w:spacing w:after="0" w:before="0"/>
      </w:pPr>
      <w:r>
        <w:rPr>
          <w:sz w:val="100"/>
          <w:szCs w:val="10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gridSpan w:val="1"/>
            <w:tcBorders>
              <w:top w:val="single" w:color="B7EAD2" w:sz="4"/>
              <w:left w:val="single" w:color="B7EAD2" w:sz="4"/>
              <w:bottom w:val="single" w:color="B7EAD2" w:sz="4"/>
              <w:right w:val="single" w:color="B7EAD2" w:sz="4"/>
            </w:tcBorders>
            <w:shd w:fill="EDF4F4" w:val="clear"/>
            <w:tcMar>
              <w:top w:type="dxa" w:w="100"/>
              <w:left w:type="dxa" w:w="150"/>
              <w:bottom w:type="dxa" w:w="100"/>
              <w:right w:type="dxa" w:w="150"/>
            </w:tcMar>
            <w:vAlign w:val="center"/>
          </w:tcPr>
          <w:p>
            <w:pPr>
              <w:jc w:val="center"/>
            </w:pPr>
            <w:r>
              <w:rPr>
                <w:rFonts w:ascii="Plus Jakarta Sans" w:hAnsi="Plus Jakarta Sans"/>
                <w:b w:val="0"/>
                <w:color w:val="567171"/>
                <w:sz w:val="15"/>
              </w:rPr>
              <w:t>{{footer_texto}}</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EAD2" w:sz="4" w:space="3"/>
      </w:pBdr>
      <w:tabs>
        <w:tab w:val="right" w:pos="9500"/>
      </w:tabs>
      <w:spacing w:after="0" w:before="80"/>
    </w:pPr>
    <w:r>
      <w:rPr>
        <w:rFonts w:ascii="Plus Jakarta Sans" w:cs="Plus Jakarta Sans" w:eastAsia="Plus Jakarta Sans" w:hAnsi="Plus Jakarta Sans"/>
        <w:b/>
        <w:bCs/>
        <w:color w:val="567171"/>
        <w:sz w:val="14"/>
        <w:szCs w:val="14"/>
      </w:rPr>
      <w:t xml:space="preserve">Ponter Abogados S.L.</w:t>
    </w:r>
    <w:r>
      <w:rPr>
        <w:rFonts w:ascii="Plus Jakarta Sans" w:cs="Plus Jakarta Sans" w:eastAsia="Plus Jakarta Sans" w:hAnsi="Plus Jakarta Sans"/>
        <w:color w:val="737373"/>
        <w:sz w:val="14"/>
        <w:szCs w:val="14"/>
      </w:rPr>
      <w:t xml:space="preserve">  ·  Toledo  ·  Madrid  ·  Alcobendas  ·  Consuegra  ·  www.ponter.es</w:t>
    </w:r>
    <w:r>
      <w:rPr>
        <w:sz w:val="14"/>
        <w:szCs w:val="14"/>
      </w:rPr>
      <w:t xml:space="preserve">	</w:t>
    </w:r>
    <w:r>
      <w:rPr>
        <w:rFonts w:ascii="Plus Jakarta Sans" w:cs="Plus Jakarta Sans" w:eastAsia="Plus Jakarta Sans" w:hAnsi="Plus Jakarta Sans"/>
        <w:color w:val="737373"/>
        <w:sz w:val="14"/>
        <w:szCs w:val="14"/>
      </w:rPr>
      <w:t xml:space="preserve">RD 902/2020  ·  Art. 28 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EAD2" w:sz="6" w:space="3"/>
      </w:pBdr>
      <w:tabs>
        <w:tab w:val="right" w:pos="9500"/>
      </w:tabs>
      <w:spacing w:after="80" w:before="0"/>
    </w:pPr>
    <w:r>
      <w:rPr>
        <w:rFonts w:ascii="Plus Jakarta Sans" w:hAnsi="Plus Jakarta Sans"/>
        <w:color w:val="737373"/>
        <w:sz w:val="17"/>
      </w:rPr>
      <w:t xml:space="preserve">   —   Registro Retributivo {{anio}}  ·  {{empresa}}</w:t>
      <w:tab/>
      <w:t>Documento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lus Jakarta Sans" w:cs="Plus Jakarta Sans" w:eastAsia="Plus Jakarta Sans" w:hAnsi="Plus Jakarta Sans"/>
        <w:color w:val="545454"/>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2026-05-06T14:19:35.628Z</dcterms:created>
  <dcterms:modified xsi:type="dcterms:W3CDTF">2026-05-06T14:19:35.629Z</dcterms:modified>
</cp:coreProperties>
</file>

<file path=docProps/custom.xml><?xml version="1.0" encoding="utf-8"?>
<Properties xmlns="http://schemas.openxmlformats.org/officeDocument/2006/custom-properties" xmlns:vt="http://schemas.openxmlformats.org/officeDocument/2006/docPropsVTypes"/>
</file>