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NutriPet: Asesor Nutricional Inteligente para Mascotas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En Chile existe una sobreoferta de alimentos para mascotas, lo que genera confusión en los dueños a la hora de elegir la opción nutricional adecuada para las patologías, edad y peso de sus animales. El proyecto aporta valor al resolver esta desinformación mediante un motor de IA que automatiza la asesoría nutricional, impactando directamente a los dueños de mascotas. En el ámbito profesional, su relevancia radica en la implementación de un sistema transaccional con un modelo de negocios real (enlaces de afiliación), simulando un entorno de alta demanda y consumo de APIs de terceros.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7">
            <w:pPr>
              <w:jc w:val="both"/>
              <w:rPr>
                <w:rFonts w:ascii="Calibri" w:cs="Calibri" w:eastAsia="Calibri" w:hAnsi="Calibri"/>
                <w:i w:val="1"/>
                <w:iCs w:val="1"/>
                <w:color w:val="548dd4"/>
                <w:sz w:val="20"/>
                <w:szCs w:val="20"/>
                <w:highlight w:val="cyan"/>
              </w:rPr>
            </w:pPr>
            <w:r w:rsidDel="00000000" w:rsidR="00000000" w:rsidRPr="00000000">
              <w:rPr>
                <w:i w:val="1"/>
                <w:iCs w:val="1"/>
                <w:color w:val="548dd4"/>
                <w:sz w:val="20"/>
                <w:szCs w:val="20"/>
                <w:rtl w:val="0"/>
              </w:rPr>
              <w:t xml:space="preserve">El objetivo es crear una plataforma web responsiva que funcione como un asesor nutricional. El usuario ingresará un perfil detallado de su perro o gato (peso, edad, nivel de actividad física, alergias o patologías). El sistema procesará estos parámetros utilizando Inteligencia Artificial para cruzar los datos con una base de datos relacional propia, recomendando los tres mejores alimentos del mercado y generando un enlace de compra directa mediante afiliación.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9">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Para resolver esta problemática es obligatorio aplicar la competencia de diseño de bases de datos relacionales para modelar el catálogo de alimentos y gestionar el flujo de datos de los usuarios y enlaces. Asimismo, el desarrollo del recomendador exige aplicar el ciclo de vida del software, integrando un Front-end interactivo con un Back-end robusto capaz de consumir y procesar respuestas de una IA, abarcando las competencias centrales del perfil de egreso.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B">
            <w:pPr>
              <w:jc w:val="both"/>
              <w:rPr>
                <w:rFonts w:ascii="Calibri" w:cs="Calibri" w:eastAsia="Calibri" w:hAnsi="Calibri"/>
                <w:i w:val="1"/>
                <w:iCs w:val="1"/>
                <w:color w:val="548dd4"/>
                <w:sz w:val="20"/>
                <w:szCs w:val="20"/>
                <w:highlight w:val="yellow"/>
              </w:rPr>
            </w:pPr>
            <w:r w:rsidDel="00000000" w:rsidR="00000000" w:rsidRPr="00000000">
              <w:rPr>
                <w:i w:val="1"/>
                <w:iCs w:val="1"/>
                <w:color w:val="548dd4"/>
                <w:sz w:val="20"/>
                <w:szCs w:val="20"/>
                <w:rtl w:val="0"/>
              </w:rPr>
              <w:t xml:space="preserve">El proyecto se alinea directamente con el interés en el desarrollo web centrado en el usuario y la gestión y modelamiento de datos. Desarrollar una plataforma con lógica transaccional (recomendación y redirección comercial) que nos permite fortalecer la integración fluida entre la interfaz y el servidor.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i w:val="1"/>
                <w:iCs w:val="1"/>
                <w:color w:val="548dd4"/>
                <w:sz w:val="20"/>
                <w:szCs w:val="20"/>
                <w:rtl w:val="0"/>
              </w:rPr>
              <w:t xml:space="preserve">El proyecto es altamente factible de desarrollar en las 18 semanas del semestre. Recursos: Se utilizarán tecnologías gratuitas (React, Node.js/Python, PostgreSQL) y se acotará el alcance inicial exclusivamente a perros y gatos para asegurar la entrega del MVP. Facilitadores: La documentación de la API de OpenAI es pública y estandarizada. Dificultades: La recopilación masiva de datos nutricionales puede consumir mucho tiempo; para solucionarlo, se limitará la base de datos a un muestreo manual representativo de 30 a 50 alimentos clave.</w:t>
            </w:r>
            <w:r w:rsidDel="00000000" w:rsidR="00000000" w:rsidRPr="00000000">
              <w:rPr>
                <w:rtl w:val="0"/>
              </w:rPr>
            </w:r>
          </w:p>
        </w:tc>
      </w:tr>
    </w:tbl>
    <w:p w:rsidR="00000000" w:rsidDel="00000000" w:rsidP="00000000" w:rsidRDefault="00000000" w:rsidRPr="00000000" w14:paraId="0000002E">
      <w:pPr>
        <w:rPr>
          <w:b w:val="1"/>
          <w:bCs w:val="1"/>
          <w:color w:val="4472c4"/>
          <w:sz w:val="32"/>
          <w:szCs w:val="3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una plataforma web basada en Inteligencia Artificial para la recomendación personalizada de alimentos de mascotas, integrando una base de datos relacional y un modelo de afiliación comercial.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1. Diseñar e implementar una base de datos relacional para gestionar el catálogo de alimentos, perfiles de mascotas y enlaces de afiliación.</w:t>
            </w:r>
          </w:p>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2. Integrar la API de un modelo de lenguaje (IA) en el servidor (Back-end) para automatizar el cruce de requerimientos nutricionales.</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3. Desarrollar una interfaz de usuario web (Front-end) responsiva para la captura de datos y visualización de recomendaciones.</w:t>
            </w:r>
          </w:p>
          <w:p w:rsidR="00000000" w:rsidDel="00000000" w:rsidP="00000000" w:rsidRDefault="00000000" w:rsidRPr="00000000" w14:paraId="00000039">
            <w:pPr>
              <w:jc w:val="both"/>
              <w:rPr>
                <w:i w:val="1"/>
                <w:iCs w:val="1"/>
                <w:color w:val="548dd4"/>
                <w:sz w:val="20"/>
                <w:szCs w:val="20"/>
              </w:rPr>
            </w:pPr>
            <w:r w:rsidDel="00000000" w:rsidR="00000000" w:rsidRPr="00000000">
              <w:rPr>
                <w:i w:val="1"/>
                <w:iCs w:val="1"/>
                <w:color w:val="548dd4"/>
                <w:sz w:val="20"/>
                <w:szCs w:val="20"/>
                <w:rtl w:val="0"/>
              </w:rPr>
              <w:t xml:space="preserve">4. Ejecutar pruebas de software para validar la precisión de la IA y el correcto funcionamiento del embudo de redirección de compras.</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3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0">
            <w:pPr>
              <w:jc w:val="both"/>
              <w:rPr>
                <w:i w:val="1"/>
                <w:iCs w:val="1"/>
                <w:color w:val="548dd4"/>
                <w:sz w:val="20"/>
                <w:szCs w:val="20"/>
              </w:rPr>
            </w:pPr>
            <w:r w:rsidDel="00000000" w:rsidR="00000000" w:rsidRPr="00000000">
              <w:rPr>
                <w:i w:val="1"/>
                <w:iCs w:val="1"/>
                <w:color w:val="548dd4"/>
                <w:sz w:val="20"/>
                <w:szCs w:val="20"/>
                <w:rtl w:val="0"/>
              </w:rPr>
              <w:t xml:space="preserve">El proyecto se abordará utilizando un marco de trabajo Ágil basado en Scrum, adaptado para el desarrollo académico. Esta metodología permite iteraciones rápidas y entregas continuas, dividiendo el semestre en Sprints de 2 a 3 semanas.</w:t>
            </w:r>
          </w:p>
          <w:p w:rsidR="00000000" w:rsidDel="00000000" w:rsidP="00000000" w:rsidRDefault="00000000" w:rsidRPr="00000000" w14:paraId="00000041">
            <w:pPr>
              <w:jc w:val="both"/>
              <w:rPr>
                <w:i w:val="1"/>
                <w:iCs w:val="1"/>
                <w:color w:val="548dd4"/>
                <w:sz w:val="20"/>
                <w:szCs w:val="20"/>
              </w:rPr>
            </w:pPr>
            <w:r w:rsidDel="00000000" w:rsidR="00000000" w:rsidRPr="00000000">
              <w:rPr>
                <w:i w:val="1"/>
                <w:iCs w:val="1"/>
                <w:color w:val="548dd4"/>
                <w:sz w:val="20"/>
                <w:szCs w:val="20"/>
                <w:rtl w:val="0"/>
              </w:rPr>
              <w:t xml:space="preserve">Las etapas del método de trabajo serán:  </w:t>
            </w:r>
          </w:p>
          <w:p w:rsidR="00000000" w:rsidDel="00000000" w:rsidP="00000000" w:rsidRDefault="00000000" w:rsidRPr="00000000" w14:paraId="00000042">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Levantamiento y Diseño: Toma de requisitos, definición de la arquitectura y diseño del Modelo Entidad-Relación (MER) de la base de datos.</w:t>
            </w:r>
          </w:p>
          <w:p w:rsidR="00000000" w:rsidDel="00000000" w:rsidP="00000000" w:rsidRDefault="00000000" w:rsidRPr="00000000" w14:paraId="00000043">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Desarrollo Back-end y BD: Creación y poblamiento manual de la base de datos en PostgreSQL/MySQL. Programación de la lógica del servidor y conexión segura con la API de OpenAI.  </w:t>
            </w:r>
          </w:p>
          <w:p w:rsidR="00000000" w:rsidDel="00000000" w:rsidP="00000000" w:rsidRDefault="00000000" w:rsidRPr="00000000" w14:paraId="00000044">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Desarrollo Front-end: Construcción de la interfaz gráfica web asegurando principios de usabilidad.</w:t>
            </w:r>
          </w:p>
          <w:p w:rsidR="00000000" w:rsidDel="00000000" w:rsidP="00000000" w:rsidRDefault="00000000" w:rsidRPr="00000000" w14:paraId="00000045">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Integración y Pruebas: Conexión de la interfaz con la base de datos, pruebas de QA (Quality Assurance) para validar el flujo desde el ingreso de datos hasta el clic en el enlace de afiliación.</w:t>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12"/>
        <w:tblW w:w="103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840"/>
        <w:gridCol w:w="2835"/>
        <w:tblGridChange w:id="0">
          <w:tblGrid>
            <w:gridCol w:w="1845"/>
            <w:gridCol w:w="1845"/>
            <w:gridCol w:w="3840"/>
            <w:gridCol w:w="2835"/>
          </w:tblGrid>
        </w:tblGridChange>
      </w:tblGrid>
      <w:tr>
        <w:trPr>
          <w:cantSplit w:val="0"/>
          <w:trHeight w:val="362" w:hRule="atLeast"/>
          <w:tblHeader w:val="0"/>
        </w:trPr>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 </w:t>
            </w:r>
          </w:p>
        </w:tc>
      </w:tr>
      <w:tr>
        <w:trPr>
          <w:cantSplit w:val="0"/>
          <w:trHeight w:val="362" w:hRule="atLeast"/>
          <w:tblHeader w:val="0"/>
        </w:trPr>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Relacional (MER) y Script SQL </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i w:val="1"/>
                <w:iCs w:val="1"/>
                <w:color w:val="4472c4"/>
                <w:sz w:val="18"/>
                <w:szCs w:val="18"/>
              </w:rPr>
            </w:pPr>
            <w:r w:rsidDel="00000000" w:rsidR="00000000" w:rsidRPr="00000000">
              <w:rPr>
                <w:b w:val="1"/>
                <w:bCs w:val="1"/>
                <w:color w:val="1f3864"/>
                <w:rtl w:val="0"/>
              </w:rPr>
              <w:t xml:space="preserve">Diagrama de la estructura de datos y archivo con el código para generar las tablas principales (Alimentos, Usuarios)</w:t>
            </w: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Es la evidencia fundamental para demostrar la competencia de diseño de bases de datos relacionales exigida en el perfil de egreso.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Interfaz Web </w:t>
            </w: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 o vistas funcionales básicas del formulario de ingreso de datos de la mascota. </w:t>
            </w: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Permite validar la correcta recolección de los parámetros necesarios (peso, edad, patologías) antes de integrarlos con la IA.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Repositorio Back-end e Integración IA</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Código fuente alojado en GitHub con la lógica del servidor y las consultas a la API.</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Demuestra la capacidad de generar soluciones de software complejas y procesar requerimientos de información externos.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Plataforma Web Operativa (MVP)</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Software desplegado y funcional que permite realizar el flujo completo de recomendación y redirección comercial.</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Evidencia el cumplimiento íntegro del objetivo general y la viabilidad del modelo de negocios planteado.</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procesos de ingeniería de requisitos.</w:t>
            </w:r>
            <w:r w:rsidDel="00000000" w:rsidR="00000000" w:rsidRPr="00000000">
              <w:rPr>
                <w:rtl w:val="0"/>
              </w:rPr>
            </w:r>
          </w:p>
        </w:tc>
        <w:tc>
          <w:tcPr/>
          <w:p w:rsidR="00000000" w:rsidDel="00000000" w:rsidP="00000000" w:rsidRDefault="00000000" w:rsidRPr="00000000" w14:paraId="0000007E">
            <w:pPr>
              <w:jc w:val="both"/>
              <w:rPr>
                <w:b w:val="1"/>
                <w:bCs w:val="1"/>
                <w:sz w:val="18"/>
                <w:szCs w:val="18"/>
              </w:rPr>
            </w:pPr>
            <w:r w:rsidDel="00000000" w:rsidR="00000000" w:rsidRPr="00000000">
              <w:rPr>
                <w:i w:val="1"/>
                <w:iCs w:val="1"/>
                <w:color w:val="548dd4"/>
                <w:sz w:val="18"/>
                <w:szCs w:val="18"/>
                <w:rtl w:val="0"/>
              </w:rPr>
              <w:t xml:space="preserve">1. Toma de requerimientos y diseño arquitectónico. </w:t>
            </w:r>
            <w:r w:rsidDel="00000000" w:rsidR="00000000" w:rsidRPr="00000000">
              <w:rPr>
                <w:rtl w:val="0"/>
              </w:rPr>
            </w:r>
          </w:p>
        </w:tc>
        <w:tc>
          <w:tcPr/>
          <w:p w:rsidR="00000000" w:rsidDel="00000000" w:rsidP="00000000" w:rsidRDefault="00000000" w:rsidRPr="00000000" w14:paraId="0000007F">
            <w:pPr>
              <w:jc w:val="both"/>
              <w:rPr>
                <w:b w:val="1"/>
                <w:bCs w:val="1"/>
                <w:sz w:val="18"/>
                <w:szCs w:val="18"/>
              </w:rPr>
            </w:pPr>
            <w:r w:rsidDel="00000000" w:rsidR="00000000" w:rsidRPr="00000000">
              <w:rPr>
                <w:i w:val="1"/>
                <w:iCs w:val="1"/>
                <w:color w:val="548dd4"/>
                <w:sz w:val="18"/>
                <w:szCs w:val="18"/>
                <w:rtl w:val="0"/>
              </w:rPr>
              <w:t xml:space="preserve">Definición de las reglas de negocio, atributos de la mascota a evaluar y selección del stack tecnológico</w:t>
            </w:r>
            <w:r w:rsidDel="00000000" w:rsidR="00000000" w:rsidRPr="00000000">
              <w:rPr>
                <w:b w:val="1"/>
                <w:bCs w:val="1"/>
                <w:sz w:val="18"/>
                <w:szCs w:val="18"/>
                <w:rtl w:val="0"/>
              </w:rPr>
              <w:t xml:space="preserve">.</w:t>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Plantillas de casos de uso, herramientas de diagramación (Draw.io).</w:t>
            </w:r>
            <w:r w:rsidDel="00000000" w:rsidR="00000000" w:rsidRPr="00000000">
              <w:rPr>
                <w:rtl w:val="0"/>
              </w:rPr>
            </w:r>
          </w:p>
        </w:tc>
        <w:tc>
          <w:tcPr>
            <w:tcBorders>
              <w:right w:color="ffffff" w:space="0" w:sz="4" w:val="single"/>
            </w:tcBorders>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2">
            <w:pPr>
              <w:jc w:val="both"/>
              <w:rPr>
                <w:b w:val="1"/>
                <w:bCs w:val="1"/>
                <w:sz w:val="18"/>
                <w:szCs w:val="18"/>
              </w:rPr>
            </w:pPr>
            <w:r w:rsidDel="00000000" w:rsidR="00000000" w:rsidRPr="00000000">
              <w:rPr>
                <w:rtl w:val="0"/>
              </w:rPr>
            </w:r>
          </w:p>
        </w:tc>
        <w:tc>
          <w:tcPr/>
          <w:p w:rsidR="00000000" w:rsidDel="00000000" w:rsidP="00000000" w:rsidRDefault="00000000" w:rsidRPr="00000000" w14:paraId="00000083">
            <w:pPr>
              <w:jc w:val="both"/>
              <w:rPr>
                <w:b w:val="1"/>
                <w:bCs w:val="1"/>
                <w:sz w:val="18"/>
                <w:szCs w:val="18"/>
              </w:rPr>
            </w:pPr>
            <w:r w:rsidDel="00000000" w:rsidR="00000000" w:rsidRPr="00000000">
              <w:rPr>
                <w:i w:val="1"/>
                <w:iCs w:val="1"/>
                <w:color w:val="548dd4"/>
                <w:sz w:val="18"/>
                <w:szCs w:val="18"/>
                <w:rtl w:val="0"/>
              </w:rPr>
              <w:t xml:space="preserve">Facilitador: Claridad en el objetivo del negocio. Obstáculo: Cambios de alcance.</w:t>
            </w: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soluciones con bases de datos relacionales.</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2. Modelamiento y poblamiento de Base de Datos. </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del MER, scripts SQL y carga manual de 50 productos comerciales con sus links.</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Motor SQL (MySQL/PostgreSQL), DBeaver.</w:t>
            </w:r>
            <w:r w:rsidDel="00000000" w:rsidR="00000000" w:rsidRPr="00000000">
              <w:rPr>
                <w:rtl w:val="0"/>
              </w:rPr>
            </w:r>
          </w:p>
        </w:tc>
        <w:tc>
          <w:tcPr>
            <w:tcBorders>
              <w:right w:color="ffffff" w:space="0" w:sz="4" w:val="single"/>
            </w:tcBorders>
          </w:tcPr>
          <w:p w:rsidR="00000000" w:rsidDel="00000000" w:rsidP="00000000" w:rsidRDefault="00000000" w:rsidRPr="00000000" w14:paraId="00000088">
            <w:pPr>
              <w:jc w:val="both"/>
              <w:rPr>
                <w:i w:val="1"/>
                <w:iCs w:val="1"/>
                <w:color w:val="548dd4"/>
                <w:sz w:val="18"/>
                <w:szCs w:val="18"/>
              </w:rPr>
            </w:pPr>
            <w:r w:rsidDel="00000000" w:rsidR="00000000" w:rsidRPr="00000000">
              <w:rPr>
                <w:i w:val="1"/>
                <w:iCs w:val="1"/>
                <w:color w:val="548dd4"/>
                <w:sz w:val="18"/>
                <w:szCs w:val="18"/>
                <w:rtl w:val="0"/>
              </w:rPr>
              <w:t xml:space="preserve">3 semanas</w:t>
            </w:r>
          </w:p>
          <w:p w:rsidR="00000000" w:rsidDel="00000000" w:rsidP="00000000" w:rsidRDefault="00000000" w:rsidRPr="00000000" w14:paraId="00000089">
            <w:pPr>
              <w:jc w:val="both"/>
              <w:rPr>
                <w:i w:val="1"/>
                <w:iCs w:val="1"/>
                <w:color w:val="548dd4"/>
                <w:sz w:val="18"/>
                <w:szCs w:val="18"/>
              </w:rPr>
            </w:pPr>
            <w:r w:rsidDel="00000000" w:rsidR="00000000" w:rsidRPr="00000000">
              <w:rPr>
                <w:rtl w:val="0"/>
              </w:rPr>
            </w:r>
          </w:p>
          <w:p w:rsidR="00000000" w:rsidDel="00000000" w:rsidP="00000000" w:rsidRDefault="00000000" w:rsidRPr="00000000" w14:paraId="0000008A">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Obstáculo: La carga manual de datos es lenta, requiere revisión exhaustiva.</w:t>
            </w:r>
            <w:r w:rsidDel="00000000" w:rsidR="00000000" w:rsidRPr="00000000">
              <w:rPr>
                <w:rtl w:val="0"/>
              </w:rPr>
            </w:r>
          </w:p>
        </w:tc>
      </w:tr>
      <w:tr>
        <w:trPr>
          <w:cantSplit w:val="0"/>
          <w:tblHeader w:val="0"/>
        </w:trPr>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Diseñar soluciones de software innovadoras.</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3. Desarrollo Back-end e Integración IA.</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Creación de las rutas (Endpoints) del servidor, formulación del prompt oculto y conexión con OpenAI API.</w:t>
            </w:r>
            <w:r w:rsidDel="00000000" w:rsidR="00000000" w:rsidRPr="00000000">
              <w:rPr>
                <w:rtl w:val="0"/>
              </w:rPr>
            </w:r>
          </w:p>
        </w:tc>
        <w:tc>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Node.js / Python, Cuenta de OpenAI (Tokens).</w:t>
            </w:r>
            <w:r w:rsidDel="00000000" w:rsidR="00000000" w:rsidRPr="00000000">
              <w:rPr>
                <w:rtl w:val="0"/>
              </w:rPr>
            </w:r>
          </w:p>
        </w:tc>
        <w:tc>
          <w:tcPr>
            <w:tcBorders>
              <w:right w:color="ffffff" w:space="0" w:sz="4" w:val="single"/>
            </w:tcBorders>
          </w:tcPr>
          <w:p w:rsidR="00000000" w:rsidDel="00000000" w:rsidP="00000000" w:rsidRDefault="00000000" w:rsidRPr="00000000" w14:paraId="00000091">
            <w:pPr>
              <w:jc w:val="both"/>
              <w:rPr>
                <w:i w:val="1"/>
                <w:iCs w:val="1"/>
                <w:color w:val="548dd4"/>
                <w:sz w:val="18"/>
                <w:szCs w:val="18"/>
              </w:rPr>
            </w:pPr>
            <w:r w:rsidDel="00000000" w:rsidR="00000000" w:rsidRPr="00000000">
              <w:rPr>
                <w:i w:val="1"/>
                <w:iCs w:val="1"/>
                <w:color w:val="548dd4"/>
                <w:sz w:val="18"/>
                <w:szCs w:val="18"/>
                <w:rtl w:val="0"/>
              </w:rPr>
              <w:t xml:space="preserve">4 semanas</w:t>
            </w:r>
          </w:p>
          <w:p w:rsidR="00000000" w:rsidDel="00000000" w:rsidP="00000000" w:rsidRDefault="00000000" w:rsidRPr="00000000" w14:paraId="00000092">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3">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Documentación oficial de la API de fácil acceso.</w:t>
            </w: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i w:val="1"/>
                <w:iCs w:val="1"/>
                <w:color w:val="548dd4"/>
                <w:sz w:val="18"/>
                <w:szCs w:val="18"/>
              </w:rPr>
            </w:pPr>
            <w:r w:rsidDel="00000000" w:rsidR="00000000" w:rsidRPr="00000000">
              <w:rPr>
                <w:i w:val="1"/>
                <w:iCs w:val="1"/>
                <w:color w:val="548dd4"/>
                <w:sz w:val="18"/>
                <w:szCs w:val="18"/>
                <w:rtl w:val="0"/>
              </w:rPr>
              <w:t xml:space="preserve">Diseñar soluciones de software innovadoras.</w:t>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4. Desarrollo Front-end.</w:t>
            </w: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Programación de la interfaz responsiva, formularios y tarjeta de resultados.</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React.js / Angular, Figma.</w:t>
            </w: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i w:val="1"/>
                <w:iCs w:val="1"/>
                <w:color w:val="548dd4"/>
                <w:sz w:val="18"/>
                <w:szCs w:val="18"/>
              </w:rPr>
            </w:pPr>
            <w:r w:rsidDel="00000000" w:rsidR="00000000" w:rsidRPr="00000000">
              <w:rPr>
                <w:i w:val="1"/>
                <w:iCs w:val="1"/>
                <w:color w:val="548dd4"/>
                <w:sz w:val="18"/>
                <w:szCs w:val="18"/>
                <w:rtl w:val="0"/>
              </w:rPr>
              <w:t xml:space="preserve">4 semanas</w:t>
            </w:r>
          </w:p>
          <w:p w:rsidR="00000000" w:rsidDel="00000000" w:rsidP="00000000" w:rsidRDefault="00000000" w:rsidRPr="00000000" w14:paraId="0000009B">
            <w:pPr>
              <w:jc w:val="both"/>
              <w:rPr>
                <w:i w:val="1"/>
                <w:iCs w:val="1"/>
                <w:color w:val="548dd4"/>
                <w:sz w:val="18"/>
                <w:szCs w:val="18"/>
              </w:rPr>
            </w:pPr>
            <w:r w:rsidDel="00000000" w:rsidR="00000000" w:rsidRPr="00000000">
              <w:rPr>
                <w:rtl w:val="0"/>
              </w:rPr>
            </w:r>
          </w:p>
          <w:p w:rsidR="00000000" w:rsidDel="00000000" w:rsidP="00000000" w:rsidRDefault="00000000" w:rsidRPr="00000000" w14:paraId="0000009C">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Obstáculo: Asegurar que la vista móvil sea fluida, ya que es el principal medio de uso.</w:t>
            </w:r>
            <w:r w:rsidDel="00000000" w:rsidR="00000000" w:rsidRPr="00000000">
              <w:rPr>
                <w:rtl w:val="0"/>
              </w:rPr>
            </w:r>
          </w:p>
        </w:tc>
      </w:tr>
      <w:tr>
        <w:trPr>
          <w:cantSplit w:val="0"/>
          <w:tblHeader w:val="0"/>
        </w:trPr>
        <w:tc>
          <w:tcPr/>
          <w:p w:rsidR="00000000" w:rsidDel="00000000" w:rsidP="00000000" w:rsidRDefault="00000000" w:rsidRPr="00000000" w14:paraId="0000009F">
            <w:pPr>
              <w:jc w:val="both"/>
              <w:rPr>
                <w:i w:val="1"/>
                <w:iCs w:val="1"/>
                <w:color w:val="548dd4"/>
                <w:sz w:val="18"/>
                <w:szCs w:val="18"/>
              </w:rPr>
            </w:pPr>
            <w:r w:rsidDel="00000000" w:rsidR="00000000" w:rsidRPr="00000000">
              <w:rPr>
                <w:i w:val="1"/>
                <w:iCs w:val="1"/>
                <w:color w:val="548dd4"/>
                <w:sz w:val="18"/>
                <w:szCs w:val="18"/>
                <w:rtl w:val="0"/>
              </w:rPr>
              <w:t xml:space="preserve">Evaluar y gestionar proyectos; Calidad y seguridad.</w:t>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5. Integración, Pruebas y Despliegue.</w:t>
            </w:r>
            <w:r w:rsidDel="00000000" w:rsidR="00000000" w:rsidRPr="00000000">
              <w:rPr>
                <w:rtl w:val="0"/>
              </w:rPr>
            </w:r>
          </w:p>
        </w:tc>
        <w:tc>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Pruebas de estrés, corrección de errores en las recomendaciones IA y entrega final.</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Herramientas de testing (Postman), Hosting gratuito.</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both"/>
              <w:rPr>
                <w:i w:val="1"/>
                <w:iCs w:val="1"/>
                <w:color w:val="548dd4"/>
                <w:sz w:val="18"/>
                <w:szCs w:val="18"/>
              </w:rPr>
            </w:pPr>
            <w:r w:rsidDel="00000000" w:rsidR="00000000" w:rsidRPr="00000000">
              <w:rPr>
                <w:i w:val="1"/>
                <w:iCs w:val="1"/>
                <w:color w:val="548dd4"/>
                <w:sz w:val="18"/>
                <w:szCs w:val="18"/>
                <w:rtl w:val="0"/>
              </w:rPr>
              <w:t xml:space="preserve">3 semanas</w:t>
            </w:r>
          </w:p>
          <w:p w:rsidR="00000000" w:rsidDel="00000000" w:rsidP="00000000" w:rsidRDefault="00000000" w:rsidRPr="00000000" w14:paraId="000000A4">
            <w:pPr>
              <w:jc w:val="both"/>
              <w:rPr>
                <w:i w:val="1"/>
                <w:iCs w:val="1"/>
                <w:color w:val="548dd4"/>
                <w:sz w:val="18"/>
                <w:szCs w:val="18"/>
              </w:rPr>
            </w:pPr>
            <w:r w:rsidDel="00000000" w:rsidR="00000000" w:rsidRPr="00000000">
              <w:rPr>
                <w:rtl w:val="0"/>
              </w:rPr>
            </w:r>
          </w:p>
          <w:p w:rsidR="00000000" w:rsidDel="00000000" w:rsidP="00000000" w:rsidRDefault="00000000" w:rsidRPr="00000000" w14:paraId="000000A5">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Facilitador: Uso de entornos ágiles para corregir bugs rápidamente.</w:t>
            </w:r>
            <w:r w:rsidDel="00000000" w:rsidR="00000000" w:rsidRPr="00000000">
              <w:rPr>
                <w:rtl w:val="0"/>
              </w:rPr>
            </w:r>
          </w:p>
        </w:tc>
      </w:tr>
    </w:tbl>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9">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D">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2">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F">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r4dIHr/CWgfh3MxN3joyviNZBg==">CgMxLjA4AHIhMXA0VzduajVGMFJRTkNMbTFib01PT0xxbUIxeHlyRTdm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