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rendering fixture</w:t>
      </w:r>
    </w:p>
    <w:p>
      <w:r>
        <w:t>Synthetic local test data. No private manuscript content.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Cohort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Score [95% CI]</w:t>
            </w:r>
          </w:p>
        </w:tc>
        <w:tc>
          <w:tcPr>
            <w:tcW w:type="dxa" w:w="1728"/>
          </w:tcPr>
          <w:p>
            <w:r>
              <w:t>Outcome</w:t>
            </w:r>
          </w:p>
        </w:tc>
        <w:tc>
          <w:tcPr>
            <w:tcW w:type="dxa" w:w="1728"/>
          </w:tcPr>
          <w:p>
            <w:r>
              <w:t>Area fraction</w:t>
            </w:r>
          </w:p>
        </w:tc>
      </w:tr>
      <w:tr>
        <w:tc>
          <w:tcPr>
            <w:tcW w:type="dxa" w:w="1728"/>
            <w:vMerge w:val="restart"/>
          </w:tcPr>
          <w:p>
            <w:r>
              <w:t>Group A</w:t>
            </w:r>
          </w:p>
          <w:p>
            <w:r>
              <w:t>Group A</w:t>
            </w:r>
          </w:p>
        </w:tc>
        <w:tc>
          <w:tcPr>
            <w:tcW w:type="dxa" w:w="1728"/>
          </w:tcPr>
          <w:p>
            <w:r>
              <w:t>Method 1</w:t>
            </w:r>
          </w:p>
        </w:tc>
        <w:tc>
          <w:tcPr>
            <w:tcW w:type="dxa" w:w="1728"/>
          </w:tcPr>
          <w:p>
            <w:r>
              <w:t>0.800 [0.750, 0.850]</w:t>
            </w:r>
          </w:p>
        </w:tc>
        <w:tc>
          <w:tcPr>
            <w:tcW w:type="dxa" w:w="1728"/>
          </w:tcPr>
          <w:p>
            <w:r>
              <w:t>0.100 [0.050, 0.200]</w:t>
            </w:r>
          </w:p>
        </w:tc>
        <w:tc>
          <w:tcPr>
            <w:tcW w:type="dxa" w:w="1728"/>
          </w:tcPr>
          <w:p>
            <w:r>
              <w:t>0.025 [0.010, 0.050]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Method 2</w:t>
            </w:r>
          </w:p>
        </w:tc>
        <w:tc>
          <w:tcPr>
            <w:tcW w:type="dxa" w:w="1728"/>
          </w:tcPr>
          <w:p>
            <w:r>
              <w:t>0.800 [0.750, 0.850]</w:t>
            </w:r>
          </w:p>
        </w:tc>
        <w:tc>
          <w:tcPr>
            <w:tcW w:type="dxa" w:w="1728"/>
          </w:tcPr>
          <w:p>
            <w:r>
              <w:t>0.100 [0.050, 0.200]</w:t>
            </w:r>
          </w:p>
        </w:tc>
        <w:tc>
          <w:tcPr>
            <w:tcW w:type="dxa" w:w="1728"/>
          </w:tcPr>
          <w:p>
            <w:r>
              <w:t>0.025 [0.010, 0.050]</w:t>
            </w:r>
          </w:p>
        </w:tc>
      </w:tr>
      <w:tr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Method 3</w:t>
            </w:r>
          </w:p>
        </w:tc>
        <w:tc>
          <w:tcPr>
            <w:tcW w:type="dxa" w:w="1728"/>
          </w:tcPr>
          <w:p>
            <w:r>
              <w:t>0.800 [0.750, 0.850]</w:t>
            </w:r>
          </w:p>
        </w:tc>
        <w:tc>
          <w:tcPr>
            <w:tcW w:type="dxa" w:w="3456"/>
            <w:gridSpan w:val="2"/>
          </w:tcPr>
          <w:p>
            <w:r>
              <w:t>0.100 [0.050, 0.200]</w:t>
            </w:r>
          </w:p>
          <w:p>
            <w:r>
              <w:t>0.025 [0.010, 0.050]</w:t>
            </w:r>
          </w:p>
        </w:tc>
      </w:tr>
      <w:tr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Method 4</w:t>
            </w:r>
          </w:p>
        </w:tc>
        <w:tc>
          <w:tcPr>
            <w:tcW w:type="dxa" w:w="1728"/>
          </w:tcPr>
          <w:p>
            <w:r>
              <w:t>0.800 [0.750, 0.850]</w:t>
            </w:r>
          </w:p>
        </w:tc>
        <w:tc>
          <w:tcPr>
            <w:tcW w:type="dxa" w:w="1728"/>
          </w:tcPr>
          <w:p>
            <w:r>
              <w:t>0.100 [0.050, 0.200]</w:t>
            </w:r>
          </w:p>
        </w:tc>
        <w:tc>
          <w:tcPr>
            <w:tcW w:type="dxa" w:w="1728"/>
          </w:tcPr>
          <w:p>
            <w:r>
              <w:t>0.025 [0.010, 0.050]</w:t>
            </w:r>
          </w:p>
        </w:tc>
      </w:tr>
    </w:tbl>
    <w:p>
      <w:r>
        <w:t>Table footnote: all values above are synthetic.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