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SOCHIE TECHNICAL COLLEGE</w:t>
      </w:r>
    </w:p>
    <w:p>
      <w:r>
        <w:t>THE LECTURE LESSON</w:t>
      </w:r>
    </w:p>
    <w:p>
      <w:r>
        <w:t>This is another paragraph.</w:t>
      </w:r>
    </w:p>
    <w:p>
      <w:r>
        <w:t>Hello, my name is Martin Nsemugwe and today I'm going to present to you my sign language recognition system. So a sign language recognition system basically works with user hand gestures and the translation of those hand gestures into text.</w:t>
      </w:r>
    </w:p>
    <w:p>
      <w:r>
        <w:drawing>
          <wp:inline xmlns:a="http://schemas.openxmlformats.org/drawingml/2006/main" xmlns:pic="http://schemas.openxmlformats.org/drawingml/2006/picture">
            <wp:extent cx="1828800" cy="2438028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xels-andre-moura-2402467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438028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