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Pr="00E3098F" w:rsidRDefault="00E97402">
      <w:pPr>
        <w:pStyle w:val="Text"/>
        <w:ind w:firstLine="0"/>
        <w:rPr>
          <w:sz w:val="18"/>
          <w:szCs w:val="18"/>
        </w:rPr>
      </w:pPr>
      <w:r w:rsidRPr="00E3098F">
        <w:rPr>
          <w:sz w:val="18"/>
          <w:szCs w:val="18"/>
        </w:rPr>
        <w:footnoteReference w:customMarkFollows="1" w:id="1"/>
        <w:sym w:font="Symbol" w:char="F020"/>
      </w:r>
    </w:p>
    <w:p w:rsidR="00E97402" w:rsidRPr="00E3098F" w:rsidRDefault="00DF01CC">
      <w:pPr>
        <w:pStyle w:val="Title"/>
        <w:framePr w:wrap="notBeside"/>
      </w:pPr>
      <w:r>
        <w:t xml:space="preserve">Breast </w:t>
      </w:r>
      <w:r w:rsidR="00615194" w:rsidRPr="00E3098F">
        <w:t>Cancer Prediction – Benign or Malignant</w:t>
      </w:r>
      <w:r w:rsidR="00E97402" w:rsidRPr="00E3098F">
        <w:rPr>
          <w:i/>
          <w:iCs/>
        </w:rPr>
        <w:t xml:space="preserve"> </w:t>
      </w:r>
      <w:r w:rsidR="00E97402" w:rsidRPr="00E3098F">
        <w:t>(</w:t>
      </w:r>
      <w:proofErr w:type="gramStart"/>
      <w:r w:rsidR="00615194" w:rsidRPr="00E3098F">
        <w:t>March</w:t>
      </w:r>
      <w:r w:rsidR="003528F0" w:rsidRPr="00E3098F">
        <w:t xml:space="preserve"> </w:t>
      </w:r>
      <w:r w:rsidR="00FD347F" w:rsidRPr="00E3098F">
        <w:t xml:space="preserve"> </w:t>
      </w:r>
      <w:r w:rsidR="00D5536F" w:rsidRPr="00E3098F">
        <w:t>201</w:t>
      </w:r>
      <w:r w:rsidR="003528F0" w:rsidRPr="00E3098F">
        <w:t>9</w:t>
      </w:r>
      <w:proofErr w:type="gramEnd"/>
      <w:r w:rsidR="00E97402" w:rsidRPr="00E3098F">
        <w:t>)</w:t>
      </w:r>
    </w:p>
    <w:p w:rsidR="00E97402" w:rsidRPr="00E3098F" w:rsidRDefault="009762AD">
      <w:pPr>
        <w:pStyle w:val="Authors"/>
        <w:framePr w:wrap="notBeside"/>
      </w:pPr>
      <w:r w:rsidRPr="00E3098F">
        <w:t>Martin Garcia</w:t>
      </w:r>
      <w:r w:rsidR="003528F0" w:rsidRPr="00E3098F">
        <w:t xml:space="preserve">, </w:t>
      </w:r>
      <w:r w:rsidR="000F0CD9" w:rsidRPr="00E3098F">
        <w:t>marting@smu</w:t>
      </w:r>
      <w:r w:rsidR="009D7509" w:rsidRPr="009D7509">
        <w:rPr>
          <w:sz w:val="24"/>
        </w:rPr>
        <w:t>.</w:t>
      </w:r>
      <w:r w:rsidR="000F0CD9" w:rsidRPr="00E3098F">
        <w:t>edu</w:t>
      </w:r>
      <w:r w:rsidR="003528F0" w:rsidRPr="00E3098F">
        <w:t xml:space="preserve">, </w:t>
      </w:r>
      <w:r w:rsidRPr="00E3098F">
        <w:t>Andrew L</w:t>
      </w:r>
      <w:r w:rsidR="009D7509" w:rsidRPr="009D7509">
        <w:rPr>
          <w:sz w:val="24"/>
        </w:rPr>
        <w:t>.</w:t>
      </w:r>
      <w:r w:rsidRPr="00E3098F">
        <w:t xml:space="preserve"> Wilkins</w:t>
      </w:r>
      <w:r w:rsidR="00E97402" w:rsidRPr="00E3098F">
        <w:t xml:space="preserve">, </w:t>
      </w:r>
      <w:r w:rsidR="000F0CD9" w:rsidRPr="00E3098F">
        <w:t>awilkins@mail</w:t>
      </w:r>
      <w:r w:rsidR="009D7509" w:rsidRPr="009D7509">
        <w:rPr>
          <w:sz w:val="24"/>
        </w:rPr>
        <w:t>.</w:t>
      </w:r>
      <w:r w:rsidR="000F0CD9" w:rsidRPr="00E3098F">
        <w:t>smu</w:t>
      </w:r>
      <w:r w:rsidR="009D7509" w:rsidRPr="009D7509">
        <w:rPr>
          <w:sz w:val="24"/>
        </w:rPr>
        <w:t>.</w:t>
      </w:r>
      <w:r w:rsidR="000F0CD9" w:rsidRPr="00E3098F">
        <w:t>edu</w:t>
      </w:r>
    </w:p>
    <w:p w:rsidR="009762AD" w:rsidRPr="00E3098F" w:rsidRDefault="00E97402">
      <w:pPr>
        <w:pStyle w:val="Abstract"/>
      </w:pPr>
      <w:r w:rsidRPr="00E3098F">
        <w:rPr>
          <w:i/>
          <w:iCs/>
        </w:rPr>
        <w:t>Abstract</w:t>
      </w:r>
      <w:r w:rsidRPr="00E3098F">
        <w:t>—</w:t>
      </w:r>
      <w:r w:rsidR="000F0CD9" w:rsidRPr="00E3098F">
        <w:t xml:space="preserve">Data </w:t>
      </w:r>
      <w:r w:rsidR="00F260F5" w:rsidRPr="00E3098F">
        <w:t xml:space="preserve">was collected from the UCI Machine Learning </w:t>
      </w:r>
      <w:proofErr w:type="spellStart"/>
      <w:r w:rsidR="00F260F5" w:rsidRPr="00E3098F">
        <w:t>Respository</w:t>
      </w:r>
      <w:proofErr w:type="spellEnd"/>
      <w:r w:rsidR="00F260F5" w:rsidRPr="00E3098F">
        <w:t xml:space="preserve"> for Breast Cancer</w:t>
      </w:r>
      <w:r w:rsidR="009D7509" w:rsidRPr="009D7509">
        <w:rPr>
          <w:sz w:val="24"/>
        </w:rPr>
        <w:t>.</w:t>
      </w:r>
      <w:r w:rsidR="00F260F5" w:rsidRPr="00E3098F">
        <w:t xml:space="preserve"> The data includes multiple</w:t>
      </w:r>
      <w:r w:rsidR="0029449A" w:rsidRPr="00E3098F">
        <w:t xml:space="preserve"> </w:t>
      </w:r>
      <w:r w:rsidR="006A0B1E" w:rsidRPr="00E3098F">
        <w:t>explanatory</w:t>
      </w:r>
      <w:r w:rsidR="00F260F5" w:rsidRPr="00E3098F">
        <w:t xml:space="preserve"> variables of the cell being observed and a binary response variable of malignant or benign</w:t>
      </w:r>
      <w:r w:rsidR="009D7509" w:rsidRPr="009D7509">
        <w:rPr>
          <w:sz w:val="24"/>
        </w:rPr>
        <w:t>.</w:t>
      </w:r>
    </w:p>
    <w:p w:rsidR="00E97402" w:rsidRPr="00E3098F" w:rsidRDefault="00E97402"/>
    <w:p w:rsidR="00E97402" w:rsidRPr="00E3098F" w:rsidRDefault="00E97402" w:rsidP="000F0CD9">
      <w:pPr>
        <w:pStyle w:val="IndexTerms"/>
      </w:pPr>
      <w:bookmarkStart w:id="0" w:name="PointTmp"/>
      <w:r w:rsidRPr="00E3098F">
        <w:rPr>
          <w:i/>
          <w:iCs/>
        </w:rPr>
        <w:t>Index Terms</w:t>
      </w:r>
      <w:r w:rsidRPr="00E3098F">
        <w:t>—</w:t>
      </w:r>
      <w:r w:rsidR="00EA0E2B" w:rsidRPr="00E3098F">
        <w:t xml:space="preserve">Cancer, Breast Cancer, malignant, benign, classification model, </w:t>
      </w:r>
      <w:r w:rsidR="00717B13" w:rsidRPr="00E3098F">
        <w:t>healthcare, superv</w:t>
      </w:r>
      <w:r w:rsidR="00F92BF4" w:rsidRPr="00E3098F">
        <w:t>ised classification, discriminant analysis</w:t>
      </w:r>
      <w:r w:rsidR="00551D83" w:rsidRPr="00E3098F">
        <w:t>, principal component analysis, binary response</w:t>
      </w:r>
    </w:p>
    <w:bookmarkEnd w:id="0"/>
    <w:p w:rsidR="00E97402" w:rsidRPr="00E3098F" w:rsidRDefault="00AE1281">
      <w:pPr>
        <w:pStyle w:val="Heading1"/>
      </w:pPr>
      <w:r w:rsidRPr="00E3098F">
        <w:t>Introduction</w:t>
      </w:r>
    </w:p>
    <w:p w:rsidR="00E97402" w:rsidRPr="00E3098F" w:rsidRDefault="00AE1281">
      <w:pPr>
        <w:pStyle w:val="Text"/>
        <w:keepNext/>
        <w:framePr w:dropCap="drop" w:lines="2" w:wrap="auto" w:vAnchor="text" w:hAnchor="text"/>
        <w:spacing w:line="480" w:lineRule="exact"/>
        <w:ind w:firstLine="0"/>
        <w:rPr>
          <w:smallCaps/>
          <w:position w:val="-3"/>
          <w:sz w:val="56"/>
          <w:szCs w:val="56"/>
        </w:rPr>
      </w:pPr>
      <w:r w:rsidRPr="00E3098F">
        <w:rPr>
          <w:position w:val="-3"/>
          <w:sz w:val="56"/>
          <w:szCs w:val="56"/>
        </w:rPr>
        <w:t>T</w:t>
      </w:r>
    </w:p>
    <w:p w:rsidR="000F0CD9" w:rsidRDefault="00AE1281">
      <w:pPr>
        <w:pStyle w:val="Text"/>
        <w:ind w:firstLine="0"/>
      </w:pPr>
      <w:r w:rsidRPr="00E3098F">
        <w:rPr>
          <w:smallCaps/>
        </w:rPr>
        <w:t>HE</w:t>
      </w:r>
      <w:r w:rsidR="000F0CD9" w:rsidRPr="00E3098F">
        <w:rPr>
          <w:smallCaps/>
        </w:rPr>
        <w:t xml:space="preserve"> </w:t>
      </w:r>
      <w:r w:rsidRPr="00E3098F">
        <w:t xml:space="preserve">goal of the </w:t>
      </w:r>
      <w:r w:rsidR="005F1E4C">
        <w:t>case study</w:t>
      </w:r>
      <w:r w:rsidRPr="00E3098F">
        <w:t xml:space="preserve"> is to accurately predict whether a cancer is malignant or benign based on 30 different explanatory variables</w:t>
      </w:r>
      <w:r w:rsidR="009D7509" w:rsidRPr="009D7509">
        <w:rPr>
          <w:sz w:val="24"/>
        </w:rPr>
        <w:t>.</w:t>
      </w:r>
      <w:r w:rsidR="006A0B1E" w:rsidRPr="00E3098F">
        <w:t xml:space="preserve"> </w:t>
      </w:r>
      <w:r w:rsidR="00553D13" w:rsidRPr="00E3098F">
        <w:t xml:space="preserve"> </w:t>
      </w:r>
      <w:r w:rsidR="00167B5A">
        <w:t>Malignancy is a general term for a cell that divides uncontrollably and spreads</w:t>
      </w:r>
      <w:r w:rsidR="009D7509" w:rsidRPr="009D7509">
        <w:rPr>
          <w:sz w:val="24"/>
        </w:rPr>
        <w:t>.</w:t>
      </w:r>
      <w:r w:rsidR="00167B5A">
        <w:t xml:space="preserve"> </w:t>
      </w:r>
      <w:r w:rsidR="00720DC3">
        <w:t>These rogue cells have various names</w:t>
      </w:r>
      <w:r w:rsidR="006C4828">
        <w:t xml:space="preserve"> that</w:t>
      </w:r>
      <w:r w:rsidR="00720DC3">
        <w:t xml:space="preserve"> are dependent </w:t>
      </w:r>
      <w:r w:rsidR="00EB6278">
        <w:t xml:space="preserve">on </w:t>
      </w:r>
      <w:r w:rsidR="005C3900">
        <w:t>the location</w:t>
      </w:r>
      <w:r w:rsidR="00EB6278">
        <w:t xml:space="preserve"> they </w:t>
      </w:r>
      <w:r w:rsidR="002D7689">
        <w:t>form;</w:t>
      </w:r>
      <w:r w:rsidR="00720DC3">
        <w:t xml:space="preserve"> various examples include Carcinoma </w:t>
      </w:r>
      <w:r w:rsidR="00EB6278">
        <w:t>f</w:t>
      </w:r>
      <w:r w:rsidR="00720DC3">
        <w:t>or mali</w:t>
      </w:r>
      <w:r w:rsidR="002D7689">
        <w:t xml:space="preserve">gnancy that starts in the skin and </w:t>
      </w:r>
      <w:r w:rsidR="00DD0E08">
        <w:t xml:space="preserve">Sarcoma which </w:t>
      </w:r>
      <w:r w:rsidR="00720DC3">
        <w:t>begins in bones, cartilage, fat, blood vessel</w:t>
      </w:r>
      <w:r w:rsidR="00EB6278">
        <w:t>s</w:t>
      </w:r>
      <w:r w:rsidR="009D7509" w:rsidRPr="009D7509">
        <w:rPr>
          <w:sz w:val="24"/>
        </w:rPr>
        <w:t>.</w:t>
      </w:r>
      <w:r w:rsidR="00EB6278">
        <w:t xml:space="preserve"> </w:t>
      </w:r>
      <w:r w:rsidR="002067C2">
        <w:t xml:space="preserve">Breast </w:t>
      </w:r>
      <w:r w:rsidR="00EB6278">
        <w:t>canc</w:t>
      </w:r>
      <w:r w:rsidR="00A72627">
        <w:t xml:space="preserve">er is </w:t>
      </w:r>
      <w:r w:rsidR="002067C2">
        <w:t xml:space="preserve">usually categorized as </w:t>
      </w:r>
      <w:r w:rsidR="00C90CFB">
        <w:t>a carcinoma</w:t>
      </w:r>
      <w:r w:rsidR="009D7509" w:rsidRPr="009D7509">
        <w:rPr>
          <w:sz w:val="24"/>
        </w:rPr>
        <w:t>.</w:t>
      </w:r>
      <w:r w:rsidR="00263B4E">
        <w:t xml:space="preserve"> In contrast benign cells don’t have the ability to spread to their neighbors</w:t>
      </w:r>
      <w:r w:rsidR="009D7509" w:rsidRPr="009D7509">
        <w:rPr>
          <w:sz w:val="24"/>
        </w:rPr>
        <w:t>.</w:t>
      </w:r>
    </w:p>
    <w:p w:rsidR="00400358" w:rsidRDefault="00400358">
      <w:pPr>
        <w:pStyle w:val="Text"/>
        <w:ind w:firstLine="0"/>
      </w:pPr>
    </w:p>
    <w:p w:rsidR="00F44BA1" w:rsidRDefault="00F44BA1" w:rsidP="00F44BA1">
      <w:pPr>
        <w:pStyle w:val="Text"/>
        <w:keepNext/>
        <w:ind w:firstLine="0"/>
        <w:jc w:val="center"/>
      </w:pPr>
      <w:r>
        <w:rPr>
          <w:noProof/>
          <w:lang w:eastAsia="ja-JP"/>
        </w:rPr>
        <w:drawing>
          <wp:inline distT="0" distB="0" distL="0" distR="0" wp14:anchorId="3B01D483" wp14:editId="50427936">
            <wp:extent cx="28384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38450" cy="1295400"/>
                    </a:xfrm>
                    <a:prstGeom prst="rect">
                      <a:avLst/>
                    </a:prstGeom>
                  </pic:spPr>
                </pic:pic>
              </a:graphicData>
            </a:graphic>
          </wp:inline>
        </w:drawing>
      </w:r>
    </w:p>
    <w:p w:rsidR="00F44BA1" w:rsidRPr="00E3098F" w:rsidRDefault="00F44BA1" w:rsidP="00F44BA1">
      <w:pPr>
        <w:pStyle w:val="Caption"/>
        <w:jc w:val="center"/>
        <w:rPr>
          <w:color w:val="auto"/>
        </w:rPr>
      </w:pPr>
      <w:r>
        <w:t xml:space="preserve">Figure </w:t>
      </w:r>
      <w:fldSimple w:instr=" SEQ Figure \* ARABIC ">
        <w:r w:rsidR="00C229B1">
          <w:rPr>
            <w:noProof/>
          </w:rPr>
          <w:t>1</w:t>
        </w:r>
      </w:fldSimple>
      <w:r>
        <w:t xml:space="preserve"> - Can you guess which cell is malignant?</w:t>
      </w:r>
      <w:r w:rsidR="00675806">
        <w:t xml:space="preserve"> The images above were captured with an atomic force microscope capable of capture images a fraction of a nanometer in size</w:t>
      </w:r>
      <w:r w:rsidR="009D7509" w:rsidRPr="009D7509">
        <w:rPr>
          <w:sz w:val="24"/>
        </w:rPr>
        <w:t>.</w:t>
      </w:r>
    </w:p>
    <w:p w:rsidR="008A3C23" w:rsidRPr="00E3098F" w:rsidRDefault="00AF4DD9" w:rsidP="001F4C5C">
      <w:pPr>
        <w:pStyle w:val="Heading1"/>
      </w:pPr>
      <w:r w:rsidRPr="00E3098F">
        <w:t>Data Description</w:t>
      </w:r>
    </w:p>
    <w:p w:rsidR="0010550E" w:rsidRPr="00E3098F" w:rsidRDefault="00051316" w:rsidP="005E5A0A">
      <w:pPr>
        <w:pStyle w:val="Heading1"/>
        <w:numPr>
          <w:ilvl w:val="0"/>
          <w:numId w:val="0"/>
        </w:numPr>
        <w:jc w:val="left"/>
      </w:pPr>
      <w:r w:rsidRPr="00E3098F">
        <w:rPr>
          <w:smallCaps w:val="0"/>
          <w:kern w:val="0"/>
        </w:rPr>
        <w:t>Our dataset was pulled from the UCI Machine Learning Repository</w:t>
      </w:r>
      <w:r w:rsidR="009D7509" w:rsidRPr="009D7509">
        <w:rPr>
          <w:smallCaps w:val="0"/>
          <w:kern w:val="0"/>
          <w:sz w:val="24"/>
        </w:rPr>
        <w:t>.</w:t>
      </w:r>
      <w:r w:rsidRPr="00E3098F">
        <w:rPr>
          <w:smallCaps w:val="0"/>
          <w:kern w:val="0"/>
        </w:rPr>
        <w:t xml:space="preserve"> This data was collected from 1989 to 1991 at University of Wisconsin Hospitals, Madison</w:t>
      </w:r>
      <w:r w:rsidR="009D7509" w:rsidRPr="009D7509">
        <w:rPr>
          <w:smallCaps w:val="0"/>
          <w:kern w:val="0"/>
          <w:sz w:val="24"/>
        </w:rPr>
        <w:t>.</w:t>
      </w:r>
      <w:r w:rsidRPr="00E3098F">
        <w:rPr>
          <w:smallCaps w:val="0"/>
          <w:kern w:val="0"/>
        </w:rPr>
        <w:t xml:space="preserve"> Our explanatory variables are measurements taken from an image of cell nuclei of breast mass samples</w:t>
      </w:r>
      <w:r w:rsidR="009D7509" w:rsidRPr="009D7509">
        <w:rPr>
          <w:smallCaps w:val="0"/>
          <w:kern w:val="0"/>
          <w:sz w:val="24"/>
        </w:rPr>
        <w:t>.</w:t>
      </w:r>
      <w:r w:rsidRPr="00E3098F">
        <w:rPr>
          <w:smallCaps w:val="0"/>
          <w:kern w:val="0"/>
        </w:rPr>
        <w:t xml:space="preserve"> This includes 569 observations* paired with continuous variables that will help us predict a binary response variable, benign or malignant as 1 or 0 respectively</w:t>
      </w:r>
      <w:r w:rsidR="009D7509" w:rsidRPr="009D7509">
        <w:rPr>
          <w:smallCaps w:val="0"/>
          <w:kern w:val="0"/>
          <w:sz w:val="24"/>
        </w:rPr>
        <w:t>.</w:t>
      </w:r>
      <w:r w:rsidRPr="00E3098F">
        <w:rPr>
          <w:smallCaps w:val="0"/>
          <w:kern w:val="0"/>
        </w:rPr>
        <w:t xml:space="preserve"> This includes physical measurements such as area and perimeter</w:t>
      </w:r>
      <w:r w:rsidR="009D7509" w:rsidRPr="009D7509">
        <w:rPr>
          <w:smallCaps w:val="0"/>
          <w:kern w:val="0"/>
          <w:sz w:val="24"/>
        </w:rPr>
        <w:t>.</w:t>
      </w:r>
      <w:r w:rsidRPr="00E3098F">
        <w:rPr>
          <w:smallCaps w:val="0"/>
          <w:kern w:val="0"/>
        </w:rPr>
        <w:t xml:space="preserve"> Observations are divided into 357 benign and 212 malignant cases</w:t>
      </w:r>
      <w:r w:rsidR="009D7509" w:rsidRPr="009D7509">
        <w:rPr>
          <w:smallCaps w:val="0"/>
          <w:kern w:val="0"/>
          <w:sz w:val="24"/>
        </w:rPr>
        <w:t>.</w:t>
      </w:r>
    </w:p>
    <w:p w:rsidR="00E97B99" w:rsidRPr="00E3098F" w:rsidRDefault="002F2E4B" w:rsidP="0010550E">
      <w:pPr>
        <w:pStyle w:val="Heading1"/>
      </w:pPr>
      <w:r w:rsidRPr="00E3098F">
        <w:t>Exploratory data analysis</w:t>
      </w:r>
    </w:p>
    <w:p w:rsidR="00EE6A0A" w:rsidRPr="00E3098F" w:rsidRDefault="00EE6A0A" w:rsidP="00EE6A0A">
      <w:pPr>
        <w:rPr>
          <w:rFonts w:eastAsia="Calibri"/>
        </w:rPr>
      </w:pPr>
      <w:r w:rsidRPr="00E3098F">
        <w:rPr>
          <w:rFonts w:eastAsia="Calibri"/>
        </w:rPr>
        <w:t>The individual explanatory variables are observed to help meet assumptions for testing</w:t>
      </w:r>
      <w:r w:rsidR="009D7509" w:rsidRPr="009D7509">
        <w:rPr>
          <w:rFonts w:eastAsia="Calibri"/>
          <w:sz w:val="24"/>
        </w:rPr>
        <w:t>.</w:t>
      </w:r>
      <w:r w:rsidRPr="00E3098F">
        <w:rPr>
          <w:rFonts w:eastAsia="Calibri"/>
        </w:rPr>
        <w:t xml:space="preserve"> This transla</w:t>
      </w:r>
      <w:bookmarkStart w:id="1" w:name="_GoBack"/>
      <w:bookmarkEnd w:id="1"/>
      <w:r w:rsidRPr="00E3098F">
        <w:rPr>
          <w:rFonts w:eastAsia="Calibri"/>
        </w:rPr>
        <w:t>tes to looking at distributions, variance, independence assumptions, outliers, and linearity assu</w:t>
      </w:r>
      <w:r w:rsidR="00426D8A">
        <w:rPr>
          <w:rFonts w:eastAsia="Calibri"/>
        </w:rPr>
        <w:t>ming linear model</w:t>
      </w:r>
      <w:r w:rsidR="009D7509" w:rsidRPr="009D7509">
        <w:rPr>
          <w:rFonts w:eastAsia="Calibri"/>
          <w:sz w:val="24"/>
        </w:rPr>
        <w:t>.</w:t>
      </w:r>
      <w:r w:rsidR="009A3F9F">
        <w:rPr>
          <w:rFonts w:eastAsia="Calibri"/>
        </w:rPr>
        <w:t xml:space="preserve"> The required assumptions are based on our test we use for our </w:t>
      </w:r>
      <w:r w:rsidR="00426D8A">
        <w:rPr>
          <w:rFonts w:eastAsia="Calibri"/>
        </w:rPr>
        <w:t>analysis;</w:t>
      </w:r>
      <w:r w:rsidR="009A3F9F">
        <w:rPr>
          <w:rFonts w:eastAsia="Calibri"/>
        </w:rPr>
        <w:t xml:space="preserve"> this includes assumptions required for </w:t>
      </w:r>
      <w:r w:rsidR="0055297B">
        <w:rPr>
          <w:rFonts w:eastAsia="Calibri"/>
        </w:rPr>
        <w:t>principal component analysis</w:t>
      </w:r>
      <w:r w:rsidR="009A3F9F">
        <w:rPr>
          <w:rFonts w:eastAsia="Calibri"/>
        </w:rPr>
        <w:t xml:space="preserve"> and logistic </w:t>
      </w:r>
      <w:r w:rsidR="00C4440F">
        <w:rPr>
          <w:rFonts w:eastAsia="Calibri"/>
        </w:rPr>
        <w:t>regression model</w:t>
      </w:r>
      <w:r w:rsidR="004E2D06">
        <w:rPr>
          <w:rFonts w:eastAsia="Calibri"/>
        </w:rPr>
        <w:t xml:space="preserve"> addressed </w:t>
      </w:r>
      <w:r w:rsidR="001C4260">
        <w:rPr>
          <w:rFonts w:eastAsia="Calibri"/>
        </w:rPr>
        <w:t>due to a binary response variable</w:t>
      </w:r>
      <w:r w:rsidR="009D7509" w:rsidRPr="009D7509">
        <w:rPr>
          <w:rFonts w:eastAsia="Calibri"/>
          <w:sz w:val="24"/>
        </w:rPr>
        <w:t>.</w:t>
      </w:r>
      <w:r w:rsidR="001C4260">
        <w:rPr>
          <w:rFonts w:eastAsia="Calibri"/>
        </w:rPr>
        <w:t xml:space="preserve"> </w:t>
      </w:r>
    </w:p>
    <w:p w:rsidR="00EE6A0A" w:rsidRPr="00E3098F" w:rsidRDefault="00EE6A0A" w:rsidP="00EE6A0A">
      <w:pPr>
        <w:rPr>
          <w:rFonts w:eastAsia="Calibri"/>
        </w:rPr>
      </w:pPr>
    </w:p>
    <w:p w:rsidR="00EE6A0A" w:rsidRPr="00E3098F" w:rsidRDefault="00EE6A0A" w:rsidP="00F76CCA">
      <w:pPr>
        <w:pStyle w:val="Heading2"/>
        <w:rPr>
          <w:rFonts w:eastAsiaTheme="minorHAnsi"/>
        </w:rPr>
      </w:pPr>
      <w:r w:rsidRPr="00E3098F">
        <w:rPr>
          <w:rFonts w:eastAsia="Calibri"/>
        </w:rPr>
        <w:t>Distribution</w:t>
      </w:r>
    </w:p>
    <w:p w:rsidR="004E2D06" w:rsidRDefault="00EE6A0A" w:rsidP="00EE6A0A">
      <w:pPr>
        <w:rPr>
          <w:rFonts w:eastAsia="Calibri"/>
        </w:rPr>
      </w:pPr>
      <w:r w:rsidRPr="00E3098F">
        <w:rPr>
          <w:rFonts w:eastAsia="Calibri"/>
        </w:rPr>
        <w:t>Data sets were not</w:t>
      </w:r>
      <w:r w:rsidR="00063C44">
        <w:rPr>
          <w:rFonts w:eastAsia="Calibri"/>
        </w:rPr>
        <w:t xml:space="preserve"> individually</w:t>
      </w:r>
      <w:r w:rsidRPr="00E3098F">
        <w:rPr>
          <w:rFonts w:eastAsia="Calibri"/>
        </w:rPr>
        <w:t xml:space="preserve"> normally distributed and showed skewed results for several explanatory variables</w:t>
      </w:r>
      <w:r w:rsidR="009D7509" w:rsidRPr="009D7509">
        <w:rPr>
          <w:rFonts w:eastAsia="Calibri"/>
          <w:sz w:val="24"/>
        </w:rPr>
        <w:t>.</w:t>
      </w:r>
      <w:r w:rsidRPr="00E3098F">
        <w:rPr>
          <w:rFonts w:eastAsia="Calibri"/>
        </w:rPr>
        <w:t xml:space="preserve"> This was addressed with taking the log of these variables</w:t>
      </w:r>
      <w:r w:rsidR="009D7509" w:rsidRPr="009D7509">
        <w:rPr>
          <w:rFonts w:eastAsia="Calibri"/>
          <w:sz w:val="24"/>
        </w:rPr>
        <w:t>.</w:t>
      </w:r>
      <w:r w:rsidR="004C5005">
        <w:rPr>
          <w:rFonts w:eastAsia="Calibri"/>
        </w:rPr>
        <w:t xml:space="preserve"> </w:t>
      </w:r>
      <w:r w:rsidR="00FF5ACA">
        <w:rPr>
          <w:rFonts w:eastAsia="Calibri"/>
        </w:rPr>
        <w:t>Pairs of our variables also show elliptical shapes</w:t>
      </w:r>
      <w:r w:rsidR="0046248C">
        <w:rPr>
          <w:rFonts w:eastAsia="Calibri"/>
        </w:rPr>
        <w:t>. Our</w:t>
      </w:r>
      <w:r w:rsidR="00FF5ACA">
        <w:rPr>
          <w:rFonts w:eastAsia="Calibri"/>
        </w:rPr>
        <w:t xml:space="preserve"> observations </w:t>
      </w:r>
      <w:r w:rsidR="00195235">
        <w:rPr>
          <w:rFonts w:eastAsia="Calibri"/>
        </w:rPr>
        <w:t>are</w:t>
      </w:r>
      <w:r w:rsidR="00FF5ACA">
        <w:rPr>
          <w:rFonts w:eastAsia="Calibri"/>
        </w:rPr>
        <w:t xml:space="preserve"> robust against violations</w:t>
      </w:r>
      <w:r w:rsidR="00EE38AC">
        <w:rPr>
          <w:rFonts w:eastAsia="Calibri"/>
        </w:rPr>
        <w:t xml:space="preserve"> of normality due to the number of observations greater than 25</w:t>
      </w:r>
      <w:r w:rsidR="009D7509" w:rsidRPr="009D7509">
        <w:rPr>
          <w:rFonts w:eastAsia="Calibri"/>
          <w:sz w:val="24"/>
        </w:rPr>
        <w:t>.</w:t>
      </w:r>
    </w:p>
    <w:p w:rsidR="004E2D06" w:rsidRDefault="004E2D06" w:rsidP="00EE6A0A">
      <w:pPr>
        <w:rPr>
          <w:rFonts w:eastAsia="Calibri"/>
        </w:rPr>
      </w:pPr>
    </w:p>
    <w:p w:rsidR="00EE6A0A" w:rsidRDefault="004C5005" w:rsidP="00376E7B">
      <w:pPr>
        <w:rPr>
          <w:rFonts w:eastAsia="Calibri"/>
        </w:rPr>
      </w:pPr>
      <w:r>
        <w:rPr>
          <w:rFonts w:eastAsia="Calibri"/>
        </w:rPr>
        <w:t xml:space="preserve">However </w:t>
      </w:r>
      <w:r w:rsidR="00411397">
        <w:rPr>
          <w:rFonts w:eastAsia="Calibri"/>
        </w:rPr>
        <w:t>this only addresses</w:t>
      </w:r>
      <w:r>
        <w:rPr>
          <w:rFonts w:eastAsia="Calibri"/>
        </w:rPr>
        <w:t xml:space="preserve"> no</w:t>
      </w:r>
      <w:r w:rsidR="00A6509C">
        <w:rPr>
          <w:rFonts w:eastAsia="Calibri"/>
        </w:rPr>
        <w:t>rmally assumptions for our PCA</w:t>
      </w:r>
      <w:r w:rsidR="009D7509" w:rsidRPr="009D7509">
        <w:rPr>
          <w:rFonts w:eastAsia="Calibri"/>
          <w:sz w:val="24"/>
        </w:rPr>
        <w:t>.</w:t>
      </w:r>
      <w:r w:rsidR="00A6509C">
        <w:rPr>
          <w:rFonts w:eastAsia="Calibri"/>
        </w:rPr>
        <w:t xml:space="preserve"> </w:t>
      </w:r>
      <w:r w:rsidR="00411397">
        <w:rPr>
          <w:rFonts w:eastAsia="Calibri"/>
        </w:rPr>
        <w:t>Logistic regressions require</w:t>
      </w:r>
      <w:r w:rsidR="00A6509C">
        <w:rPr>
          <w:rFonts w:eastAsia="Calibri"/>
        </w:rPr>
        <w:t xml:space="preserve"> univariate normal distribution for our response and multivariate normal distribution for our explanatory variable</w:t>
      </w:r>
      <w:r w:rsidR="0031371A">
        <w:rPr>
          <w:rFonts w:eastAsia="Calibri"/>
        </w:rPr>
        <w:t>s</w:t>
      </w:r>
      <w:r w:rsidR="009D7509" w:rsidRPr="009D7509">
        <w:rPr>
          <w:rFonts w:eastAsia="Calibri"/>
          <w:sz w:val="24"/>
        </w:rPr>
        <w:t>.</w:t>
      </w:r>
      <w:r w:rsidR="0031371A">
        <w:rPr>
          <w:rFonts w:eastAsia="Calibri"/>
        </w:rPr>
        <w:t xml:space="preserve"> </w:t>
      </w:r>
      <w:r w:rsidR="00830194">
        <w:rPr>
          <w:rFonts w:eastAsia="Calibri"/>
        </w:rPr>
        <w:t>Our output was circles, and not the ellipses we expected</w:t>
      </w:r>
      <w:r w:rsidR="009D7509" w:rsidRPr="009D7509">
        <w:rPr>
          <w:rFonts w:eastAsia="Calibri"/>
          <w:sz w:val="24"/>
        </w:rPr>
        <w:t>.</w:t>
      </w:r>
      <w:r w:rsidR="00830194">
        <w:rPr>
          <w:rFonts w:eastAsia="Calibri"/>
        </w:rPr>
        <w:t xml:space="preserve"> </w:t>
      </w:r>
      <w:r w:rsidR="007F47D2">
        <w:rPr>
          <w:rFonts w:eastAsia="Calibri"/>
        </w:rPr>
        <w:t>Our response variable in univariate normal distribution would result in an ‘S’ shaped distribution</w:t>
      </w:r>
      <w:r w:rsidR="009D7509" w:rsidRPr="009D7509">
        <w:rPr>
          <w:rFonts w:eastAsia="Calibri"/>
          <w:sz w:val="24"/>
        </w:rPr>
        <w:t>.</w:t>
      </w:r>
      <w:r w:rsidR="00E33A62">
        <w:rPr>
          <w:rFonts w:eastAsia="Calibri"/>
        </w:rPr>
        <w:t xml:space="preserve"> This was addresses with using log through our logistic regression</w:t>
      </w:r>
      <w:r w:rsidR="009D7509" w:rsidRPr="009D7509">
        <w:rPr>
          <w:rFonts w:eastAsia="Calibri"/>
          <w:sz w:val="24"/>
        </w:rPr>
        <w:t>.</w:t>
      </w:r>
    </w:p>
    <w:p w:rsidR="00830194" w:rsidRDefault="00830194" w:rsidP="00376E7B">
      <w:pPr>
        <w:rPr>
          <w:rFonts w:eastAsia="Calibri"/>
        </w:rPr>
      </w:pPr>
    </w:p>
    <w:p w:rsidR="00830194" w:rsidRPr="00376E7B" w:rsidRDefault="00830194" w:rsidP="00E33A62">
      <w:pPr>
        <w:jc w:val="center"/>
      </w:pPr>
      <w:r>
        <w:rPr>
          <w:noProof/>
          <w:lang w:eastAsia="ja-JP"/>
        </w:rPr>
        <w:drawing>
          <wp:inline distT="0" distB="0" distL="0" distR="0" wp14:anchorId="11044A1F" wp14:editId="6C9C5243">
            <wp:extent cx="1690913" cy="16777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92625" cy="1679424"/>
                    </a:xfrm>
                    <a:prstGeom prst="rect">
                      <a:avLst/>
                    </a:prstGeom>
                  </pic:spPr>
                </pic:pic>
              </a:graphicData>
            </a:graphic>
          </wp:inline>
        </w:drawing>
      </w:r>
    </w:p>
    <w:p w:rsidR="00EE6A0A" w:rsidRPr="00DF01CC" w:rsidRDefault="00EE6A0A" w:rsidP="00F76CCA">
      <w:pPr>
        <w:pStyle w:val="Heading2"/>
        <w:rPr>
          <w:rFonts w:eastAsiaTheme="minorHAnsi"/>
          <w:color w:val="FF0000"/>
        </w:rPr>
      </w:pPr>
      <w:r w:rsidRPr="00DF01CC">
        <w:rPr>
          <w:rFonts w:eastAsia="Calibri"/>
          <w:color w:val="FF0000"/>
        </w:rPr>
        <w:lastRenderedPageBreak/>
        <w:t>Variance</w:t>
      </w:r>
    </w:p>
    <w:p w:rsidR="00EE6A0A" w:rsidRDefault="00EE6A0A" w:rsidP="00EE6A0A">
      <w:pPr>
        <w:rPr>
          <w:rFonts w:eastAsia="Calibri"/>
          <w:color w:val="000000" w:themeColor="text1"/>
        </w:rPr>
      </w:pPr>
      <w:r w:rsidRPr="00A57ED1">
        <w:rPr>
          <w:rFonts w:eastAsia="Calibri"/>
          <w:color w:val="000000" w:themeColor="text1"/>
        </w:rPr>
        <w:t xml:space="preserve">Variances for 2 variables were exponentially larger for the </w:t>
      </w:r>
      <w:r w:rsidRPr="00A57ED1">
        <w:rPr>
          <w:rFonts w:eastAsia="Calibri"/>
          <w:color w:val="000000" w:themeColor="text1"/>
          <w:u w:val="single"/>
        </w:rPr>
        <w:t>area mean</w:t>
      </w:r>
      <w:r w:rsidRPr="00A57ED1">
        <w:rPr>
          <w:rFonts w:eastAsia="Calibri"/>
          <w:color w:val="000000" w:themeColor="text1"/>
        </w:rPr>
        <w:t xml:space="preserve"> and </w:t>
      </w:r>
      <w:r w:rsidRPr="00A57ED1">
        <w:rPr>
          <w:rFonts w:eastAsia="Calibri"/>
          <w:color w:val="000000" w:themeColor="text1"/>
          <w:u w:val="single"/>
        </w:rPr>
        <w:t>area worst</w:t>
      </w:r>
      <w:r w:rsidR="009D7509" w:rsidRPr="009D7509">
        <w:rPr>
          <w:rFonts w:eastAsia="Calibri"/>
          <w:color w:val="000000" w:themeColor="text1"/>
          <w:sz w:val="24"/>
        </w:rPr>
        <w:t>.</w:t>
      </w:r>
      <w:r w:rsidRPr="00A57ED1">
        <w:rPr>
          <w:rFonts w:eastAsia="Calibri"/>
          <w:color w:val="000000" w:themeColor="text1"/>
        </w:rPr>
        <w:t xml:space="preserve"> </w:t>
      </w:r>
      <w:r w:rsidR="002E3C69" w:rsidRPr="00A57ED1">
        <w:rPr>
          <w:rFonts w:eastAsia="Calibri"/>
          <w:color w:val="000000" w:themeColor="text1"/>
        </w:rPr>
        <w:t xml:space="preserve">However after taking the log and adjusting with scaling through PCA our variances no longer show </w:t>
      </w:r>
      <w:r w:rsidR="003704F1" w:rsidRPr="00A57ED1">
        <w:rPr>
          <w:rFonts w:eastAsia="Calibri"/>
          <w:color w:val="000000" w:themeColor="text1"/>
        </w:rPr>
        <w:t>large absolute differences</w:t>
      </w:r>
      <w:r w:rsidR="009D7509" w:rsidRPr="009D7509">
        <w:rPr>
          <w:rFonts w:eastAsia="Calibri"/>
          <w:color w:val="000000" w:themeColor="text1"/>
          <w:sz w:val="24"/>
        </w:rPr>
        <w:t>.</w:t>
      </w:r>
      <w:r w:rsidR="0031371A">
        <w:rPr>
          <w:rFonts w:eastAsia="Calibri"/>
          <w:color w:val="000000" w:themeColor="text1"/>
        </w:rPr>
        <w:t xml:space="preserve"> </w:t>
      </w:r>
    </w:p>
    <w:p w:rsidR="00A57ED1" w:rsidRDefault="00A57ED1" w:rsidP="00EE6A0A">
      <w:pPr>
        <w:rPr>
          <w:rFonts w:eastAsia="Calibri"/>
          <w:color w:val="000000" w:themeColor="text1"/>
        </w:rPr>
      </w:pPr>
    </w:p>
    <w:p w:rsidR="00A57ED1" w:rsidRPr="001F6128" w:rsidRDefault="00A57ED1" w:rsidP="00EE6A0A">
      <w:pPr>
        <w:rPr>
          <w:rFonts w:eastAsia="Calibri"/>
          <w:color w:val="FF0000"/>
        </w:rPr>
      </w:pPr>
      <w:r w:rsidRPr="001F6128">
        <w:rPr>
          <w:rFonts w:eastAsia="Calibri"/>
          <w:color w:val="FF0000"/>
        </w:rPr>
        <w:t xml:space="preserve">Variance </w:t>
      </w:r>
      <w:proofErr w:type="gramStart"/>
      <w:r w:rsidRPr="001F6128">
        <w:rPr>
          <w:rFonts w:eastAsia="Calibri"/>
          <w:color w:val="FF0000"/>
        </w:rPr>
        <w:t xml:space="preserve">for </w:t>
      </w:r>
      <w:r w:rsidR="001F6128">
        <w:rPr>
          <w:rFonts w:eastAsia="Calibri"/>
          <w:color w:val="FF0000"/>
        </w:rPr>
        <w:t xml:space="preserve"> logistic</w:t>
      </w:r>
      <w:proofErr w:type="gramEnd"/>
      <w:r w:rsidR="001F6128">
        <w:rPr>
          <w:rFonts w:eastAsia="Calibri"/>
          <w:color w:val="FF0000"/>
        </w:rPr>
        <w:t xml:space="preserve"> regression</w:t>
      </w:r>
      <w:r w:rsidR="00151CFC">
        <w:rPr>
          <w:rFonts w:eastAsia="Calibri"/>
          <w:color w:val="FF0000"/>
        </w:rPr>
        <w:t>, requires uniform error variance for response across all values of x</w:t>
      </w:r>
      <w:r w:rsidR="009D7509" w:rsidRPr="009D7509">
        <w:rPr>
          <w:rFonts w:eastAsia="Calibri"/>
          <w:color w:val="FF0000"/>
          <w:sz w:val="24"/>
        </w:rPr>
        <w:t>.</w:t>
      </w:r>
      <w:r w:rsidR="00151CFC">
        <w:rPr>
          <w:rFonts w:eastAsia="Calibri"/>
          <w:color w:val="FF0000"/>
        </w:rPr>
        <w:t xml:space="preserve"> </w:t>
      </w:r>
    </w:p>
    <w:p w:rsidR="00EE6A0A" w:rsidRPr="00DF01CC" w:rsidRDefault="00EE6A0A" w:rsidP="00EE6A0A">
      <w:pPr>
        <w:pStyle w:val="ListParagraph"/>
        <w:rPr>
          <w:color w:val="FF0000"/>
        </w:rPr>
      </w:pPr>
    </w:p>
    <w:p w:rsidR="00EE6A0A" w:rsidRPr="00DF01CC" w:rsidRDefault="00EE6A0A" w:rsidP="00F76CCA">
      <w:pPr>
        <w:pStyle w:val="Heading2"/>
        <w:rPr>
          <w:rFonts w:eastAsiaTheme="minorHAnsi"/>
          <w:color w:val="FF0000"/>
        </w:rPr>
      </w:pPr>
      <w:r w:rsidRPr="00DF01CC">
        <w:rPr>
          <w:rFonts w:eastAsia="Calibri"/>
          <w:color w:val="FF0000"/>
        </w:rPr>
        <w:t>Independence</w:t>
      </w:r>
    </w:p>
    <w:p w:rsidR="00523E1F" w:rsidRDefault="00523E1F" w:rsidP="00EE6A0A">
      <w:pPr>
        <w:spacing w:after="160" w:line="259" w:lineRule="auto"/>
        <w:rPr>
          <w:rFonts w:eastAsia="Calibri"/>
          <w:color w:val="FF0000"/>
        </w:rPr>
      </w:pPr>
      <w:r>
        <w:rPr>
          <w:rFonts w:eastAsia="Calibri"/>
          <w:color w:val="FF0000"/>
        </w:rPr>
        <w:t>Independence for PCA</w:t>
      </w:r>
    </w:p>
    <w:p w:rsidR="00523E1F" w:rsidRPr="00DF01CC" w:rsidRDefault="00523E1F" w:rsidP="00EE6A0A">
      <w:pPr>
        <w:spacing w:after="160" w:line="259" w:lineRule="auto"/>
        <w:rPr>
          <w:rFonts w:eastAsiaTheme="minorHAnsi"/>
          <w:color w:val="FF0000"/>
        </w:rPr>
      </w:pPr>
      <w:r>
        <w:rPr>
          <w:rFonts w:eastAsia="Calibri"/>
          <w:color w:val="FF0000"/>
        </w:rPr>
        <w:t>Independence for logistic regression</w:t>
      </w:r>
    </w:p>
    <w:p w:rsidR="009B5B96" w:rsidRPr="009B5B96" w:rsidRDefault="00EE6A0A" w:rsidP="009B5B96">
      <w:pPr>
        <w:pStyle w:val="Heading2"/>
        <w:rPr>
          <w:rFonts w:eastAsia="Calibri"/>
          <w:color w:val="FF0000"/>
        </w:rPr>
      </w:pPr>
      <w:r w:rsidRPr="00DF01CC">
        <w:rPr>
          <w:rFonts w:eastAsia="Calibri"/>
          <w:color w:val="FF0000"/>
        </w:rPr>
        <w:t>Linearity</w:t>
      </w:r>
    </w:p>
    <w:p w:rsidR="00523E1F" w:rsidRDefault="00523E1F" w:rsidP="00EE6A0A">
      <w:pPr>
        <w:rPr>
          <w:color w:val="FF0000"/>
        </w:rPr>
      </w:pPr>
      <w:r>
        <w:rPr>
          <w:color w:val="FF0000"/>
        </w:rPr>
        <w:t>Linearity for PCA</w:t>
      </w:r>
      <w:r w:rsidR="00825CFB">
        <w:rPr>
          <w:color w:val="FF0000"/>
        </w:rPr>
        <w:t xml:space="preserve"> – relationships between all </w:t>
      </w:r>
      <w:r w:rsidR="007034DD">
        <w:rPr>
          <w:color w:val="FF0000"/>
        </w:rPr>
        <w:t>observed variables should be linear</w:t>
      </w:r>
    </w:p>
    <w:p w:rsidR="009B5B96" w:rsidRDefault="009B5B96" w:rsidP="00EE6A0A">
      <w:pPr>
        <w:rPr>
          <w:color w:val="FF0000"/>
        </w:rPr>
      </w:pPr>
    </w:p>
    <w:p w:rsidR="00523E1F" w:rsidRDefault="00523E1F" w:rsidP="00EE6A0A">
      <w:pPr>
        <w:rPr>
          <w:color w:val="FF0000"/>
        </w:rPr>
      </w:pPr>
      <w:r>
        <w:rPr>
          <w:color w:val="FF0000"/>
        </w:rPr>
        <w:t>Linearity of logistic regression</w:t>
      </w:r>
      <w:r w:rsidR="00151CFC">
        <w:rPr>
          <w:color w:val="FF0000"/>
        </w:rPr>
        <w:t xml:space="preserve"> – Linear relationship between scores on Y and scores on X for all variables</w:t>
      </w:r>
      <w:r w:rsidR="006636B5">
        <w:rPr>
          <w:color w:val="FF0000"/>
        </w:rPr>
        <w:t>, otherwise express relationships in terms of odds ratios</w:t>
      </w:r>
    </w:p>
    <w:p w:rsidR="00523E1F" w:rsidRPr="00352FFB" w:rsidRDefault="00523E1F" w:rsidP="00EE6A0A"/>
    <w:p w:rsidR="002E3C69" w:rsidRPr="00352FFB" w:rsidRDefault="00B469BB" w:rsidP="00EE6A0A">
      <w:r w:rsidRPr="00352FFB">
        <w:t>The study is retrospective and requires us to use odds ratios</w:t>
      </w:r>
      <w:r w:rsidR="009D7509" w:rsidRPr="009D7509">
        <w:rPr>
          <w:sz w:val="24"/>
        </w:rPr>
        <w:t>.</w:t>
      </w:r>
      <w:r w:rsidRPr="00352FFB">
        <w:t xml:space="preserve"> This benefits ours study as it helps address assumptions not originally met</w:t>
      </w:r>
      <w:r w:rsidR="009D7509" w:rsidRPr="009D7509">
        <w:rPr>
          <w:sz w:val="24"/>
        </w:rPr>
        <w:t>.</w:t>
      </w:r>
    </w:p>
    <w:p w:rsidR="002E3C69" w:rsidRPr="00DF01CC" w:rsidRDefault="002E3C69" w:rsidP="00EE6A0A">
      <w:pPr>
        <w:rPr>
          <w:color w:val="FF0000"/>
        </w:rPr>
      </w:pPr>
    </w:p>
    <w:p w:rsidR="00E97B99" w:rsidRPr="00E3098F" w:rsidRDefault="001416F5" w:rsidP="00E97B99">
      <w:pPr>
        <w:pStyle w:val="Heading1"/>
      </w:pPr>
      <w:r w:rsidRPr="00E3098F">
        <w:t>Statistical Analysis</w:t>
      </w:r>
    </w:p>
    <w:p w:rsidR="0010749A" w:rsidRPr="00E3098F" w:rsidRDefault="006E7B4E" w:rsidP="006E7B4E">
      <w:pPr>
        <w:pStyle w:val="Heading2"/>
      </w:pPr>
      <w:r w:rsidRPr="00E3098F">
        <w:t>Principal Component Analysis</w:t>
      </w:r>
    </w:p>
    <w:p w:rsidR="002733B4" w:rsidRDefault="007B0127" w:rsidP="007B0127">
      <w:pPr>
        <w:rPr>
          <w:rFonts w:eastAsia="Calibri"/>
        </w:rPr>
      </w:pPr>
      <w:r w:rsidRPr="00E3098F">
        <w:rPr>
          <w:rFonts w:eastAsia="Calibri"/>
        </w:rPr>
        <w:t>With 30 different variables we reduce the count for those that account for the most variability using principal component analysis</w:t>
      </w:r>
      <w:r w:rsidR="009D7509" w:rsidRPr="009D7509">
        <w:rPr>
          <w:rFonts w:eastAsia="Calibri"/>
          <w:sz w:val="24"/>
        </w:rPr>
        <w:t>.</w:t>
      </w:r>
      <w:r w:rsidRPr="00E3098F">
        <w:rPr>
          <w:rFonts w:eastAsia="Calibri"/>
        </w:rPr>
        <w:t xml:space="preserve"> The approach will depend on the variance of all explanatory variables which will tell us if we will approach this using a covariance matrix or correlation matrix</w:t>
      </w:r>
      <w:r w:rsidR="009D7509" w:rsidRPr="009D7509">
        <w:rPr>
          <w:rFonts w:eastAsia="Calibri"/>
          <w:sz w:val="24"/>
        </w:rPr>
        <w:t>.</w:t>
      </w:r>
      <w:r w:rsidRPr="00E3098F">
        <w:rPr>
          <w:rFonts w:eastAsia="Calibri"/>
        </w:rPr>
        <w:t xml:space="preserve"> </w:t>
      </w:r>
    </w:p>
    <w:p w:rsidR="002733B4" w:rsidRDefault="002733B4" w:rsidP="007B0127">
      <w:pPr>
        <w:rPr>
          <w:rFonts w:eastAsia="Calibri"/>
        </w:rPr>
      </w:pPr>
    </w:p>
    <w:p w:rsidR="007B0127" w:rsidRDefault="007B0127" w:rsidP="007B0127">
      <w:pPr>
        <w:rPr>
          <w:rFonts w:eastAsia="Calibri"/>
        </w:rPr>
      </w:pPr>
      <w:r w:rsidRPr="00E3098F">
        <w:rPr>
          <w:rFonts w:eastAsia="Calibri"/>
        </w:rPr>
        <w:t>The covariance matrix includes our variables as is, and correlation will standardize our values if variances are substantially different from each other</w:t>
      </w:r>
      <w:r w:rsidR="009D7509" w:rsidRPr="009D7509">
        <w:rPr>
          <w:rFonts w:eastAsia="Calibri"/>
          <w:sz w:val="24"/>
        </w:rPr>
        <w:t>.</w:t>
      </w:r>
      <w:r w:rsidRPr="00E3098F">
        <w:rPr>
          <w:rFonts w:eastAsia="Calibri"/>
        </w:rPr>
        <w:t xml:space="preserve">  Doing an analysis of the variables independently will also help us see if standardization will be required</w:t>
      </w:r>
      <w:r w:rsidR="009D7509" w:rsidRPr="009D7509">
        <w:rPr>
          <w:rFonts w:eastAsia="Calibri"/>
          <w:sz w:val="24"/>
        </w:rPr>
        <w:t>.</w:t>
      </w:r>
      <w:r w:rsidRPr="00E3098F">
        <w:rPr>
          <w:rFonts w:eastAsia="Calibri"/>
        </w:rPr>
        <w:t xml:space="preserve"> Standardization will help us if variance among several variables is higher, by standardizing we can value all our variables proportionally</w:t>
      </w:r>
      <w:r w:rsidR="009D7509" w:rsidRPr="009D7509">
        <w:rPr>
          <w:rFonts w:eastAsia="Calibri"/>
          <w:sz w:val="24"/>
        </w:rPr>
        <w:t>.</w:t>
      </w:r>
      <w:r w:rsidRPr="00E3098F">
        <w:rPr>
          <w:rFonts w:eastAsia="Calibri"/>
        </w:rPr>
        <w:t xml:space="preserve"> This is important because PCA will emphasize variables with high variance and we want to capture</w:t>
      </w:r>
      <w:r w:rsidR="00F76F85">
        <w:rPr>
          <w:rFonts w:eastAsia="Calibri"/>
        </w:rPr>
        <w:t>s</w:t>
      </w:r>
      <w:r w:rsidRPr="00E3098F">
        <w:rPr>
          <w:rFonts w:eastAsia="Calibri"/>
        </w:rPr>
        <w:t xml:space="preserve"> variables that account for the overall large proportion of variance</w:t>
      </w:r>
      <w:r w:rsidR="009D7509" w:rsidRPr="009D7509">
        <w:rPr>
          <w:rFonts w:eastAsia="Calibri"/>
          <w:sz w:val="24"/>
        </w:rPr>
        <w:t>.</w:t>
      </w:r>
      <w:r w:rsidRPr="00E3098F">
        <w:rPr>
          <w:rFonts w:eastAsia="Calibri"/>
        </w:rPr>
        <w:t xml:space="preserve"> To see variance we start with summary statistics of all variables and check if any show large cumulative variation compared to the rest or stand out as outliers in variance</w:t>
      </w:r>
      <w:r w:rsidR="009D7509" w:rsidRPr="009D7509">
        <w:rPr>
          <w:rFonts w:eastAsia="Calibri"/>
          <w:sz w:val="24"/>
        </w:rPr>
        <w:t>.</w:t>
      </w:r>
      <w:r w:rsidRPr="00E3098F">
        <w:rPr>
          <w:rFonts w:eastAsia="Calibri"/>
        </w:rPr>
        <w:t xml:space="preserve"> Knowing if there are variables that are exponentially larger variables will help us determine if we will run our PCA on a correlation or covariance matrix</w:t>
      </w:r>
      <w:r w:rsidR="009D7509" w:rsidRPr="009D7509">
        <w:rPr>
          <w:rFonts w:eastAsia="Calibri"/>
          <w:sz w:val="24"/>
        </w:rPr>
        <w:t>.</w:t>
      </w:r>
      <w:r w:rsidRPr="00E3098F">
        <w:rPr>
          <w:rFonts w:eastAsia="Calibri"/>
        </w:rPr>
        <w:t xml:space="preserve"> Two outliers in variance are present in area mean and area worst variables and suggest a correlation matrix which will require st</w:t>
      </w:r>
      <w:r w:rsidR="00F76F85">
        <w:rPr>
          <w:rFonts w:eastAsia="Calibri"/>
        </w:rPr>
        <w:t>andardization for all variables as they are exponentially larger</w:t>
      </w:r>
      <w:r w:rsidR="009D7509" w:rsidRPr="009D7509">
        <w:rPr>
          <w:rFonts w:eastAsia="Calibri"/>
          <w:sz w:val="24"/>
        </w:rPr>
        <w:t>.</w:t>
      </w:r>
    </w:p>
    <w:p w:rsidR="000F6C12" w:rsidRPr="00E3098F" w:rsidRDefault="000F6C12" w:rsidP="007B0127">
      <w:pPr>
        <w:rPr>
          <w:rFonts w:eastAsia="Calibri"/>
        </w:rPr>
      </w:pPr>
    </w:p>
    <w:p w:rsidR="007B0127" w:rsidRPr="00E3098F" w:rsidRDefault="007B0127" w:rsidP="007B0127">
      <w:pPr>
        <w:rPr>
          <w:rFonts w:eastAsia="Calibri"/>
        </w:rPr>
      </w:pPr>
      <w:r w:rsidRPr="00E3098F">
        <w:rPr>
          <w:rFonts w:eastAsia="Calibri"/>
        </w:rPr>
        <w:lastRenderedPageBreak/>
        <w:t>We tried 3 different approaches, using a log transformation on both correlation with scaling, covariance matrix and correlation matrix without log transformation with variance transformed with scaling</w:t>
      </w:r>
      <w:r w:rsidR="009D7509" w:rsidRPr="009D7509">
        <w:rPr>
          <w:rFonts w:eastAsia="Calibri"/>
          <w:sz w:val="24"/>
        </w:rPr>
        <w:t>.</w:t>
      </w:r>
      <w:r w:rsidRPr="00E3098F">
        <w:rPr>
          <w:rFonts w:eastAsia="Calibri"/>
        </w:rPr>
        <w:t xml:space="preserve"> Transforming our data not only normalized our variables but also helps us compare variance differences in absolute terms and we take our data and scale further for more accurate comparison of variance for our explanatory variables</w:t>
      </w:r>
      <w:r w:rsidR="009D7509" w:rsidRPr="009D7509">
        <w:rPr>
          <w:rFonts w:eastAsia="Calibri"/>
          <w:sz w:val="24"/>
        </w:rPr>
        <w:t>.</w:t>
      </w:r>
      <w:r w:rsidRPr="00E3098F">
        <w:rPr>
          <w:rFonts w:eastAsia="Calibri"/>
        </w:rPr>
        <w:t xml:space="preserve"> Based on this we believe doubling of our scaling through log and scaling method provided by correlation matrix was our best approach</w:t>
      </w:r>
      <w:r w:rsidR="009D7509" w:rsidRPr="009D7509">
        <w:rPr>
          <w:rFonts w:eastAsia="Calibri"/>
          <w:sz w:val="24"/>
        </w:rPr>
        <w:t>.</w:t>
      </w:r>
      <w:r w:rsidRPr="00E3098F">
        <w:rPr>
          <w:rFonts w:eastAsia="Calibri"/>
        </w:rPr>
        <w:t xml:space="preserve"> </w:t>
      </w:r>
    </w:p>
    <w:p w:rsidR="000F6C12" w:rsidRDefault="000F6C12" w:rsidP="007B0127">
      <w:pPr>
        <w:rPr>
          <w:rFonts w:eastAsia="Calibri"/>
        </w:rPr>
      </w:pPr>
    </w:p>
    <w:p w:rsidR="00962266" w:rsidRDefault="007B0127" w:rsidP="007B0127">
      <w:pPr>
        <w:rPr>
          <w:rFonts w:eastAsia="Calibri"/>
        </w:rPr>
      </w:pPr>
      <w:r w:rsidRPr="00E3098F">
        <w:rPr>
          <w:rFonts w:eastAsia="Calibri"/>
        </w:rPr>
        <w:t>The first six principle components help account for 90% of the variance</w:t>
      </w:r>
      <w:r w:rsidR="009D7509" w:rsidRPr="009D7509">
        <w:rPr>
          <w:rFonts w:eastAsia="Calibri"/>
          <w:sz w:val="24"/>
        </w:rPr>
        <w:t>.</w:t>
      </w:r>
      <w:r w:rsidRPr="00E3098F">
        <w:rPr>
          <w:rFonts w:eastAsia="Calibri"/>
        </w:rPr>
        <w:t xml:space="preserve"> </w:t>
      </w:r>
      <w:r w:rsidR="002648E0">
        <w:rPr>
          <w:rFonts w:eastAsia="Calibri"/>
        </w:rPr>
        <w:t xml:space="preserve">During </w:t>
      </w:r>
      <w:r w:rsidRPr="00E3098F">
        <w:rPr>
          <w:rFonts w:eastAsia="Calibri"/>
        </w:rPr>
        <w:t xml:space="preserve">each iteration of the principle component </w:t>
      </w:r>
      <w:r w:rsidR="00E040AD">
        <w:rPr>
          <w:rFonts w:eastAsia="Calibri"/>
        </w:rPr>
        <w:t>a</w:t>
      </w:r>
      <w:r w:rsidRPr="00E3098F">
        <w:rPr>
          <w:rFonts w:eastAsia="Calibri"/>
        </w:rPr>
        <w:t xml:space="preserve"> combination of our variables that accounts for the most amount of variance</w:t>
      </w:r>
      <w:r w:rsidR="00E148AD">
        <w:rPr>
          <w:rFonts w:eastAsia="Calibri"/>
        </w:rPr>
        <w:t xml:space="preserve"> is consolidated as a new variable or principle component</w:t>
      </w:r>
      <w:r w:rsidR="009D7509" w:rsidRPr="009D7509">
        <w:rPr>
          <w:rFonts w:eastAsia="Calibri"/>
          <w:sz w:val="24"/>
        </w:rPr>
        <w:t>.</w:t>
      </w:r>
      <w:r w:rsidRPr="00E3098F">
        <w:rPr>
          <w:rFonts w:eastAsia="Calibri"/>
        </w:rPr>
        <w:t xml:space="preserve"> </w:t>
      </w:r>
    </w:p>
    <w:p w:rsidR="00962266" w:rsidRDefault="00962266" w:rsidP="007B0127">
      <w:pPr>
        <w:rPr>
          <w:rFonts w:eastAsia="Calibri"/>
        </w:rPr>
      </w:pPr>
    </w:p>
    <w:p w:rsidR="007037AA" w:rsidRDefault="00962266" w:rsidP="007037AA">
      <w:pPr>
        <w:keepNext/>
        <w:jc w:val="center"/>
      </w:pPr>
      <w:r>
        <w:rPr>
          <w:noProof/>
          <w:lang w:eastAsia="ja-JP"/>
        </w:rPr>
        <w:drawing>
          <wp:inline distT="0" distB="0" distL="0" distR="0" wp14:anchorId="5D232DEA" wp14:editId="29A550A9">
            <wp:extent cx="2854518" cy="1597432"/>
            <wp:effectExtent l="0" t="0" r="317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57628" cy="1599172"/>
                    </a:xfrm>
                    <a:prstGeom prst="rect">
                      <a:avLst/>
                    </a:prstGeom>
                  </pic:spPr>
                </pic:pic>
              </a:graphicData>
            </a:graphic>
          </wp:inline>
        </w:drawing>
      </w:r>
    </w:p>
    <w:p w:rsidR="00962266" w:rsidRPr="00411397" w:rsidRDefault="007037AA" w:rsidP="00411397">
      <w:pPr>
        <w:pStyle w:val="Caption"/>
        <w:jc w:val="center"/>
        <w:rPr>
          <w:rFonts w:eastAsia="Calibri"/>
          <w:sz w:val="16"/>
          <w:szCs w:val="16"/>
        </w:rPr>
      </w:pPr>
      <w:r w:rsidRPr="007037AA">
        <w:rPr>
          <w:sz w:val="16"/>
          <w:szCs w:val="16"/>
        </w:rPr>
        <w:t xml:space="preserve">Figure </w:t>
      </w:r>
      <w:r w:rsidRPr="007037AA">
        <w:rPr>
          <w:sz w:val="16"/>
          <w:szCs w:val="16"/>
        </w:rPr>
        <w:fldChar w:fldCharType="begin"/>
      </w:r>
      <w:r w:rsidRPr="007037AA">
        <w:rPr>
          <w:sz w:val="16"/>
          <w:szCs w:val="16"/>
        </w:rPr>
        <w:instrText xml:space="preserve"> SEQ Figure \* ARABIC </w:instrText>
      </w:r>
      <w:r w:rsidRPr="007037AA">
        <w:rPr>
          <w:sz w:val="16"/>
          <w:szCs w:val="16"/>
        </w:rPr>
        <w:fldChar w:fldCharType="separate"/>
      </w:r>
      <w:r w:rsidR="00C229B1">
        <w:rPr>
          <w:noProof/>
          <w:sz w:val="16"/>
          <w:szCs w:val="16"/>
        </w:rPr>
        <w:t>2</w:t>
      </w:r>
      <w:r w:rsidRPr="007037AA">
        <w:rPr>
          <w:sz w:val="16"/>
          <w:szCs w:val="16"/>
        </w:rPr>
        <w:fldChar w:fldCharType="end"/>
      </w:r>
      <w:r w:rsidRPr="007037AA">
        <w:rPr>
          <w:sz w:val="16"/>
          <w:szCs w:val="16"/>
        </w:rPr>
        <w:t xml:space="preserve"> - Screen Plot suggest most variability is accounted for before the 10th </w:t>
      </w:r>
      <w:proofErr w:type="spellStart"/>
      <w:r w:rsidRPr="007037AA">
        <w:rPr>
          <w:sz w:val="16"/>
          <w:szCs w:val="16"/>
        </w:rPr>
        <w:t>principical</w:t>
      </w:r>
      <w:proofErr w:type="spellEnd"/>
      <w:r w:rsidRPr="007037AA">
        <w:rPr>
          <w:sz w:val="16"/>
          <w:szCs w:val="16"/>
        </w:rPr>
        <w:t xml:space="preserve"> component</w:t>
      </w:r>
    </w:p>
    <w:p w:rsidR="00962266" w:rsidRDefault="00962266" w:rsidP="007B0127">
      <w:pPr>
        <w:rPr>
          <w:rFonts w:eastAsia="Calibri"/>
        </w:rPr>
      </w:pPr>
    </w:p>
    <w:p w:rsidR="00252426" w:rsidRDefault="007B0127" w:rsidP="007B0127">
      <w:pPr>
        <w:rPr>
          <w:rFonts w:eastAsia="Calibri"/>
        </w:rPr>
      </w:pPr>
      <w:r w:rsidRPr="00E3098F">
        <w:rPr>
          <w:rFonts w:eastAsia="Calibri"/>
        </w:rPr>
        <w:t xml:space="preserve">Total variance is reflected in our </w:t>
      </w:r>
      <w:proofErr w:type="spellStart"/>
      <w:proofErr w:type="gramStart"/>
      <w:r w:rsidRPr="00E3098F">
        <w:rPr>
          <w:rFonts w:eastAsia="Calibri"/>
        </w:rPr>
        <w:t>eigen</w:t>
      </w:r>
      <w:proofErr w:type="spellEnd"/>
      <w:proofErr w:type="gramEnd"/>
      <w:r w:rsidRPr="00E3098F">
        <w:rPr>
          <w:rFonts w:eastAsia="Calibri"/>
        </w:rPr>
        <w:t xml:space="preserve"> values and </w:t>
      </w:r>
      <w:proofErr w:type="spellStart"/>
      <w:r w:rsidRPr="00E3098F">
        <w:rPr>
          <w:rFonts w:eastAsia="Calibri"/>
        </w:rPr>
        <w:t>eigen</w:t>
      </w:r>
      <w:proofErr w:type="spellEnd"/>
      <w:r w:rsidRPr="00E3098F">
        <w:rPr>
          <w:rFonts w:eastAsia="Calibri"/>
        </w:rPr>
        <w:t xml:space="preserve"> vectors </w:t>
      </w:r>
      <w:r w:rsidR="00E30FCA">
        <w:rPr>
          <w:rFonts w:eastAsia="Calibri"/>
        </w:rPr>
        <w:t xml:space="preserve">function as </w:t>
      </w:r>
      <w:r w:rsidRPr="00E3098F">
        <w:rPr>
          <w:rFonts w:eastAsia="Calibri"/>
        </w:rPr>
        <w:t>coefficients for our linear combinations of explanatory variables</w:t>
      </w:r>
      <w:r w:rsidR="009D7509" w:rsidRPr="009D7509">
        <w:rPr>
          <w:rFonts w:eastAsia="Calibri"/>
          <w:sz w:val="24"/>
        </w:rPr>
        <w:t>.</w:t>
      </w:r>
      <w:r w:rsidRPr="00E3098F">
        <w:rPr>
          <w:rFonts w:eastAsia="Calibri"/>
        </w:rPr>
        <w:t xml:space="preserve"> New variables are created from the original minus the original variance to be measured again to find variables that account for most variance</w:t>
      </w:r>
      <w:r w:rsidR="009D7509" w:rsidRPr="009D7509">
        <w:rPr>
          <w:rFonts w:eastAsia="Calibri"/>
          <w:sz w:val="24"/>
        </w:rPr>
        <w:t>.</w:t>
      </w:r>
      <w:r w:rsidRPr="00E3098F">
        <w:rPr>
          <w:rFonts w:eastAsia="Calibri"/>
        </w:rPr>
        <w:t xml:space="preserve"> </w:t>
      </w:r>
      <w:r w:rsidR="00460D2A">
        <w:rPr>
          <w:rFonts w:eastAsia="Calibri"/>
        </w:rPr>
        <w:t xml:space="preserve">The highest loadings are around </w:t>
      </w:r>
      <w:r w:rsidR="009D7509" w:rsidRPr="009D7509">
        <w:rPr>
          <w:rFonts w:eastAsia="Calibri"/>
          <w:sz w:val="24"/>
        </w:rPr>
        <w:t>.</w:t>
      </w:r>
      <w:r w:rsidR="00460D2A">
        <w:rPr>
          <w:rFonts w:eastAsia="Calibri"/>
        </w:rPr>
        <w:t>2 per variable</w:t>
      </w:r>
      <w:r w:rsidR="009D7509" w:rsidRPr="009D7509">
        <w:rPr>
          <w:rFonts w:eastAsia="Calibri"/>
          <w:sz w:val="24"/>
        </w:rPr>
        <w:t>.</w:t>
      </w:r>
      <w:r w:rsidR="002E4597">
        <w:rPr>
          <w:rFonts w:eastAsia="Calibri"/>
        </w:rPr>
        <w:t xml:space="preserve"> Loadings help us </w:t>
      </w:r>
      <w:proofErr w:type="gramStart"/>
      <w:r w:rsidR="002E4597">
        <w:rPr>
          <w:rFonts w:eastAsia="Calibri"/>
        </w:rPr>
        <w:t>the determine</w:t>
      </w:r>
      <w:proofErr w:type="gramEnd"/>
      <w:r w:rsidR="002E4597">
        <w:rPr>
          <w:rFonts w:eastAsia="Calibri"/>
        </w:rPr>
        <w:t xml:space="preserve"> the level of impact per a particular principle component</w:t>
      </w:r>
      <w:r w:rsidR="002733B4">
        <w:rPr>
          <w:rFonts w:eastAsia="Calibri"/>
          <w:sz w:val="24"/>
        </w:rPr>
        <w:t xml:space="preserve">. </w:t>
      </w:r>
      <w:r w:rsidR="002733B4">
        <w:rPr>
          <w:rFonts w:eastAsia="Calibri"/>
        </w:rPr>
        <w:t>Loadings ranged from .2 to .</w:t>
      </w:r>
      <w:proofErr w:type="gramStart"/>
      <w:r w:rsidR="002733B4">
        <w:rPr>
          <w:rFonts w:eastAsia="Calibri"/>
        </w:rPr>
        <w:t>6  from</w:t>
      </w:r>
      <w:proofErr w:type="gramEnd"/>
      <w:r w:rsidR="002733B4">
        <w:rPr>
          <w:rFonts w:eastAsia="Calibri"/>
        </w:rPr>
        <w:t xml:space="preserve"> principle component 1 to 6.</w:t>
      </w:r>
    </w:p>
    <w:p w:rsidR="00252426" w:rsidRDefault="00252426" w:rsidP="007B0127">
      <w:pPr>
        <w:rPr>
          <w:rFonts w:eastAsia="Calibri"/>
          <w:color w:val="FF0000"/>
        </w:rPr>
      </w:pPr>
    </w:p>
    <w:p w:rsidR="00237C15" w:rsidRPr="00144ECA" w:rsidRDefault="00237C15" w:rsidP="007B0127">
      <w:pPr>
        <w:rPr>
          <w:rFonts w:eastAsia="Calibri"/>
          <w:i/>
          <w:sz w:val="24"/>
        </w:rPr>
      </w:pPr>
      <w:r w:rsidRPr="00144ECA">
        <w:rPr>
          <w:rFonts w:eastAsia="Calibri"/>
          <w:i/>
        </w:rPr>
        <w:t>Translate the principal components</w:t>
      </w:r>
    </w:p>
    <w:p w:rsidR="00252426" w:rsidRPr="00CA2FE6" w:rsidRDefault="00144ECA" w:rsidP="007B0127">
      <w:pPr>
        <w:rPr>
          <w:rFonts w:eastAsia="Calibri"/>
        </w:rPr>
      </w:pPr>
      <w:r w:rsidRPr="00CA2FE6">
        <w:rPr>
          <w:rFonts w:eastAsia="Calibri"/>
        </w:rPr>
        <w:t>Translating loadings in relation to principle components in relation to a linear regression are better demonstrated using the principle components and their respective loadings.</w:t>
      </w:r>
    </w:p>
    <w:p w:rsidR="00144ECA" w:rsidRDefault="00144ECA" w:rsidP="007B0127">
      <w:pPr>
        <w:rPr>
          <w:rFonts w:eastAsia="Calibri"/>
          <w:color w:val="FF0000"/>
        </w:rPr>
      </w:pPr>
    </w:p>
    <w:p w:rsidR="00CA2FE6" w:rsidRDefault="00CA2FE6" w:rsidP="007B0127">
      <w:pPr>
        <w:rPr>
          <w:rFonts w:eastAsia="Calibri"/>
        </w:rPr>
      </w:pPr>
      <w:r w:rsidRPr="00AA0561">
        <w:rPr>
          <w:rFonts w:eastAsia="Calibri"/>
        </w:rPr>
        <w:t xml:space="preserve">As an example principle component 1, or think of as variable 1 had no one </w:t>
      </w:r>
      <w:r w:rsidR="00F35865" w:rsidRPr="00AA0561">
        <w:rPr>
          <w:rFonts w:eastAsia="Calibri"/>
        </w:rPr>
        <w:t>explanatory variable account for the variability. There was a measure an average measure of those whom did stand out at .2 for the variables below. Meaning these explanatory variables for our first principle component help explain the variability in our response. However because we have a binary response variable we change the variability in response to variability in probability of our even</w:t>
      </w:r>
      <w:r w:rsidR="00E66076" w:rsidRPr="00AA0561">
        <w:rPr>
          <w:rFonts w:eastAsia="Calibri"/>
        </w:rPr>
        <w:t xml:space="preserve"> happening, or the falling under the category of malignant cell. </w:t>
      </w:r>
    </w:p>
    <w:p w:rsidR="003B27DD" w:rsidRDefault="003B27DD" w:rsidP="007B0127">
      <w:pPr>
        <w:rPr>
          <w:rFonts w:eastAsia="Calibri"/>
        </w:rPr>
      </w:pPr>
    </w:p>
    <w:p w:rsidR="002733B4" w:rsidRDefault="003B27DD" w:rsidP="007B0127">
      <w:pPr>
        <w:rPr>
          <w:noProof/>
          <w:lang w:eastAsia="ja-JP"/>
        </w:rPr>
      </w:pPr>
      <w:r>
        <w:rPr>
          <w:rFonts w:eastAsia="Calibri"/>
        </w:rPr>
        <w:lastRenderedPageBreak/>
        <w:t xml:space="preserve">Variables that help explain the variance in probability of our model </w:t>
      </w:r>
      <w:r w:rsidR="004B5B48">
        <w:rPr>
          <w:rFonts w:eastAsia="Calibri"/>
        </w:rPr>
        <w:t xml:space="preserve">include compactness mean, concavity mean, concave points </w:t>
      </w:r>
      <w:proofErr w:type="gramStart"/>
      <w:r w:rsidR="004B5B48">
        <w:rPr>
          <w:rFonts w:eastAsia="Calibri"/>
        </w:rPr>
        <w:t>mean,</w:t>
      </w:r>
      <w:proofErr w:type="gramEnd"/>
      <w:r w:rsidR="004B5B48">
        <w:rPr>
          <w:rFonts w:eastAsia="Calibri"/>
        </w:rPr>
        <w:t xml:space="preserve"> and concave points worst. </w:t>
      </w:r>
      <w:r w:rsidR="00670079">
        <w:rPr>
          <w:rFonts w:eastAsia="Calibri"/>
        </w:rPr>
        <w:t xml:space="preserve">If translated for only 1 principle component this would mean our positive loadings increase the probability of a cell being malignant. </w:t>
      </w:r>
      <w:r w:rsidR="008A0320">
        <w:rPr>
          <w:rFonts w:eastAsia="Calibri"/>
        </w:rPr>
        <w:t>We would then look at those 4 variables with high loadings as those mainly responsible for the variability in our response, or pr</w:t>
      </w:r>
      <w:r w:rsidR="00D04F26">
        <w:rPr>
          <w:rFonts w:eastAsia="Calibri"/>
        </w:rPr>
        <w:t>obability. We would place our attention at compactness of the cell, mean of concave portions of our cell, mean number of concave points, and most average number of concave points.</w:t>
      </w:r>
    </w:p>
    <w:p w:rsidR="003B27DD" w:rsidRDefault="003B27DD" w:rsidP="007B0127">
      <w:pPr>
        <w:rPr>
          <w:noProof/>
          <w:lang w:eastAsia="ja-JP"/>
        </w:rPr>
      </w:pPr>
    </w:p>
    <w:p w:rsidR="003B27DD" w:rsidRDefault="003B27DD" w:rsidP="007B0127">
      <w:pPr>
        <w:rPr>
          <w:rFonts w:eastAsia="Calibri"/>
        </w:rPr>
      </w:pPr>
      <w:r>
        <w:rPr>
          <w:noProof/>
          <w:lang w:eastAsia="ja-JP"/>
        </w:rPr>
        <w:drawing>
          <wp:inline distT="0" distB="0" distL="0" distR="0" wp14:anchorId="7C8544BB" wp14:editId="7531F12F">
            <wp:extent cx="3200400" cy="387677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0400" cy="3876773"/>
                    </a:xfrm>
                    <a:prstGeom prst="rect">
                      <a:avLst/>
                    </a:prstGeom>
                  </pic:spPr>
                </pic:pic>
              </a:graphicData>
            </a:graphic>
          </wp:inline>
        </w:drawing>
      </w:r>
    </w:p>
    <w:p w:rsidR="00DB600C" w:rsidRPr="003B27DD" w:rsidRDefault="00DB600C" w:rsidP="007B0127">
      <w:pPr>
        <w:rPr>
          <w:rFonts w:eastAsia="Calibri"/>
        </w:rPr>
      </w:pPr>
    </w:p>
    <w:p w:rsidR="006E7B4E" w:rsidRPr="00E3098F" w:rsidRDefault="006E7B4E" w:rsidP="006E7B4E">
      <w:pPr>
        <w:pStyle w:val="Heading2"/>
      </w:pPr>
      <w:r w:rsidRPr="00E3098F">
        <w:t>Logistic Regression</w:t>
      </w:r>
    </w:p>
    <w:p w:rsidR="006E7B4E" w:rsidRPr="00E3098F" w:rsidRDefault="006E7B4E" w:rsidP="006E7B4E"/>
    <w:p w:rsidR="007B0127" w:rsidRPr="00E3098F" w:rsidRDefault="007B0127" w:rsidP="007B0127">
      <w:pPr>
        <w:rPr>
          <w:rFonts w:eastAsia="Calibri"/>
        </w:rPr>
      </w:pPr>
      <w:r w:rsidRPr="00E3098F">
        <w:rPr>
          <w:rFonts w:eastAsia="Calibri"/>
        </w:rPr>
        <w:t>The response for our case study is categorical or binary and has two finite choices of malignant or benign</w:t>
      </w:r>
      <w:r w:rsidR="009D7509" w:rsidRPr="009D7509">
        <w:rPr>
          <w:rFonts w:eastAsia="Calibri"/>
          <w:sz w:val="24"/>
        </w:rPr>
        <w:t>.</w:t>
      </w:r>
      <w:r w:rsidRPr="00E3098F">
        <w:rPr>
          <w:rFonts w:eastAsia="Calibri"/>
        </w:rPr>
        <w:t xml:space="preserve"> To accommodate for multiple explanatory we use a correlation matrix to find what effects lead to malignant cancer</w:t>
      </w:r>
      <w:r w:rsidR="009D7509" w:rsidRPr="009D7509">
        <w:rPr>
          <w:rFonts w:eastAsia="Calibri"/>
          <w:sz w:val="24"/>
        </w:rPr>
        <w:t>.</w:t>
      </w:r>
    </w:p>
    <w:p w:rsidR="007B0127" w:rsidRPr="00E3098F" w:rsidRDefault="007B0127" w:rsidP="007B0127">
      <w:pPr>
        <w:rPr>
          <w:rFonts w:eastAsia="Calibri"/>
        </w:rPr>
      </w:pPr>
    </w:p>
    <w:p w:rsidR="006E7B4E" w:rsidRPr="004672BA" w:rsidRDefault="007037AA" w:rsidP="0010749A">
      <w:pPr>
        <w:rPr>
          <w:color w:val="FF0000"/>
        </w:rPr>
      </w:pPr>
      <w:r>
        <w:t xml:space="preserve">Our classification table produced the highest </w:t>
      </w:r>
      <w:r w:rsidR="00BB23C2">
        <w:t>percentage correctly guessed at 97</w:t>
      </w:r>
      <w:r w:rsidR="009D7509" w:rsidRPr="009D7509">
        <w:rPr>
          <w:sz w:val="24"/>
        </w:rPr>
        <w:t>.</w:t>
      </w:r>
      <w:r w:rsidR="00BB23C2">
        <w:t>1% at probability level 42%</w:t>
      </w:r>
      <w:r w:rsidR="009D7509" w:rsidRPr="009D7509">
        <w:rPr>
          <w:sz w:val="24"/>
        </w:rPr>
        <w:t>.</w:t>
      </w:r>
      <w:r w:rsidR="00BB23C2">
        <w:t xml:space="preserve"> The 97% is translated should we sho</w:t>
      </w:r>
      <w:r w:rsidR="00D83217">
        <w:t>uld this probability level if exceeded is dumped into the correct bucket, or malignant in this example</w:t>
      </w:r>
      <w:r w:rsidR="009D7509" w:rsidRPr="009D7509">
        <w:rPr>
          <w:sz w:val="24"/>
        </w:rPr>
        <w:t>.</w:t>
      </w:r>
      <w:r w:rsidR="00AC1240">
        <w:t xml:space="preserve"> Sensitivity </w:t>
      </w:r>
      <w:r w:rsidR="008D3FEA">
        <w:t>at 96</w:t>
      </w:r>
      <w:r w:rsidR="009D7509" w:rsidRPr="009D7509">
        <w:rPr>
          <w:sz w:val="24"/>
        </w:rPr>
        <w:t>.</w:t>
      </w:r>
      <w:r w:rsidR="008D3FEA">
        <w:t>7% translates into our model predicting malignancy correctly when our cell is really malignant</w:t>
      </w:r>
      <w:r w:rsidR="009D7509" w:rsidRPr="009D7509">
        <w:rPr>
          <w:sz w:val="24"/>
        </w:rPr>
        <w:t>.</w:t>
      </w:r>
      <w:r w:rsidR="008D3FEA">
        <w:t xml:space="preserve">  </w:t>
      </w:r>
      <w:r w:rsidR="005611C0">
        <w:t xml:space="preserve">Opposite of </w:t>
      </w:r>
      <w:r w:rsidR="009A3F9F">
        <w:t>sensitivity</w:t>
      </w:r>
      <w:r w:rsidR="005611C0">
        <w:t xml:space="preserve"> or model accurately predicts if a cell is really benign with 97</w:t>
      </w:r>
      <w:r w:rsidR="009D7509" w:rsidRPr="009D7509">
        <w:rPr>
          <w:sz w:val="24"/>
        </w:rPr>
        <w:t>.</w:t>
      </w:r>
      <w:r w:rsidR="005611C0">
        <w:t>4% accuracy</w:t>
      </w:r>
      <w:r w:rsidR="009D7509" w:rsidRPr="009D7509">
        <w:rPr>
          <w:sz w:val="24"/>
        </w:rPr>
        <w:t>.</w:t>
      </w:r>
      <w:r w:rsidR="00ED7653">
        <w:t xml:space="preserve"> However this applies to only an observational model and must be applied in terms of odds ratios</w:t>
      </w:r>
      <w:r w:rsidR="009D7509" w:rsidRPr="009D7509">
        <w:rPr>
          <w:sz w:val="24"/>
        </w:rPr>
        <w:t>.</w:t>
      </w:r>
      <w:r w:rsidR="00626D47">
        <w:t xml:space="preserve"> As a retrospective study the subjects were identified first and look</w:t>
      </w:r>
      <w:r w:rsidR="00D24586">
        <w:t>ed</w:t>
      </w:r>
      <w:r w:rsidR="00626D47">
        <w:t xml:space="preserve"> thereafter at the characteristics of cells</w:t>
      </w:r>
      <w:r w:rsidR="009D7509" w:rsidRPr="009D7509">
        <w:rPr>
          <w:sz w:val="24"/>
        </w:rPr>
        <w:t>.</w:t>
      </w:r>
      <w:r w:rsidR="004672BA">
        <w:rPr>
          <w:color w:val="FF0000"/>
        </w:rPr>
        <w:t xml:space="preserve"> Find uniform error variances for </w:t>
      </w:r>
      <w:r w:rsidR="004672BA">
        <w:rPr>
          <w:color w:val="FF0000"/>
        </w:rPr>
        <w:lastRenderedPageBreak/>
        <w:t>respo</w:t>
      </w:r>
      <w:r w:rsidR="00835CDB">
        <w:rPr>
          <w:color w:val="FF0000"/>
        </w:rPr>
        <w:t xml:space="preserve">nse </w:t>
      </w:r>
      <w:r w:rsidR="008E724A">
        <w:rPr>
          <w:color w:val="FF0000"/>
        </w:rPr>
        <w:t>Y</w:t>
      </w:r>
      <w:r w:rsidR="00835CDB">
        <w:rPr>
          <w:color w:val="FF0000"/>
        </w:rPr>
        <w:t xml:space="preserve"> across all value of X, if not normally distributed, and have </w:t>
      </w:r>
      <w:proofErr w:type="spellStart"/>
      <w:r w:rsidR="00835CDB">
        <w:rPr>
          <w:color w:val="FF0000"/>
        </w:rPr>
        <w:t>nonconstant</w:t>
      </w:r>
      <w:proofErr w:type="spellEnd"/>
      <w:r w:rsidR="00835CDB">
        <w:rPr>
          <w:color w:val="FF0000"/>
        </w:rPr>
        <w:t xml:space="preserve"> variance, transform</w:t>
      </w:r>
      <w:r w:rsidR="009D7509" w:rsidRPr="009D7509">
        <w:rPr>
          <w:color w:val="FF0000"/>
          <w:sz w:val="24"/>
        </w:rPr>
        <w:t>.</w:t>
      </w:r>
    </w:p>
    <w:p w:rsidR="0013003E" w:rsidRDefault="0013003E" w:rsidP="0010749A"/>
    <w:p w:rsidR="00675806" w:rsidRDefault="00291F96" w:rsidP="00675806">
      <w:pPr>
        <w:keepNext/>
      </w:pPr>
      <w:r>
        <w:rPr>
          <w:noProof/>
          <w:lang w:eastAsia="ja-JP"/>
        </w:rPr>
        <w:drawing>
          <wp:inline distT="0" distB="0" distL="0" distR="0" wp14:anchorId="120A0EBA" wp14:editId="26E3A779">
            <wp:extent cx="3200400" cy="67845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0400" cy="678457"/>
                    </a:xfrm>
                    <a:prstGeom prst="rect">
                      <a:avLst/>
                    </a:prstGeom>
                  </pic:spPr>
                </pic:pic>
              </a:graphicData>
            </a:graphic>
          </wp:inline>
        </w:drawing>
      </w:r>
    </w:p>
    <w:p w:rsidR="0013003E" w:rsidRDefault="00675806" w:rsidP="00675806">
      <w:pPr>
        <w:pStyle w:val="Caption"/>
      </w:pPr>
      <w:r>
        <w:t xml:space="preserve">Figure </w:t>
      </w:r>
      <w:fldSimple w:instr=" SEQ Figure \* ARABIC ">
        <w:r w:rsidR="00C229B1">
          <w:rPr>
            <w:noProof/>
          </w:rPr>
          <w:t>3</w:t>
        </w:r>
      </w:fldSimple>
      <w:r>
        <w:t xml:space="preserve"> - Classification table at 42% probability level</w:t>
      </w:r>
    </w:p>
    <w:p w:rsidR="00ED0BC8" w:rsidRDefault="00ED0BC8" w:rsidP="00ED0BC8"/>
    <w:p w:rsidR="00E11692" w:rsidRPr="003B74E2" w:rsidRDefault="00ED0BC8" w:rsidP="00ED0BC8">
      <w:r w:rsidRPr="003B74E2">
        <w:t>We use method of maximum likelihood in p</w:t>
      </w:r>
      <w:r w:rsidR="00071BA3" w:rsidRPr="003B74E2">
        <w:t>lace of</w:t>
      </w:r>
      <w:r w:rsidR="00330DDF" w:rsidRPr="003B74E2">
        <w:t xml:space="preserve"> ordinary</w:t>
      </w:r>
      <w:r w:rsidR="00071BA3" w:rsidRPr="003B74E2">
        <w:t xml:space="preserve"> least squares</w:t>
      </w:r>
      <w:r w:rsidR="009D7509" w:rsidRPr="003B74E2">
        <w:rPr>
          <w:sz w:val="24"/>
        </w:rPr>
        <w:t>.</w:t>
      </w:r>
      <w:r w:rsidR="001F600C" w:rsidRPr="003B74E2">
        <w:t xml:space="preserve"> Instead of determining a linear relationship of our data points based in a minimum of our residuals we determine our coefficients for logistic regression based on those that contribute to the largest probability of malignant cancer</w:t>
      </w:r>
      <w:r w:rsidR="009D7509" w:rsidRPr="003B74E2">
        <w:rPr>
          <w:sz w:val="24"/>
        </w:rPr>
        <w:t>.</w:t>
      </w:r>
      <w:r w:rsidR="001F600C" w:rsidRPr="003B74E2">
        <w:t xml:space="preserve"> </w:t>
      </w:r>
      <w:r w:rsidR="00F06773" w:rsidRPr="003B74E2">
        <w:t>Results are all are statistically significant with the exception of principle component 3</w:t>
      </w:r>
      <w:r w:rsidR="009D7509" w:rsidRPr="003B74E2">
        <w:rPr>
          <w:sz w:val="24"/>
        </w:rPr>
        <w:t>.</w:t>
      </w:r>
      <w:r w:rsidR="00F06773" w:rsidRPr="003B74E2">
        <w:t xml:space="preserve"> </w:t>
      </w:r>
      <w:r w:rsidR="00792E7D" w:rsidRPr="003B74E2">
        <w:t>We use the Wald Chi-Square as our test statistic</w:t>
      </w:r>
      <w:r w:rsidR="009D7509" w:rsidRPr="003B74E2">
        <w:rPr>
          <w:sz w:val="24"/>
        </w:rPr>
        <w:t>.</w:t>
      </w:r>
    </w:p>
    <w:p w:rsidR="00656515" w:rsidRDefault="00656515" w:rsidP="00ED0BC8">
      <w:pPr>
        <w:rPr>
          <w:color w:val="FF0000"/>
        </w:rPr>
      </w:pPr>
    </w:p>
    <w:p w:rsidR="00ED0BC8" w:rsidRDefault="00ED0BC8" w:rsidP="00ED0BC8">
      <w:pPr>
        <w:rPr>
          <w:color w:val="FF0000"/>
        </w:rPr>
      </w:pPr>
      <w:r>
        <w:rPr>
          <w:noProof/>
          <w:lang w:eastAsia="ja-JP"/>
        </w:rPr>
        <w:drawing>
          <wp:inline distT="0" distB="0" distL="0" distR="0" wp14:anchorId="7D887A6B" wp14:editId="77CD6064">
            <wp:extent cx="3200400" cy="18060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00400" cy="1806074"/>
                    </a:xfrm>
                    <a:prstGeom prst="rect">
                      <a:avLst/>
                    </a:prstGeom>
                  </pic:spPr>
                </pic:pic>
              </a:graphicData>
            </a:graphic>
          </wp:inline>
        </w:drawing>
      </w:r>
    </w:p>
    <w:p w:rsidR="00656515" w:rsidRDefault="00656515" w:rsidP="00ED0BC8">
      <w:pPr>
        <w:rPr>
          <w:color w:val="FF0000"/>
        </w:rPr>
      </w:pPr>
    </w:p>
    <w:p w:rsidR="00C8551E" w:rsidRDefault="00C8551E" w:rsidP="00ED0BC8">
      <w:pPr>
        <w:rPr>
          <w:color w:val="FF0000"/>
        </w:rPr>
      </w:pPr>
    </w:p>
    <w:p w:rsidR="0046248C" w:rsidRPr="003B74E2" w:rsidRDefault="00C8551E" w:rsidP="00ED0BC8">
      <w:pPr>
        <w:rPr>
          <w:sz w:val="24"/>
        </w:rPr>
      </w:pPr>
      <w:r w:rsidRPr="003B74E2">
        <w:t>Our odds ratio estimates show the increase odds of malignant cancer cells for each principle component</w:t>
      </w:r>
      <w:r w:rsidR="009D7509" w:rsidRPr="003B74E2">
        <w:rPr>
          <w:sz w:val="24"/>
        </w:rPr>
        <w:t>.</w:t>
      </w:r>
      <w:r w:rsidRPr="003B74E2">
        <w:t xml:space="preserve"> Significant increase in odds is noticed for the 1</w:t>
      </w:r>
      <w:r w:rsidRPr="003B74E2">
        <w:rPr>
          <w:vertAlign w:val="superscript"/>
        </w:rPr>
        <w:t>st</w:t>
      </w:r>
      <w:r w:rsidRPr="003B74E2">
        <w:t xml:space="preserve"> principle component, indicating a one unit change in Prin1 increases the odds of malignant cells by 13</w:t>
      </w:r>
      <w:r w:rsidR="009D7509" w:rsidRPr="003B74E2">
        <w:rPr>
          <w:sz w:val="24"/>
        </w:rPr>
        <w:t>.</w:t>
      </w:r>
    </w:p>
    <w:p w:rsidR="0046248C" w:rsidRDefault="0046248C" w:rsidP="00ED0BC8">
      <w:pPr>
        <w:rPr>
          <w:color w:val="FF0000"/>
          <w:sz w:val="24"/>
        </w:rPr>
      </w:pPr>
    </w:p>
    <w:p w:rsidR="0046248C" w:rsidRDefault="0046248C" w:rsidP="00ED0BC8">
      <w:pPr>
        <w:rPr>
          <w:color w:val="FF0000"/>
        </w:rPr>
      </w:pPr>
    </w:p>
    <w:p w:rsidR="003B74E2" w:rsidRDefault="00656515" w:rsidP="003B74E2">
      <w:pPr>
        <w:keepNext/>
        <w:jc w:val="center"/>
      </w:pPr>
      <w:r>
        <w:rPr>
          <w:noProof/>
          <w:lang w:eastAsia="ja-JP"/>
        </w:rPr>
        <w:drawing>
          <wp:inline distT="0" distB="0" distL="0" distR="0" wp14:anchorId="50A2C014" wp14:editId="0EAF9A15">
            <wp:extent cx="2266950"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66950" cy="1695450"/>
                    </a:xfrm>
                    <a:prstGeom prst="rect">
                      <a:avLst/>
                    </a:prstGeom>
                  </pic:spPr>
                </pic:pic>
              </a:graphicData>
            </a:graphic>
          </wp:inline>
        </w:drawing>
      </w:r>
    </w:p>
    <w:p w:rsidR="00656515" w:rsidRPr="00ED0BC8" w:rsidRDefault="003B74E2" w:rsidP="003B74E2">
      <w:pPr>
        <w:pStyle w:val="Caption"/>
        <w:jc w:val="center"/>
        <w:rPr>
          <w:color w:val="FF0000"/>
        </w:rPr>
      </w:pPr>
      <w:r>
        <w:t xml:space="preserve">Figure </w:t>
      </w:r>
      <w:fldSimple w:instr=" SEQ Figure \* ARABIC ">
        <w:r w:rsidR="00C229B1">
          <w:rPr>
            <w:noProof/>
          </w:rPr>
          <w:t>4</w:t>
        </w:r>
      </w:fldSimple>
      <w:r>
        <w:t xml:space="preserve"> - Odds ratio for malignant cell</w:t>
      </w:r>
    </w:p>
    <w:p w:rsidR="00ED447C" w:rsidRDefault="00A67223" w:rsidP="00E11692">
      <w:r>
        <w:t>In contrast, we can take the odds ratio estimates of the cell being benign with a reversal of our event.</w:t>
      </w:r>
      <w:r w:rsidR="003E1057">
        <w:t xml:space="preserve"> This translates similarly to the previous odds ratio estimate. </w:t>
      </w:r>
    </w:p>
    <w:p w:rsidR="00ED447C" w:rsidRDefault="00ED447C" w:rsidP="00E11692"/>
    <w:p w:rsidR="00ED447C" w:rsidRDefault="00ED447C" w:rsidP="00E11692"/>
    <w:p w:rsidR="00C229B1" w:rsidRDefault="00ED447C" w:rsidP="00C229B1">
      <w:pPr>
        <w:keepNext/>
        <w:jc w:val="center"/>
      </w:pPr>
      <w:r>
        <w:rPr>
          <w:noProof/>
          <w:lang w:eastAsia="ja-JP"/>
        </w:rPr>
        <w:drawing>
          <wp:inline distT="0" distB="0" distL="0" distR="0" wp14:anchorId="3086BC33" wp14:editId="3BEEB0BE">
            <wp:extent cx="2428875" cy="1752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28875" cy="1752600"/>
                    </a:xfrm>
                    <a:prstGeom prst="rect">
                      <a:avLst/>
                    </a:prstGeom>
                  </pic:spPr>
                </pic:pic>
              </a:graphicData>
            </a:graphic>
          </wp:inline>
        </w:drawing>
      </w:r>
    </w:p>
    <w:p w:rsidR="00ED447C" w:rsidRDefault="00C229B1" w:rsidP="00C229B1">
      <w:pPr>
        <w:pStyle w:val="Caption"/>
        <w:jc w:val="center"/>
      </w:pPr>
      <w:r>
        <w:t xml:space="preserve">Figure </w:t>
      </w:r>
      <w:fldSimple w:instr=" SEQ Figure \* ARABIC ">
        <w:r>
          <w:rPr>
            <w:noProof/>
          </w:rPr>
          <w:t>5</w:t>
        </w:r>
      </w:fldSimple>
      <w:r>
        <w:t xml:space="preserve"> - Odds ratio for benign cells</w:t>
      </w:r>
    </w:p>
    <w:p w:rsidR="00ED447C" w:rsidRDefault="00ED447C" w:rsidP="00E11692"/>
    <w:p w:rsidR="009C2AC8" w:rsidRDefault="00497424" w:rsidP="00E11692">
      <w:r>
        <w:t xml:space="preserve">Using both these odds ratios we can compare the odds between both malignant and benign cells between principle components holding all other components constant. </w:t>
      </w:r>
      <w:r w:rsidR="002F2A7A">
        <w:t xml:space="preserve">We </w:t>
      </w:r>
      <w:r w:rsidR="004A4A73">
        <w:t>u</w:t>
      </w:r>
      <w:r w:rsidR="001E616B">
        <w:t>se principle compone</w:t>
      </w:r>
      <w:r w:rsidR="006E78BD">
        <w:t>nt 1 between both responses to</w:t>
      </w:r>
      <w:r w:rsidR="001E616B">
        <w:t xml:space="preserve"> calculate the probability of malignancy while holding the rest. </w:t>
      </w:r>
      <w:r w:rsidR="006E78BD">
        <w:t xml:space="preserve"> This incorporates the ratio of odds below.  </w:t>
      </w:r>
      <w:r w:rsidR="00E5312F">
        <w:t xml:space="preserve">B1 is our estimated coefficient for principle component 1. </w:t>
      </w:r>
    </w:p>
    <w:p w:rsidR="0022150C" w:rsidRDefault="0022150C" w:rsidP="00E11692"/>
    <w:p w:rsidR="0022150C" w:rsidRDefault="0022150C" w:rsidP="0022150C">
      <w:pPr>
        <w:jc w:val="center"/>
      </w:pPr>
      <w:proofErr w:type="spellStart"/>
      <w:r>
        <w:t>Wa</w:t>
      </w:r>
      <w:proofErr w:type="spellEnd"/>
      <w:r>
        <w:t xml:space="preserve"> / </w:t>
      </w:r>
      <w:proofErr w:type="spellStart"/>
      <w:r>
        <w:t>Wb</w:t>
      </w:r>
      <w:proofErr w:type="spellEnd"/>
      <w:r>
        <w:t xml:space="preserve"> = </w:t>
      </w:r>
      <w:proofErr w:type="spellStart"/>
      <w:proofErr w:type="gramStart"/>
      <w:r>
        <w:t>exp</w:t>
      </w:r>
      <w:proofErr w:type="spellEnd"/>
      <w:r>
        <w:t>(</w:t>
      </w:r>
      <w:proofErr w:type="gramEnd"/>
      <w:r>
        <w:t>b1 (A-B))</w:t>
      </w:r>
    </w:p>
    <w:p w:rsidR="00A72BC7" w:rsidRDefault="00A72BC7" w:rsidP="0022150C">
      <w:pPr>
        <w:jc w:val="center"/>
      </w:pPr>
      <w:r>
        <w:t>13=</w:t>
      </w:r>
      <w:proofErr w:type="spellStart"/>
      <w:proofErr w:type="gramStart"/>
      <w:r>
        <w:t>exp</w:t>
      </w:r>
      <w:proofErr w:type="spellEnd"/>
      <w:r>
        <w:t>(</w:t>
      </w:r>
      <w:proofErr w:type="gramEnd"/>
      <w:r>
        <w:t>2.6)</w:t>
      </w:r>
    </w:p>
    <w:p w:rsidR="00CC35FD" w:rsidRDefault="00CC35FD" w:rsidP="00E11692"/>
    <w:p w:rsidR="00A72BC7" w:rsidRDefault="00A72BC7" w:rsidP="00E11692">
      <w:r>
        <w:t xml:space="preserve">This translates to the odds of our cell being malignant will to be 13 times the odds of the cell being benign under principle component one. Remembering that the loadings for this prin1 are </w:t>
      </w:r>
      <w:r>
        <w:rPr>
          <w:rFonts w:eastAsia="Calibri"/>
        </w:rPr>
        <w:t>compactness mean, concavity mean, concave points mean, and concave points worst</w:t>
      </w:r>
      <w:r>
        <w:rPr>
          <w:rFonts w:eastAsia="Calibri"/>
        </w:rPr>
        <w:t xml:space="preserve">. </w:t>
      </w:r>
      <w:r w:rsidR="002A647C">
        <w:rPr>
          <w:rFonts w:eastAsia="Calibri"/>
        </w:rPr>
        <w:t xml:space="preserve">This does not discount other variables only emphasizes those that are most impactful. </w:t>
      </w:r>
    </w:p>
    <w:p w:rsidR="00487323" w:rsidRDefault="00487323" w:rsidP="00487323">
      <w:pPr>
        <w:keepNext/>
      </w:pPr>
    </w:p>
    <w:p w:rsidR="00487323" w:rsidRDefault="00487323" w:rsidP="00487323">
      <w:pPr>
        <w:pStyle w:val="Caption"/>
      </w:pPr>
      <w:r>
        <w:t xml:space="preserve">Figure </w:t>
      </w:r>
      <w:fldSimple w:instr=" SEQ Figure \* ARABIC ">
        <w:r w:rsidR="00C229B1">
          <w:rPr>
            <w:noProof/>
          </w:rPr>
          <w:t>6</w:t>
        </w:r>
      </w:fldSimple>
      <w:r>
        <w:t xml:space="preserve"> - Odds ratio for benign cell</w:t>
      </w:r>
    </w:p>
    <w:p w:rsidR="00432615" w:rsidRPr="00221226" w:rsidRDefault="00432615" w:rsidP="00432615">
      <w:pPr>
        <w:rPr>
          <w:color w:val="FF0000"/>
        </w:rPr>
      </w:pPr>
      <w:r w:rsidRPr="00221226">
        <w:rPr>
          <w:color w:val="FF0000"/>
        </w:rPr>
        <w:t>Add effect plots</w:t>
      </w:r>
    </w:p>
    <w:p w:rsidR="00E97B99" w:rsidRPr="00E3098F" w:rsidRDefault="004D29F0" w:rsidP="00E97B99">
      <w:pPr>
        <w:pStyle w:val="Heading1"/>
      </w:pPr>
      <w:r>
        <w:t>Conclusion</w:t>
      </w:r>
    </w:p>
    <w:p w:rsidR="0010550E" w:rsidRDefault="0010550E" w:rsidP="009D79A5"/>
    <w:p w:rsidR="002A5D5B" w:rsidRPr="00E3098F" w:rsidRDefault="002A5D5B" w:rsidP="009D79A5">
      <w:r>
        <w:t>Inferences are limited to the data set as this is not a randomized experiment but retrospective study.</w:t>
      </w:r>
    </w:p>
    <w:p w:rsidR="009D79A5" w:rsidRPr="00E3098F" w:rsidRDefault="009D79A5" w:rsidP="009D79A5">
      <w:pPr>
        <w:pStyle w:val="Heading1"/>
      </w:pPr>
      <w:r w:rsidRPr="00E3098F">
        <w:t>REFERENCES</w:t>
      </w:r>
    </w:p>
    <w:p w:rsidR="00E3098F" w:rsidRDefault="00E3098F" w:rsidP="00E3098F">
      <w:r w:rsidRPr="479FEBCE">
        <w:rPr>
          <w:rFonts w:ascii="Calibri" w:eastAsia="Calibri" w:hAnsi="Calibri" w:cs="Calibri"/>
          <w:sz w:val="22"/>
          <w:szCs w:val="22"/>
        </w:rPr>
        <w:t xml:space="preserve">[1] </w:t>
      </w:r>
      <w:hyperlink r:id="rId17">
        <w:r w:rsidRPr="479FEBCE">
          <w:rPr>
            <w:rStyle w:val="Hyperlink"/>
            <w:rFonts w:ascii="Calibri" w:eastAsia="Calibri" w:hAnsi="Calibri" w:cs="Calibri"/>
            <w:sz w:val="22"/>
            <w:szCs w:val="22"/>
          </w:rPr>
          <w:t>https://www</w:t>
        </w:r>
        <w:r w:rsidR="009D7509" w:rsidRPr="009D7509">
          <w:rPr>
            <w:rStyle w:val="Hyperlink"/>
            <w:rFonts w:ascii="Calibri" w:eastAsia="Calibri" w:hAnsi="Calibri" w:cs="Calibri"/>
            <w:sz w:val="24"/>
            <w:szCs w:val="22"/>
          </w:rPr>
          <w:t>.</w:t>
        </w:r>
        <w:r w:rsidRPr="479FEBCE">
          <w:rPr>
            <w:rStyle w:val="Hyperlink"/>
            <w:rFonts w:ascii="Calibri" w:eastAsia="Calibri" w:hAnsi="Calibri" w:cs="Calibri"/>
            <w:sz w:val="22"/>
            <w:szCs w:val="22"/>
          </w:rPr>
          <w:t>kaggle</w:t>
        </w:r>
        <w:r w:rsidR="009D7509" w:rsidRPr="009D7509">
          <w:rPr>
            <w:rStyle w:val="Hyperlink"/>
            <w:rFonts w:ascii="Calibri" w:eastAsia="Calibri" w:hAnsi="Calibri" w:cs="Calibri"/>
            <w:sz w:val="24"/>
            <w:szCs w:val="22"/>
          </w:rPr>
          <w:t>.</w:t>
        </w:r>
        <w:r w:rsidRPr="479FEBCE">
          <w:rPr>
            <w:rStyle w:val="Hyperlink"/>
            <w:rFonts w:ascii="Calibri" w:eastAsia="Calibri" w:hAnsi="Calibri" w:cs="Calibri"/>
            <w:sz w:val="22"/>
            <w:szCs w:val="22"/>
          </w:rPr>
          <w:t>com/uciml/breast-cancer-wisconsin-data/activity</w:t>
        </w:r>
      </w:hyperlink>
    </w:p>
    <w:p w:rsidR="00E3098F" w:rsidRDefault="00E3098F" w:rsidP="00E3098F">
      <w:pPr>
        <w:rPr>
          <w:rFonts w:ascii="Arial" w:hAnsi="Arial" w:cs="Arial"/>
          <w:color w:val="123654"/>
        </w:rPr>
      </w:pPr>
      <w:r w:rsidRPr="479FEBCE">
        <w:rPr>
          <w:rFonts w:ascii="Calibri" w:eastAsia="Calibri" w:hAnsi="Calibri" w:cs="Calibri"/>
          <w:sz w:val="22"/>
          <w:szCs w:val="22"/>
        </w:rPr>
        <w:t xml:space="preserve">[2] </w:t>
      </w:r>
      <w:proofErr w:type="spellStart"/>
      <w:r>
        <w:rPr>
          <w:rFonts w:ascii="Arial" w:hAnsi="Arial" w:cs="Arial"/>
          <w:color w:val="123654"/>
        </w:rPr>
        <w:t>Dua</w:t>
      </w:r>
      <w:proofErr w:type="spellEnd"/>
      <w:r>
        <w:rPr>
          <w:rFonts w:ascii="Arial" w:hAnsi="Arial" w:cs="Arial"/>
          <w:color w:val="123654"/>
        </w:rPr>
        <w:t>, D</w:t>
      </w:r>
      <w:r w:rsidR="009D7509" w:rsidRPr="009D7509">
        <w:rPr>
          <w:rFonts w:ascii="Arial" w:hAnsi="Arial" w:cs="Arial"/>
          <w:color w:val="123654"/>
          <w:sz w:val="24"/>
        </w:rPr>
        <w:t>.</w:t>
      </w:r>
      <w:r>
        <w:rPr>
          <w:rFonts w:ascii="Arial" w:hAnsi="Arial" w:cs="Arial"/>
          <w:color w:val="123654"/>
        </w:rPr>
        <w:t xml:space="preserve"> and Graff, C</w:t>
      </w:r>
      <w:r w:rsidR="009D7509" w:rsidRPr="009D7509">
        <w:rPr>
          <w:rFonts w:ascii="Arial" w:hAnsi="Arial" w:cs="Arial"/>
          <w:color w:val="123654"/>
          <w:sz w:val="24"/>
        </w:rPr>
        <w:t>.</w:t>
      </w:r>
      <w:r>
        <w:rPr>
          <w:rFonts w:ascii="Arial" w:hAnsi="Arial" w:cs="Arial"/>
          <w:color w:val="123654"/>
        </w:rPr>
        <w:t xml:space="preserve"> (2019)</w:t>
      </w:r>
      <w:r w:rsidR="009D7509" w:rsidRPr="009D7509">
        <w:rPr>
          <w:rFonts w:ascii="Arial" w:hAnsi="Arial" w:cs="Arial"/>
          <w:color w:val="123654"/>
          <w:sz w:val="24"/>
        </w:rPr>
        <w:t>.</w:t>
      </w:r>
      <w:r>
        <w:rPr>
          <w:rFonts w:ascii="Arial" w:hAnsi="Arial" w:cs="Arial"/>
          <w:color w:val="123654"/>
        </w:rPr>
        <w:t xml:space="preserve"> UCI Machine Learning Repository [http://archive</w:t>
      </w:r>
      <w:r w:rsidR="009D7509" w:rsidRPr="009D7509">
        <w:rPr>
          <w:rFonts w:ascii="Arial" w:hAnsi="Arial" w:cs="Arial"/>
          <w:color w:val="123654"/>
          <w:sz w:val="24"/>
        </w:rPr>
        <w:t>.</w:t>
      </w:r>
      <w:r>
        <w:rPr>
          <w:rFonts w:ascii="Arial" w:hAnsi="Arial" w:cs="Arial"/>
          <w:color w:val="123654"/>
        </w:rPr>
        <w:t>ics</w:t>
      </w:r>
      <w:r w:rsidR="009D7509" w:rsidRPr="009D7509">
        <w:rPr>
          <w:rFonts w:ascii="Arial" w:hAnsi="Arial" w:cs="Arial"/>
          <w:color w:val="123654"/>
          <w:sz w:val="24"/>
        </w:rPr>
        <w:t>.</w:t>
      </w:r>
      <w:r>
        <w:rPr>
          <w:rFonts w:ascii="Arial" w:hAnsi="Arial" w:cs="Arial"/>
          <w:color w:val="123654"/>
        </w:rPr>
        <w:t>uci</w:t>
      </w:r>
      <w:r w:rsidR="009D7509" w:rsidRPr="009D7509">
        <w:rPr>
          <w:rFonts w:ascii="Arial" w:hAnsi="Arial" w:cs="Arial"/>
          <w:color w:val="123654"/>
          <w:sz w:val="24"/>
        </w:rPr>
        <w:t>.</w:t>
      </w:r>
      <w:r>
        <w:rPr>
          <w:rFonts w:ascii="Arial" w:hAnsi="Arial" w:cs="Arial"/>
          <w:color w:val="123654"/>
        </w:rPr>
        <w:t>edu/ml]</w:t>
      </w:r>
      <w:r w:rsidR="009D7509" w:rsidRPr="009D7509">
        <w:rPr>
          <w:rFonts w:ascii="Arial" w:hAnsi="Arial" w:cs="Arial"/>
          <w:color w:val="123654"/>
          <w:sz w:val="24"/>
        </w:rPr>
        <w:t>.</w:t>
      </w:r>
      <w:r>
        <w:rPr>
          <w:rFonts w:ascii="Arial" w:hAnsi="Arial" w:cs="Arial"/>
          <w:color w:val="123654"/>
        </w:rPr>
        <w:t xml:space="preserve"> Irvine, CA: University of California, School of Information and Computer Science</w:t>
      </w:r>
      <w:r w:rsidR="009D7509" w:rsidRPr="009D7509">
        <w:rPr>
          <w:rFonts w:ascii="Arial" w:hAnsi="Arial" w:cs="Arial"/>
          <w:color w:val="123654"/>
          <w:sz w:val="24"/>
        </w:rPr>
        <w:t>.</w:t>
      </w:r>
    </w:p>
    <w:p w:rsidR="00720DC3" w:rsidRDefault="00E3098F" w:rsidP="00E3098F">
      <w:r>
        <w:rPr>
          <w:rFonts w:ascii="Arial" w:hAnsi="Arial" w:cs="Arial"/>
          <w:color w:val="123654"/>
        </w:rPr>
        <w:t>[3]</w:t>
      </w:r>
      <w:r w:rsidRPr="005B30DF">
        <w:t xml:space="preserve"> </w:t>
      </w:r>
      <w:hyperlink r:id="rId18" w:history="1">
        <w:r w:rsidR="00720DC3">
          <w:rPr>
            <w:rStyle w:val="Hyperlink"/>
          </w:rPr>
          <w:t>https://www</w:t>
        </w:r>
        <w:r w:rsidR="009D7509" w:rsidRPr="009D7509">
          <w:rPr>
            <w:rStyle w:val="Hyperlink"/>
            <w:sz w:val="24"/>
          </w:rPr>
          <w:t>.</w:t>
        </w:r>
        <w:r w:rsidR="00720DC3">
          <w:rPr>
            <w:rStyle w:val="Hyperlink"/>
          </w:rPr>
          <w:t>cancer</w:t>
        </w:r>
        <w:r w:rsidR="009D7509" w:rsidRPr="009D7509">
          <w:rPr>
            <w:rStyle w:val="Hyperlink"/>
            <w:sz w:val="24"/>
          </w:rPr>
          <w:t>.</w:t>
        </w:r>
        <w:r w:rsidR="00720DC3">
          <w:rPr>
            <w:rStyle w:val="Hyperlink"/>
          </w:rPr>
          <w:t>org/</w:t>
        </w:r>
      </w:hyperlink>
      <w:r w:rsidR="00720DC3">
        <w:t xml:space="preserve"> </w:t>
      </w:r>
    </w:p>
    <w:p w:rsidR="00806C66" w:rsidRDefault="00806C66" w:rsidP="00E3098F">
      <w:r>
        <w:t>[4]</w:t>
      </w:r>
      <w:r w:rsidRPr="00806C66">
        <w:t xml:space="preserve"> </w:t>
      </w:r>
      <w:hyperlink r:id="rId19" w:history="1">
        <w:r>
          <w:rPr>
            <w:rStyle w:val="Hyperlink"/>
          </w:rPr>
          <w:t>https://www</w:t>
        </w:r>
        <w:r w:rsidR="009D7509" w:rsidRPr="009D7509">
          <w:rPr>
            <w:rStyle w:val="Hyperlink"/>
            <w:sz w:val="24"/>
          </w:rPr>
          <w:t>.</w:t>
        </w:r>
        <w:r>
          <w:rPr>
            <w:rStyle w:val="Hyperlink"/>
          </w:rPr>
          <w:t>nature</w:t>
        </w:r>
        <w:r w:rsidR="009D7509" w:rsidRPr="009D7509">
          <w:rPr>
            <w:rStyle w:val="Hyperlink"/>
            <w:sz w:val="24"/>
          </w:rPr>
          <w:t>.</w:t>
        </w:r>
        <w:r>
          <w:rPr>
            <w:rStyle w:val="Hyperlink"/>
          </w:rPr>
          <w:t>com/articles/nnano</w:t>
        </w:r>
        <w:r w:rsidR="009D7509" w:rsidRPr="009D7509">
          <w:rPr>
            <w:rStyle w:val="Hyperlink"/>
            <w:sz w:val="24"/>
          </w:rPr>
          <w:t>.</w:t>
        </w:r>
        <w:r>
          <w:rPr>
            <w:rStyle w:val="Hyperlink"/>
          </w:rPr>
          <w:t>2009</w:t>
        </w:r>
        <w:r w:rsidR="009D7509" w:rsidRPr="009D7509">
          <w:rPr>
            <w:rStyle w:val="Hyperlink"/>
            <w:sz w:val="24"/>
          </w:rPr>
          <w:t>.</w:t>
        </w:r>
        <w:r>
          <w:rPr>
            <w:rStyle w:val="Hyperlink"/>
          </w:rPr>
          <w:t>77</w:t>
        </w:r>
      </w:hyperlink>
    </w:p>
    <w:p w:rsidR="00216D2B" w:rsidRPr="00E3098F" w:rsidRDefault="00216D2B" w:rsidP="005E7340">
      <w:pPr>
        <w:pStyle w:val="Text"/>
      </w:pPr>
    </w:p>
    <w:p w:rsidR="009D79A5" w:rsidRPr="00E3098F" w:rsidRDefault="009D79A5" w:rsidP="009D79A5">
      <w:pPr>
        <w:pStyle w:val="FigureCaption"/>
        <w:ind w:firstLine="180"/>
        <w:rPr>
          <w:sz w:val="20"/>
          <w:szCs w:val="20"/>
        </w:rPr>
      </w:pPr>
    </w:p>
    <w:p w:rsidR="00CC7059" w:rsidRDefault="002F08A4" w:rsidP="007204CB">
      <w:pPr>
        <w:pStyle w:val="FigureCaption"/>
        <w:rPr>
          <w:sz w:val="20"/>
          <w:szCs w:val="20"/>
        </w:rPr>
      </w:pPr>
      <w:r>
        <w:rPr>
          <w:sz w:val="20"/>
          <w:szCs w:val="20"/>
        </w:rPr>
        <w:t>See E</w:t>
      </w:r>
      <w:r w:rsidR="007204CB">
        <w:rPr>
          <w:sz w:val="20"/>
          <w:szCs w:val="20"/>
        </w:rPr>
        <w:t>xplanatory</w:t>
      </w:r>
      <w:r>
        <w:rPr>
          <w:sz w:val="20"/>
          <w:szCs w:val="20"/>
        </w:rPr>
        <w:t>_Variables</w:t>
      </w:r>
      <w:r w:rsidR="009D7509" w:rsidRPr="009D7509">
        <w:rPr>
          <w:sz w:val="24"/>
          <w:szCs w:val="20"/>
        </w:rPr>
        <w:t>.</w:t>
      </w:r>
      <w:r w:rsidR="007204CB">
        <w:rPr>
          <w:sz w:val="20"/>
          <w:szCs w:val="20"/>
        </w:rPr>
        <w:t>txt for more detail regarding explanatory variables*</w:t>
      </w:r>
    </w:p>
    <w:p w:rsidR="007204CB" w:rsidRDefault="007204CB">
      <w:pPr>
        <w:pStyle w:val="FigureCaption"/>
        <w:ind w:firstLine="180"/>
        <w:rPr>
          <w:sz w:val="20"/>
          <w:szCs w:val="20"/>
        </w:rPr>
      </w:pPr>
    </w:p>
    <w:p w:rsidR="007204CB" w:rsidRPr="00E3098F" w:rsidRDefault="007204CB">
      <w:pPr>
        <w:pStyle w:val="FigureCaption"/>
        <w:ind w:firstLine="180"/>
        <w:rPr>
          <w:sz w:val="20"/>
          <w:szCs w:val="20"/>
        </w:rPr>
      </w:pPr>
    </w:p>
    <w:sectPr w:rsidR="007204CB" w:rsidRPr="00E3098F" w:rsidSect="00143F2E">
      <w:headerReference w:type="default" r:id="rId2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96B" w:rsidRDefault="001D796B">
      <w:r>
        <w:separator/>
      </w:r>
    </w:p>
  </w:endnote>
  <w:endnote w:type="continuationSeparator" w:id="0">
    <w:p w:rsidR="001D796B" w:rsidRDefault="001D7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96B" w:rsidRDefault="001D796B"/>
  </w:footnote>
  <w:footnote w:type="continuationSeparator" w:id="0">
    <w:p w:rsidR="001D796B" w:rsidRDefault="001D796B">
      <w:r>
        <w:continuationSeparator/>
      </w:r>
    </w:p>
  </w:footnote>
  <w:footnote w:id="1">
    <w:p w:rsidR="00DE07FA" w:rsidRDefault="00DE07F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7FA" w:rsidRDefault="00214824">
    <w:pPr>
      <w:framePr w:wrap="auto" w:vAnchor="text" w:hAnchor="margin" w:xAlign="right" w:y="1"/>
    </w:pPr>
    <w:r>
      <w:fldChar w:fldCharType="begin"/>
    </w:r>
    <w:r w:rsidR="00DE07FA">
      <w:instrText xml:space="preserve">PAGE  </w:instrText>
    </w:r>
    <w:r>
      <w:fldChar w:fldCharType="separate"/>
    </w:r>
    <w:r w:rsidR="00C229B1">
      <w:rPr>
        <w:noProof/>
      </w:rPr>
      <w:t>1</w:t>
    </w:r>
    <w:r>
      <w:fldChar w:fldCharType="end"/>
    </w:r>
  </w:p>
  <w:p w:rsidR="00DE07FA" w:rsidRDefault="009D79A5">
    <w:pPr>
      <w:ind w:right="360"/>
    </w:pPr>
    <w:r>
      <w:t>42</w:t>
    </w:r>
  </w:p>
  <w:p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F1D0087"/>
    <w:multiLevelType w:val="hybridMultilevel"/>
    <w:tmpl w:val="DEA28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7671FB"/>
    <w:multiLevelType w:val="hybridMultilevel"/>
    <w:tmpl w:val="DB02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0B1D66"/>
    <w:multiLevelType w:val="singleLevel"/>
    <w:tmpl w:val="0BEC9FB0"/>
    <w:lvl w:ilvl="0">
      <w:start w:val="1"/>
      <w:numFmt w:val="none"/>
      <w:lvlText w:val=""/>
      <w:legacy w:legacy="1" w:legacySpace="0" w:legacyIndent="0"/>
      <w:lvlJc w:val="left"/>
      <w:pPr>
        <w:ind w:left="288"/>
      </w:pPr>
    </w:lvl>
  </w:abstractNum>
  <w:abstractNum w:abstractNumId="16">
    <w:nsid w:val="1E79302E"/>
    <w:multiLevelType w:val="hybridMultilevel"/>
    <w:tmpl w:val="44EA5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17274C"/>
    <w:multiLevelType w:val="singleLevel"/>
    <w:tmpl w:val="04090011"/>
    <w:lvl w:ilvl="0">
      <w:start w:val="1"/>
      <w:numFmt w:val="decimal"/>
      <w:lvlText w:val="%1)"/>
      <w:lvlJc w:val="left"/>
      <w:pPr>
        <w:tabs>
          <w:tab w:val="num" w:pos="360"/>
        </w:tabs>
        <w:ind w:left="360" w:hanging="360"/>
      </w:pPr>
    </w:lvl>
  </w:abstractNum>
  <w:abstractNum w:abstractNumId="18">
    <w:nsid w:val="2D234D8B"/>
    <w:multiLevelType w:val="singleLevel"/>
    <w:tmpl w:val="0409000F"/>
    <w:lvl w:ilvl="0">
      <w:start w:val="1"/>
      <w:numFmt w:val="decimal"/>
      <w:lvlText w:val="%1."/>
      <w:lvlJc w:val="left"/>
      <w:pPr>
        <w:tabs>
          <w:tab w:val="num" w:pos="360"/>
        </w:tabs>
        <w:ind w:left="360" w:hanging="360"/>
      </w:pPr>
    </w:lvl>
  </w:abstractNum>
  <w:abstractNum w:abstractNumId="19">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877D64"/>
    <w:multiLevelType w:val="singleLevel"/>
    <w:tmpl w:val="383E3594"/>
    <w:lvl w:ilvl="0">
      <w:start w:val="1"/>
      <w:numFmt w:val="decimal"/>
      <w:pStyle w:val="References"/>
      <w:lvlText w:val="[%1]"/>
      <w:lvlJc w:val="left"/>
      <w:pPr>
        <w:tabs>
          <w:tab w:val="num" w:pos="360"/>
        </w:tabs>
        <w:ind w:left="360" w:hanging="360"/>
      </w:pPr>
      <w:rPr>
        <w:i w:val="0"/>
      </w:rPr>
    </w:lvl>
  </w:abstractNum>
  <w:abstractNum w:abstractNumId="22">
    <w:nsid w:val="3AAC1CFC"/>
    <w:multiLevelType w:val="singleLevel"/>
    <w:tmpl w:val="3A8EC28E"/>
    <w:lvl w:ilvl="0">
      <w:start w:val="1"/>
      <w:numFmt w:val="decimal"/>
      <w:lvlText w:val="[%1]"/>
      <w:lvlJc w:val="left"/>
      <w:pPr>
        <w:tabs>
          <w:tab w:val="num" w:pos="360"/>
        </w:tabs>
        <w:ind w:left="360" w:hanging="360"/>
      </w:pPr>
    </w:lvl>
  </w:abstractNum>
  <w:abstractNum w:abstractNumId="23">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nsid w:val="55310BFD"/>
    <w:multiLevelType w:val="hybridMultilevel"/>
    <w:tmpl w:val="2FC86352"/>
    <w:lvl w:ilvl="0" w:tplc="99C6ACE6">
      <w:start w:val="1"/>
      <w:numFmt w:val="upperRoman"/>
      <w:lvlText w:val="%1."/>
      <w:lvlJc w:val="right"/>
      <w:pPr>
        <w:ind w:left="720" w:hanging="360"/>
      </w:pPr>
    </w:lvl>
    <w:lvl w:ilvl="1" w:tplc="863E91C4">
      <w:start w:val="1"/>
      <w:numFmt w:val="lowerLetter"/>
      <w:lvlText w:val="%2."/>
      <w:lvlJc w:val="left"/>
      <w:pPr>
        <w:ind w:left="1440" w:hanging="360"/>
      </w:pPr>
    </w:lvl>
    <w:lvl w:ilvl="2" w:tplc="7ADA69C8">
      <w:start w:val="1"/>
      <w:numFmt w:val="lowerRoman"/>
      <w:lvlText w:val="%3."/>
      <w:lvlJc w:val="right"/>
      <w:pPr>
        <w:ind w:left="2160" w:hanging="180"/>
      </w:pPr>
    </w:lvl>
    <w:lvl w:ilvl="3" w:tplc="7ABCE5DA">
      <w:start w:val="1"/>
      <w:numFmt w:val="decimal"/>
      <w:lvlText w:val="%4."/>
      <w:lvlJc w:val="left"/>
      <w:pPr>
        <w:ind w:left="2880" w:hanging="360"/>
      </w:pPr>
    </w:lvl>
    <w:lvl w:ilvl="4" w:tplc="6958CC9A">
      <w:start w:val="1"/>
      <w:numFmt w:val="lowerLetter"/>
      <w:lvlText w:val="%5."/>
      <w:lvlJc w:val="left"/>
      <w:pPr>
        <w:ind w:left="3600" w:hanging="360"/>
      </w:pPr>
    </w:lvl>
    <w:lvl w:ilvl="5" w:tplc="D71CC9E6">
      <w:start w:val="1"/>
      <w:numFmt w:val="lowerRoman"/>
      <w:lvlText w:val="%6."/>
      <w:lvlJc w:val="right"/>
      <w:pPr>
        <w:ind w:left="4320" w:hanging="180"/>
      </w:pPr>
    </w:lvl>
    <w:lvl w:ilvl="6" w:tplc="292CC260">
      <w:start w:val="1"/>
      <w:numFmt w:val="decimal"/>
      <w:lvlText w:val="%7."/>
      <w:lvlJc w:val="left"/>
      <w:pPr>
        <w:ind w:left="5040" w:hanging="360"/>
      </w:pPr>
    </w:lvl>
    <w:lvl w:ilvl="7" w:tplc="931402A6">
      <w:start w:val="1"/>
      <w:numFmt w:val="lowerLetter"/>
      <w:lvlText w:val="%8."/>
      <w:lvlJc w:val="left"/>
      <w:pPr>
        <w:ind w:left="5760" w:hanging="360"/>
      </w:pPr>
    </w:lvl>
    <w:lvl w:ilvl="8" w:tplc="038ED664">
      <w:start w:val="1"/>
      <w:numFmt w:val="lowerRoman"/>
      <w:lvlText w:val="%9."/>
      <w:lvlJc w:val="right"/>
      <w:pPr>
        <w:ind w:left="6480" w:hanging="180"/>
      </w:pPr>
    </w:lvl>
  </w:abstractNum>
  <w:abstractNum w:abstractNumId="28">
    <w:nsid w:val="55630736"/>
    <w:multiLevelType w:val="singleLevel"/>
    <w:tmpl w:val="0BEC9FB0"/>
    <w:lvl w:ilvl="0">
      <w:start w:val="1"/>
      <w:numFmt w:val="none"/>
      <w:lvlText w:val=""/>
      <w:legacy w:legacy="1" w:legacySpace="0" w:legacyIndent="0"/>
      <w:lvlJc w:val="left"/>
      <w:pPr>
        <w:ind w:left="288"/>
      </w:pPr>
    </w:lvl>
  </w:abstractNum>
  <w:abstractNum w:abstractNumId="29">
    <w:nsid w:val="669C292D"/>
    <w:multiLevelType w:val="hybridMultilevel"/>
    <w:tmpl w:val="CE7AC2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5"/>
  </w:num>
  <w:num w:numId="14">
    <w:abstractNumId w:val="28"/>
  </w:num>
  <w:num w:numId="15">
    <w:abstractNumId w:val="26"/>
  </w:num>
  <w:num w:numId="16">
    <w:abstractNumId w:val="35"/>
  </w:num>
  <w:num w:numId="17">
    <w:abstractNumId w:val="18"/>
  </w:num>
  <w:num w:numId="18">
    <w:abstractNumId w:val="17"/>
  </w:num>
  <w:num w:numId="19">
    <w:abstractNumId w:val="30"/>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5"/>
  </w:num>
  <w:num w:numId="25">
    <w:abstractNumId w:val="32"/>
  </w:num>
  <w:num w:numId="26">
    <w:abstractNumId w:val="12"/>
  </w:num>
  <w:num w:numId="27">
    <w:abstractNumId w:val="31"/>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3"/>
  </w:num>
  <w:num w:numId="42">
    <w:abstractNumId w:val="14"/>
  </w:num>
  <w:num w:numId="43">
    <w:abstractNumId w:val="27"/>
  </w:num>
  <w:num w:numId="44">
    <w:abstractNumId w:val="29"/>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51316"/>
    <w:rsid w:val="00062662"/>
    <w:rsid w:val="00063C44"/>
    <w:rsid w:val="000709DF"/>
    <w:rsid w:val="00071BA3"/>
    <w:rsid w:val="0007238A"/>
    <w:rsid w:val="000A168B"/>
    <w:rsid w:val="000C3DB2"/>
    <w:rsid w:val="000D2BDE"/>
    <w:rsid w:val="000F0CD9"/>
    <w:rsid w:val="000F6C12"/>
    <w:rsid w:val="00104BB0"/>
    <w:rsid w:val="0010550E"/>
    <w:rsid w:val="0010749A"/>
    <w:rsid w:val="0010794E"/>
    <w:rsid w:val="00117BAB"/>
    <w:rsid w:val="0013003E"/>
    <w:rsid w:val="0013354F"/>
    <w:rsid w:val="001416F5"/>
    <w:rsid w:val="00143F2E"/>
    <w:rsid w:val="00144E72"/>
    <w:rsid w:val="00144ECA"/>
    <w:rsid w:val="00151CFC"/>
    <w:rsid w:val="00167B5A"/>
    <w:rsid w:val="001768FF"/>
    <w:rsid w:val="00195235"/>
    <w:rsid w:val="001A0CB1"/>
    <w:rsid w:val="001A60B1"/>
    <w:rsid w:val="001B36B1"/>
    <w:rsid w:val="001C4260"/>
    <w:rsid w:val="001D796B"/>
    <w:rsid w:val="001E09CA"/>
    <w:rsid w:val="001E616B"/>
    <w:rsid w:val="001E7B7A"/>
    <w:rsid w:val="001F4C5C"/>
    <w:rsid w:val="001F600C"/>
    <w:rsid w:val="001F6128"/>
    <w:rsid w:val="00204478"/>
    <w:rsid w:val="002067C2"/>
    <w:rsid w:val="00214824"/>
    <w:rsid w:val="00214E2E"/>
    <w:rsid w:val="00216141"/>
    <w:rsid w:val="00216D2B"/>
    <w:rsid w:val="00217186"/>
    <w:rsid w:val="00221226"/>
    <w:rsid w:val="0022150C"/>
    <w:rsid w:val="00237C15"/>
    <w:rsid w:val="002434A1"/>
    <w:rsid w:val="00252426"/>
    <w:rsid w:val="00263943"/>
    <w:rsid w:val="00263B4E"/>
    <w:rsid w:val="002648E0"/>
    <w:rsid w:val="00267B35"/>
    <w:rsid w:val="002733B4"/>
    <w:rsid w:val="00276703"/>
    <w:rsid w:val="00291F96"/>
    <w:rsid w:val="0029449A"/>
    <w:rsid w:val="00294505"/>
    <w:rsid w:val="002A5D5B"/>
    <w:rsid w:val="002A647C"/>
    <w:rsid w:val="002D7689"/>
    <w:rsid w:val="002E3C69"/>
    <w:rsid w:val="002E4597"/>
    <w:rsid w:val="002F08A4"/>
    <w:rsid w:val="002F2A7A"/>
    <w:rsid w:val="002F2E4B"/>
    <w:rsid w:val="002F7910"/>
    <w:rsid w:val="0031371A"/>
    <w:rsid w:val="00330DDF"/>
    <w:rsid w:val="0033447E"/>
    <w:rsid w:val="003427CE"/>
    <w:rsid w:val="003528F0"/>
    <w:rsid w:val="00352FFB"/>
    <w:rsid w:val="00360269"/>
    <w:rsid w:val="003629DB"/>
    <w:rsid w:val="003704F1"/>
    <w:rsid w:val="0037551B"/>
    <w:rsid w:val="0037659D"/>
    <w:rsid w:val="00376E7B"/>
    <w:rsid w:val="00392DBA"/>
    <w:rsid w:val="00396C48"/>
    <w:rsid w:val="003A1891"/>
    <w:rsid w:val="003B27DD"/>
    <w:rsid w:val="003B74E2"/>
    <w:rsid w:val="003C3322"/>
    <w:rsid w:val="003C68C2"/>
    <w:rsid w:val="003D4CAE"/>
    <w:rsid w:val="003E1057"/>
    <w:rsid w:val="003F26BD"/>
    <w:rsid w:val="003F52AD"/>
    <w:rsid w:val="00400358"/>
    <w:rsid w:val="00411397"/>
    <w:rsid w:val="00424E1B"/>
    <w:rsid w:val="00426D8A"/>
    <w:rsid w:val="0043144F"/>
    <w:rsid w:val="00431BFA"/>
    <w:rsid w:val="00432615"/>
    <w:rsid w:val="004353CF"/>
    <w:rsid w:val="00460D2A"/>
    <w:rsid w:val="0046248C"/>
    <w:rsid w:val="004631BC"/>
    <w:rsid w:val="004672BA"/>
    <w:rsid w:val="00470598"/>
    <w:rsid w:val="00484761"/>
    <w:rsid w:val="00484DD5"/>
    <w:rsid w:val="00485CC4"/>
    <w:rsid w:val="00487323"/>
    <w:rsid w:val="00497424"/>
    <w:rsid w:val="004A4A73"/>
    <w:rsid w:val="004A6B0E"/>
    <w:rsid w:val="004B4802"/>
    <w:rsid w:val="004B5B48"/>
    <w:rsid w:val="004C1E16"/>
    <w:rsid w:val="004C2543"/>
    <w:rsid w:val="004C5005"/>
    <w:rsid w:val="004D15CA"/>
    <w:rsid w:val="004D29F0"/>
    <w:rsid w:val="004E2D06"/>
    <w:rsid w:val="004E3E4C"/>
    <w:rsid w:val="004F23A0"/>
    <w:rsid w:val="004F314C"/>
    <w:rsid w:val="005003E3"/>
    <w:rsid w:val="00503B35"/>
    <w:rsid w:val="005052CD"/>
    <w:rsid w:val="005065D4"/>
    <w:rsid w:val="00523E1F"/>
    <w:rsid w:val="005329C0"/>
    <w:rsid w:val="00550A26"/>
    <w:rsid w:val="00550BF5"/>
    <w:rsid w:val="00551D83"/>
    <w:rsid w:val="0055297B"/>
    <w:rsid w:val="00553D13"/>
    <w:rsid w:val="005611C0"/>
    <w:rsid w:val="00567A70"/>
    <w:rsid w:val="00570DC3"/>
    <w:rsid w:val="00583B24"/>
    <w:rsid w:val="005A2A15"/>
    <w:rsid w:val="005A7398"/>
    <w:rsid w:val="005C16FC"/>
    <w:rsid w:val="005C3900"/>
    <w:rsid w:val="005D1B15"/>
    <w:rsid w:val="005D2824"/>
    <w:rsid w:val="005D4F1A"/>
    <w:rsid w:val="005D72BB"/>
    <w:rsid w:val="005E5A0A"/>
    <w:rsid w:val="005E692F"/>
    <w:rsid w:val="005E7340"/>
    <w:rsid w:val="005F1E4C"/>
    <w:rsid w:val="00615194"/>
    <w:rsid w:val="0062114B"/>
    <w:rsid w:val="00623698"/>
    <w:rsid w:val="00625E96"/>
    <w:rsid w:val="00626D47"/>
    <w:rsid w:val="00634FE3"/>
    <w:rsid w:val="00637BDF"/>
    <w:rsid w:val="00647C09"/>
    <w:rsid w:val="00651F2C"/>
    <w:rsid w:val="00656515"/>
    <w:rsid w:val="006636B5"/>
    <w:rsid w:val="00670079"/>
    <w:rsid w:val="00675806"/>
    <w:rsid w:val="00693D5D"/>
    <w:rsid w:val="006A0B1E"/>
    <w:rsid w:val="006B7F03"/>
    <w:rsid w:val="006C4828"/>
    <w:rsid w:val="006E78BD"/>
    <w:rsid w:val="006E7B4E"/>
    <w:rsid w:val="007034DD"/>
    <w:rsid w:val="007037AA"/>
    <w:rsid w:val="00715815"/>
    <w:rsid w:val="00717B13"/>
    <w:rsid w:val="007204CB"/>
    <w:rsid w:val="00720DC3"/>
    <w:rsid w:val="00725B45"/>
    <w:rsid w:val="00792E7D"/>
    <w:rsid w:val="007935B4"/>
    <w:rsid w:val="007B0127"/>
    <w:rsid w:val="007C4336"/>
    <w:rsid w:val="007F47D2"/>
    <w:rsid w:val="007F7AA6"/>
    <w:rsid w:val="00806C66"/>
    <w:rsid w:val="00814460"/>
    <w:rsid w:val="008218C1"/>
    <w:rsid w:val="00821CF1"/>
    <w:rsid w:val="00823624"/>
    <w:rsid w:val="00825BCE"/>
    <w:rsid w:val="00825CFB"/>
    <w:rsid w:val="00827FBE"/>
    <w:rsid w:val="00830194"/>
    <w:rsid w:val="00835CDB"/>
    <w:rsid w:val="00837E47"/>
    <w:rsid w:val="008518FE"/>
    <w:rsid w:val="00853413"/>
    <w:rsid w:val="0085659C"/>
    <w:rsid w:val="00872026"/>
    <w:rsid w:val="0087792E"/>
    <w:rsid w:val="00883EAF"/>
    <w:rsid w:val="00884DD3"/>
    <w:rsid w:val="00885258"/>
    <w:rsid w:val="008A0320"/>
    <w:rsid w:val="008A30C3"/>
    <w:rsid w:val="008A3C23"/>
    <w:rsid w:val="008B6839"/>
    <w:rsid w:val="008C49CC"/>
    <w:rsid w:val="008D3FEA"/>
    <w:rsid w:val="008D69E9"/>
    <w:rsid w:val="008D6F2D"/>
    <w:rsid w:val="008E0645"/>
    <w:rsid w:val="008E724A"/>
    <w:rsid w:val="008F594A"/>
    <w:rsid w:val="00904C7E"/>
    <w:rsid w:val="0091035B"/>
    <w:rsid w:val="009148EA"/>
    <w:rsid w:val="00962266"/>
    <w:rsid w:val="009762AD"/>
    <w:rsid w:val="009925E9"/>
    <w:rsid w:val="009A1F6E"/>
    <w:rsid w:val="009A3F9F"/>
    <w:rsid w:val="009A4C89"/>
    <w:rsid w:val="009A4FA5"/>
    <w:rsid w:val="009B5B96"/>
    <w:rsid w:val="009C2AC8"/>
    <w:rsid w:val="009C7689"/>
    <w:rsid w:val="009C7D17"/>
    <w:rsid w:val="009D73DE"/>
    <w:rsid w:val="009D7509"/>
    <w:rsid w:val="009D79A5"/>
    <w:rsid w:val="009E484E"/>
    <w:rsid w:val="009F40FB"/>
    <w:rsid w:val="00A22FCB"/>
    <w:rsid w:val="00A472F1"/>
    <w:rsid w:val="00A5237D"/>
    <w:rsid w:val="00A554A3"/>
    <w:rsid w:val="00A57ED1"/>
    <w:rsid w:val="00A6509C"/>
    <w:rsid w:val="00A67223"/>
    <w:rsid w:val="00A72627"/>
    <w:rsid w:val="00A72BC7"/>
    <w:rsid w:val="00A758EA"/>
    <w:rsid w:val="00A83256"/>
    <w:rsid w:val="00A95C50"/>
    <w:rsid w:val="00AA0561"/>
    <w:rsid w:val="00AB6BC0"/>
    <w:rsid w:val="00AB79A6"/>
    <w:rsid w:val="00AC1240"/>
    <w:rsid w:val="00AC4850"/>
    <w:rsid w:val="00AE1281"/>
    <w:rsid w:val="00AF4DD9"/>
    <w:rsid w:val="00B15BEA"/>
    <w:rsid w:val="00B247BF"/>
    <w:rsid w:val="00B26AB4"/>
    <w:rsid w:val="00B424D4"/>
    <w:rsid w:val="00B469BB"/>
    <w:rsid w:val="00B47B59"/>
    <w:rsid w:val="00B53F81"/>
    <w:rsid w:val="00B56C2B"/>
    <w:rsid w:val="00B65BD3"/>
    <w:rsid w:val="00B70469"/>
    <w:rsid w:val="00B72DD8"/>
    <w:rsid w:val="00B72E09"/>
    <w:rsid w:val="00BA3917"/>
    <w:rsid w:val="00BB23C2"/>
    <w:rsid w:val="00BB7B6B"/>
    <w:rsid w:val="00BF0C69"/>
    <w:rsid w:val="00BF629B"/>
    <w:rsid w:val="00BF655C"/>
    <w:rsid w:val="00C075EF"/>
    <w:rsid w:val="00C11E83"/>
    <w:rsid w:val="00C229B1"/>
    <w:rsid w:val="00C2378A"/>
    <w:rsid w:val="00C378A1"/>
    <w:rsid w:val="00C4440F"/>
    <w:rsid w:val="00C479D5"/>
    <w:rsid w:val="00C621D6"/>
    <w:rsid w:val="00C82D86"/>
    <w:rsid w:val="00C8551E"/>
    <w:rsid w:val="00C90CFB"/>
    <w:rsid w:val="00CA2FE6"/>
    <w:rsid w:val="00CB4B8D"/>
    <w:rsid w:val="00CC0DDA"/>
    <w:rsid w:val="00CC35FD"/>
    <w:rsid w:val="00CC7059"/>
    <w:rsid w:val="00CD684F"/>
    <w:rsid w:val="00CE50AE"/>
    <w:rsid w:val="00D04F26"/>
    <w:rsid w:val="00D06623"/>
    <w:rsid w:val="00D14C6B"/>
    <w:rsid w:val="00D24586"/>
    <w:rsid w:val="00D46E03"/>
    <w:rsid w:val="00D5536F"/>
    <w:rsid w:val="00D56935"/>
    <w:rsid w:val="00D620D3"/>
    <w:rsid w:val="00D758C6"/>
    <w:rsid w:val="00D83217"/>
    <w:rsid w:val="00D853C2"/>
    <w:rsid w:val="00D90C10"/>
    <w:rsid w:val="00D92E96"/>
    <w:rsid w:val="00DA258C"/>
    <w:rsid w:val="00DB600C"/>
    <w:rsid w:val="00DD0E08"/>
    <w:rsid w:val="00DE07FA"/>
    <w:rsid w:val="00DF01CC"/>
    <w:rsid w:val="00DF1664"/>
    <w:rsid w:val="00DF2DDE"/>
    <w:rsid w:val="00E01667"/>
    <w:rsid w:val="00E040AD"/>
    <w:rsid w:val="00E11692"/>
    <w:rsid w:val="00E148AD"/>
    <w:rsid w:val="00E3091C"/>
    <w:rsid w:val="00E3098F"/>
    <w:rsid w:val="00E30FCA"/>
    <w:rsid w:val="00E33A62"/>
    <w:rsid w:val="00E36209"/>
    <w:rsid w:val="00E420BB"/>
    <w:rsid w:val="00E50DF6"/>
    <w:rsid w:val="00E5312F"/>
    <w:rsid w:val="00E54BD1"/>
    <w:rsid w:val="00E66076"/>
    <w:rsid w:val="00E965C5"/>
    <w:rsid w:val="00E96A3A"/>
    <w:rsid w:val="00E97402"/>
    <w:rsid w:val="00E97B99"/>
    <w:rsid w:val="00EA0E2B"/>
    <w:rsid w:val="00EB2B16"/>
    <w:rsid w:val="00EB2E9D"/>
    <w:rsid w:val="00EB6278"/>
    <w:rsid w:val="00ED0BC8"/>
    <w:rsid w:val="00ED447C"/>
    <w:rsid w:val="00ED7653"/>
    <w:rsid w:val="00EE38AC"/>
    <w:rsid w:val="00EE6A0A"/>
    <w:rsid w:val="00EE6FFC"/>
    <w:rsid w:val="00EF10AC"/>
    <w:rsid w:val="00EF4701"/>
    <w:rsid w:val="00EF564E"/>
    <w:rsid w:val="00F05F93"/>
    <w:rsid w:val="00F06773"/>
    <w:rsid w:val="00F22198"/>
    <w:rsid w:val="00F260F5"/>
    <w:rsid w:val="00F32094"/>
    <w:rsid w:val="00F33D49"/>
    <w:rsid w:val="00F3481E"/>
    <w:rsid w:val="00F35769"/>
    <w:rsid w:val="00F35865"/>
    <w:rsid w:val="00F44BA1"/>
    <w:rsid w:val="00F577F6"/>
    <w:rsid w:val="00F65266"/>
    <w:rsid w:val="00F751E1"/>
    <w:rsid w:val="00F76CCA"/>
    <w:rsid w:val="00F76F85"/>
    <w:rsid w:val="00F77F16"/>
    <w:rsid w:val="00F831F7"/>
    <w:rsid w:val="00F92BF4"/>
    <w:rsid w:val="00F9456E"/>
    <w:rsid w:val="00FC30F2"/>
    <w:rsid w:val="00FD347F"/>
    <w:rsid w:val="00FE7402"/>
    <w:rsid w:val="00FF1646"/>
    <w:rsid w:val="00FF5ACA"/>
    <w:rsid w:val="00FF665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10749A"/>
    <w:pPr>
      <w:ind w:left="720"/>
      <w:contextualSpacing/>
    </w:pPr>
  </w:style>
  <w:style w:type="paragraph" w:styleId="Caption">
    <w:name w:val="caption"/>
    <w:basedOn w:val="Normal"/>
    <w:next w:val="Normal"/>
    <w:unhideWhenUsed/>
    <w:qFormat/>
    <w:rsid w:val="007037AA"/>
    <w:pPr>
      <w:spacing w:after="200"/>
    </w:pPr>
    <w:rPr>
      <w:b/>
      <w:bCs/>
      <w:color w:val="4F81BD" w:themeColor="accent1"/>
      <w:sz w:val="18"/>
      <w:szCs w:val="18"/>
    </w:rPr>
  </w:style>
  <w:style w:type="paragraph" w:customStyle="1" w:styleId="paragraph">
    <w:name w:val="paragraph"/>
    <w:basedOn w:val="Normal"/>
    <w:rsid w:val="007204CB"/>
    <w:pPr>
      <w:spacing w:before="100" w:beforeAutospacing="1" w:after="100" w:afterAutospacing="1"/>
    </w:pPr>
    <w:rPr>
      <w:sz w:val="24"/>
      <w:szCs w:val="24"/>
      <w:lang w:eastAsia="ja-JP"/>
    </w:rPr>
  </w:style>
  <w:style w:type="character" w:customStyle="1" w:styleId="normaltextrun">
    <w:name w:val="normaltextrun"/>
    <w:basedOn w:val="DefaultParagraphFont"/>
    <w:rsid w:val="007204CB"/>
  </w:style>
  <w:style w:type="character" w:customStyle="1" w:styleId="eop">
    <w:name w:val="eop"/>
    <w:basedOn w:val="DefaultParagraphFont"/>
    <w:rsid w:val="007204CB"/>
  </w:style>
  <w:style w:type="character" w:customStyle="1" w:styleId="spellingerror">
    <w:name w:val="spellingerror"/>
    <w:basedOn w:val="DefaultParagraphFont"/>
    <w:rsid w:val="007204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10749A"/>
    <w:pPr>
      <w:ind w:left="720"/>
      <w:contextualSpacing/>
    </w:pPr>
  </w:style>
  <w:style w:type="paragraph" w:styleId="Caption">
    <w:name w:val="caption"/>
    <w:basedOn w:val="Normal"/>
    <w:next w:val="Normal"/>
    <w:unhideWhenUsed/>
    <w:qFormat/>
    <w:rsid w:val="007037AA"/>
    <w:pPr>
      <w:spacing w:after="200"/>
    </w:pPr>
    <w:rPr>
      <w:b/>
      <w:bCs/>
      <w:color w:val="4F81BD" w:themeColor="accent1"/>
      <w:sz w:val="18"/>
      <w:szCs w:val="18"/>
    </w:rPr>
  </w:style>
  <w:style w:type="paragraph" w:customStyle="1" w:styleId="paragraph">
    <w:name w:val="paragraph"/>
    <w:basedOn w:val="Normal"/>
    <w:rsid w:val="007204CB"/>
    <w:pPr>
      <w:spacing w:before="100" w:beforeAutospacing="1" w:after="100" w:afterAutospacing="1"/>
    </w:pPr>
    <w:rPr>
      <w:sz w:val="24"/>
      <w:szCs w:val="24"/>
      <w:lang w:eastAsia="ja-JP"/>
    </w:rPr>
  </w:style>
  <w:style w:type="character" w:customStyle="1" w:styleId="normaltextrun">
    <w:name w:val="normaltextrun"/>
    <w:basedOn w:val="DefaultParagraphFont"/>
    <w:rsid w:val="007204CB"/>
  </w:style>
  <w:style w:type="character" w:customStyle="1" w:styleId="eop">
    <w:name w:val="eop"/>
    <w:basedOn w:val="DefaultParagraphFont"/>
    <w:rsid w:val="007204CB"/>
  </w:style>
  <w:style w:type="character" w:customStyle="1" w:styleId="spellingerror">
    <w:name w:val="spellingerror"/>
    <w:basedOn w:val="DefaultParagraphFont"/>
    <w:rsid w:val="00720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53925">
      <w:bodyDiv w:val="1"/>
      <w:marLeft w:val="0"/>
      <w:marRight w:val="0"/>
      <w:marTop w:val="0"/>
      <w:marBottom w:val="0"/>
      <w:divBdr>
        <w:top w:val="none" w:sz="0" w:space="0" w:color="auto"/>
        <w:left w:val="none" w:sz="0" w:space="0" w:color="auto"/>
        <w:bottom w:val="none" w:sz="0" w:space="0" w:color="auto"/>
        <w:right w:val="none" w:sz="0" w:space="0" w:color="auto"/>
      </w:divBdr>
    </w:div>
    <w:div w:id="825900288">
      <w:bodyDiv w:val="1"/>
      <w:marLeft w:val="0"/>
      <w:marRight w:val="0"/>
      <w:marTop w:val="0"/>
      <w:marBottom w:val="0"/>
      <w:divBdr>
        <w:top w:val="none" w:sz="0" w:space="0" w:color="auto"/>
        <w:left w:val="none" w:sz="0" w:space="0" w:color="auto"/>
        <w:bottom w:val="none" w:sz="0" w:space="0" w:color="auto"/>
        <w:right w:val="none" w:sz="0" w:space="0" w:color="auto"/>
      </w:divBdr>
    </w:div>
    <w:div w:id="1187334189">
      <w:bodyDiv w:val="1"/>
      <w:marLeft w:val="0"/>
      <w:marRight w:val="0"/>
      <w:marTop w:val="0"/>
      <w:marBottom w:val="0"/>
      <w:divBdr>
        <w:top w:val="none" w:sz="0" w:space="0" w:color="auto"/>
        <w:left w:val="none" w:sz="0" w:space="0" w:color="auto"/>
        <w:bottom w:val="none" w:sz="0" w:space="0" w:color="auto"/>
        <w:right w:val="none" w:sz="0" w:space="0" w:color="auto"/>
      </w:divBdr>
    </w:div>
    <w:div w:id="1683513169">
      <w:bodyDiv w:val="1"/>
      <w:marLeft w:val="0"/>
      <w:marRight w:val="0"/>
      <w:marTop w:val="0"/>
      <w:marBottom w:val="0"/>
      <w:divBdr>
        <w:top w:val="none" w:sz="0" w:space="0" w:color="auto"/>
        <w:left w:val="none" w:sz="0" w:space="0" w:color="auto"/>
        <w:bottom w:val="none" w:sz="0" w:space="0" w:color="auto"/>
        <w:right w:val="none" w:sz="0" w:space="0" w:color="auto"/>
      </w:divBdr>
      <w:divsChild>
        <w:div w:id="255991002">
          <w:marLeft w:val="0"/>
          <w:marRight w:val="0"/>
          <w:marTop w:val="0"/>
          <w:marBottom w:val="0"/>
          <w:divBdr>
            <w:top w:val="none" w:sz="0" w:space="0" w:color="auto"/>
            <w:left w:val="none" w:sz="0" w:space="0" w:color="auto"/>
            <w:bottom w:val="none" w:sz="0" w:space="0" w:color="auto"/>
            <w:right w:val="none" w:sz="0" w:space="0" w:color="auto"/>
          </w:divBdr>
        </w:div>
        <w:div w:id="1752966840">
          <w:marLeft w:val="0"/>
          <w:marRight w:val="0"/>
          <w:marTop w:val="0"/>
          <w:marBottom w:val="0"/>
          <w:divBdr>
            <w:top w:val="none" w:sz="0" w:space="0" w:color="auto"/>
            <w:left w:val="none" w:sz="0" w:space="0" w:color="auto"/>
            <w:bottom w:val="none" w:sz="0" w:space="0" w:color="auto"/>
            <w:right w:val="none" w:sz="0" w:space="0" w:color="auto"/>
          </w:divBdr>
        </w:div>
        <w:div w:id="1854997419">
          <w:marLeft w:val="0"/>
          <w:marRight w:val="0"/>
          <w:marTop w:val="0"/>
          <w:marBottom w:val="0"/>
          <w:divBdr>
            <w:top w:val="none" w:sz="0" w:space="0" w:color="auto"/>
            <w:left w:val="none" w:sz="0" w:space="0" w:color="auto"/>
            <w:bottom w:val="none" w:sz="0" w:space="0" w:color="auto"/>
            <w:right w:val="none" w:sz="0" w:space="0" w:color="auto"/>
          </w:divBdr>
        </w:div>
        <w:div w:id="1260866834">
          <w:marLeft w:val="0"/>
          <w:marRight w:val="0"/>
          <w:marTop w:val="0"/>
          <w:marBottom w:val="0"/>
          <w:divBdr>
            <w:top w:val="none" w:sz="0" w:space="0" w:color="auto"/>
            <w:left w:val="none" w:sz="0" w:space="0" w:color="auto"/>
            <w:bottom w:val="none" w:sz="0" w:space="0" w:color="auto"/>
            <w:right w:val="none" w:sz="0" w:space="0" w:color="auto"/>
          </w:divBdr>
        </w:div>
        <w:div w:id="1356930457">
          <w:marLeft w:val="0"/>
          <w:marRight w:val="0"/>
          <w:marTop w:val="0"/>
          <w:marBottom w:val="0"/>
          <w:divBdr>
            <w:top w:val="none" w:sz="0" w:space="0" w:color="auto"/>
            <w:left w:val="none" w:sz="0" w:space="0" w:color="auto"/>
            <w:bottom w:val="none" w:sz="0" w:space="0" w:color="auto"/>
            <w:right w:val="none" w:sz="0" w:space="0" w:color="auto"/>
          </w:divBdr>
        </w:div>
        <w:div w:id="99766950">
          <w:marLeft w:val="0"/>
          <w:marRight w:val="0"/>
          <w:marTop w:val="0"/>
          <w:marBottom w:val="0"/>
          <w:divBdr>
            <w:top w:val="none" w:sz="0" w:space="0" w:color="auto"/>
            <w:left w:val="none" w:sz="0" w:space="0" w:color="auto"/>
            <w:bottom w:val="none" w:sz="0" w:space="0" w:color="auto"/>
            <w:right w:val="none" w:sz="0" w:space="0" w:color="auto"/>
          </w:divBdr>
        </w:div>
        <w:div w:id="1150944737">
          <w:marLeft w:val="0"/>
          <w:marRight w:val="0"/>
          <w:marTop w:val="0"/>
          <w:marBottom w:val="0"/>
          <w:divBdr>
            <w:top w:val="none" w:sz="0" w:space="0" w:color="auto"/>
            <w:left w:val="none" w:sz="0" w:space="0" w:color="auto"/>
            <w:bottom w:val="none" w:sz="0" w:space="0" w:color="auto"/>
            <w:right w:val="none" w:sz="0" w:space="0" w:color="auto"/>
          </w:divBdr>
        </w:div>
        <w:div w:id="382019003">
          <w:marLeft w:val="0"/>
          <w:marRight w:val="0"/>
          <w:marTop w:val="0"/>
          <w:marBottom w:val="0"/>
          <w:divBdr>
            <w:top w:val="none" w:sz="0" w:space="0" w:color="auto"/>
            <w:left w:val="none" w:sz="0" w:space="0" w:color="auto"/>
            <w:bottom w:val="none" w:sz="0" w:space="0" w:color="auto"/>
            <w:right w:val="none" w:sz="0" w:space="0" w:color="auto"/>
          </w:divBdr>
        </w:div>
        <w:div w:id="485247371">
          <w:marLeft w:val="0"/>
          <w:marRight w:val="0"/>
          <w:marTop w:val="0"/>
          <w:marBottom w:val="0"/>
          <w:divBdr>
            <w:top w:val="none" w:sz="0" w:space="0" w:color="auto"/>
            <w:left w:val="none" w:sz="0" w:space="0" w:color="auto"/>
            <w:bottom w:val="none" w:sz="0" w:space="0" w:color="auto"/>
            <w:right w:val="none" w:sz="0" w:space="0" w:color="auto"/>
          </w:divBdr>
        </w:div>
        <w:div w:id="2066099885">
          <w:marLeft w:val="0"/>
          <w:marRight w:val="0"/>
          <w:marTop w:val="0"/>
          <w:marBottom w:val="0"/>
          <w:divBdr>
            <w:top w:val="none" w:sz="0" w:space="0" w:color="auto"/>
            <w:left w:val="none" w:sz="0" w:space="0" w:color="auto"/>
            <w:bottom w:val="none" w:sz="0" w:space="0" w:color="auto"/>
            <w:right w:val="none" w:sz="0" w:space="0" w:color="auto"/>
          </w:divBdr>
        </w:div>
        <w:div w:id="1131358485">
          <w:marLeft w:val="0"/>
          <w:marRight w:val="0"/>
          <w:marTop w:val="0"/>
          <w:marBottom w:val="0"/>
          <w:divBdr>
            <w:top w:val="none" w:sz="0" w:space="0" w:color="auto"/>
            <w:left w:val="none" w:sz="0" w:space="0" w:color="auto"/>
            <w:bottom w:val="none" w:sz="0" w:space="0" w:color="auto"/>
            <w:right w:val="none" w:sz="0" w:space="0" w:color="auto"/>
          </w:divBdr>
        </w:div>
        <w:div w:id="275597325">
          <w:marLeft w:val="0"/>
          <w:marRight w:val="0"/>
          <w:marTop w:val="0"/>
          <w:marBottom w:val="0"/>
          <w:divBdr>
            <w:top w:val="none" w:sz="0" w:space="0" w:color="auto"/>
            <w:left w:val="none" w:sz="0" w:space="0" w:color="auto"/>
            <w:bottom w:val="none" w:sz="0" w:space="0" w:color="auto"/>
            <w:right w:val="none" w:sz="0" w:space="0" w:color="auto"/>
          </w:divBdr>
        </w:div>
        <w:div w:id="689995105">
          <w:marLeft w:val="0"/>
          <w:marRight w:val="0"/>
          <w:marTop w:val="0"/>
          <w:marBottom w:val="0"/>
          <w:divBdr>
            <w:top w:val="none" w:sz="0" w:space="0" w:color="auto"/>
            <w:left w:val="none" w:sz="0" w:space="0" w:color="auto"/>
            <w:bottom w:val="none" w:sz="0" w:space="0" w:color="auto"/>
            <w:right w:val="none" w:sz="0" w:space="0" w:color="auto"/>
          </w:divBdr>
        </w:div>
        <w:div w:id="319191082">
          <w:marLeft w:val="0"/>
          <w:marRight w:val="0"/>
          <w:marTop w:val="0"/>
          <w:marBottom w:val="0"/>
          <w:divBdr>
            <w:top w:val="none" w:sz="0" w:space="0" w:color="auto"/>
            <w:left w:val="none" w:sz="0" w:space="0" w:color="auto"/>
            <w:bottom w:val="none" w:sz="0" w:space="0" w:color="auto"/>
            <w:right w:val="none" w:sz="0" w:space="0" w:color="auto"/>
          </w:divBdr>
        </w:div>
        <w:div w:id="541214056">
          <w:marLeft w:val="0"/>
          <w:marRight w:val="0"/>
          <w:marTop w:val="0"/>
          <w:marBottom w:val="0"/>
          <w:divBdr>
            <w:top w:val="none" w:sz="0" w:space="0" w:color="auto"/>
            <w:left w:val="none" w:sz="0" w:space="0" w:color="auto"/>
            <w:bottom w:val="none" w:sz="0" w:space="0" w:color="auto"/>
            <w:right w:val="none" w:sz="0" w:space="0" w:color="auto"/>
          </w:divBdr>
        </w:div>
        <w:div w:id="1191845439">
          <w:marLeft w:val="0"/>
          <w:marRight w:val="0"/>
          <w:marTop w:val="0"/>
          <w:marBottom w:val="0"/>
          <w:divBdr>
            <w:top w:val="none" w:sz="0" w:space="0" w:color="auto"/>
            <w:left w:val="none" w:sz="0" w:space="0" w:color="auto"/>
            <w:bottom w:val="none" w:sz="0" w:space="0" w:color="auto"/>
            <w:right w:val="none" w:sz="0" w:space="0" w:color="auto"/>
          </w:divBdr>
        </w:div>
        <w:div w:id="1873760251">
          <w:marLeft w:val="0"/>
          <w:marRight w:val="0"/>
          <w:marTop w:val="0"/>
          <w:marBottom w:val="0"/>
          <w:divBdr>
            <w:top w:val="none" w:sz="0" w:space="0" w:color="auto"/>
            <w:left w:val="none" w:sz="0" w:space="0" w:color="auto"/>
            <w:bottom w:val="none" w:sz="0" w:space="0" w:color="auto"/>
            <w:right w:val="none" w:sz="0" w:space="0" w:color="auto"/>
          </w:divBdr>
        </w:div>
        <w:div w:id="1845053173">
          <w:marLeft w:val="0"/>
          <w:marRight w:val="0"/>
          <w:marTop w:val="0"/>
          <w:marBottom w:val="0"/>
          <w:divBdr>
            <w:top w:val="none" w:sz="0" w:space="0" w:color="auto"/>
            <w:left w:val="none" w:sz="0" w:space="0" w:color="auto"/>
            <w:bottom w:val="none" w:sz="0" w:space="0" w:color="auto"/>
            <w:right w:val="none" w:sz="0" w:space="0" w:color="auto"/>
          </w:divBdr>
        </w:div>
        <w:div w:id="881941067">
          <w:marLeft w:val="0"/>
          <w:marRight w:val="0"/>
          <w:marTop w:val="0"/>
          <w:marBottom w:val="0"/>
          <w:divBdr>
            <w:top w:val="none" w:sz="0" w:space="0" w:color="auto"/>
            <w:left w:val="none" w:sz="0" w:space="0" w:color="auto"/>
            <w:bottom w:val="none" w:sz="0" w:space="0" w:color="auto"/>
            <w:right w:val="none" w:sz="0" w:space="0" w:color="auto"/>
          </w:divBdr>
        </w:div>
        <w:div w:id="43989624">
          <w:marLeft w:val="0"/>
          <w:marRight w:val="0"/>
          <w:marTop w:val="0"/>
          <w:marBottom w:val="0"/>
          <w:divBdr>
            <w:top w:val="none" w:sz="0" w:space="0" w:color="auto"/>
            <w:left w:val="none" w:sz="0" w:space="0" w:color="auto"/>
            <w:bottom w:val="none" w:sz="0" w:space="0" w:color="auto"/>
            <w:right w:val="none" w:sz="0" w:space="0" w:color="auto"/>
          </w:divBdr>
        </w:div>
        <w:div w:id="456218790">
          <w:marLeft w:val="0"/>
          <w:marRight w:val="0"/>
          <w:marTop w:val="0"/>
          <w:marBottom w:val="0"/>
          <w:divBdr>
            <w:top w:val="none" w:sz="0" w:space="0" w:color="auto"/>
            <w:left w:val="none" w:sz="0" w:space="0" w:color="auto"/>
            <w:bottom w:val="none" w:sz="0" w:space="0" w:color="auto"/>
            <w:right w:val="none" w:sz="0" w:space="0" w:color="auto"/>
          </w:divBdr>
        </w:div>
        <w:div w:id="1938512595">
          <w:marLeft w:val="0"/>
          <w:marRight w:val="0"/>
          <w:marTop w:val="0"/>
          <w:marBottom w:val="0"/>
          <w:divBdr>
            <w:top w:val="none" w:sz="0" w:space="0" w:color="auto"/>
            <w:left w:val="none" w:sz="0" w:space="0" w:color="auto"/>
            <w:bottom w:val="none" w:sz="0" w:space="0" w:color="auto"/>
            <w:right w:val="none" w:sz="0" w:space="0" w:color="auto"/>
          </w:divBdr>
        </w:div>
        <w:div w:id="1812016782">
          <w:marLeft w:val="0"/>
          <w:marRight w:val="0"/>
          <w:marTop w:val="0"/>
          <w:marBottom w:val="0"/>
          <w:divBdr>
            <w:top w:val="none" w:sz="0" w:space="0" w:color="auto"/>
            <w:left w:val="none" w:sz="0" w:space="0" w:color="auto"/>
            <w:bottom w:val="none" w:sz="0" w:space="0" w:color="auto"/>
            <w:right w:val="none" w:sz="0" w:space="0" w:color="auto"/>
          </w:divBdr>
        </w:div>
        <w:div w:id="413552346">
          <w:marLeft w:val="0"/>
          <w:marRight w:val="0"/>
          <w:marTop w:val="0"/>
          <w:marBottom w:val="0"/>
          <w:divBdr>
            <w:top w:val="none" w:sz="0" w:space="0" w:color="auto"/>
            <w:left w:val="none" w:sz="0" w:space="0" w:color="auto"/>
            <w:bottom w:val="none" w:sz="0" w:space="0" w:color="auto"/>
            <w:right w:val="none" w:sz="0" w:space="0" w:color="auto"/>
          </w:divBdr>
        </w:div>
        <w:div w:id="601183498">
          <w:marLeft w:val="0"/>
          <w:marRight w:val="0"/>
          <w:marTop w:val="0"/>
          <w:marBottom w:val="0"/>
          <w:divBdr>
            <w:top w:val="none" w:sz="0" w:space="0" w:color="auto"/>
            <w:left w:val="none" w:sz="0" w:space="0" w:color="auto"/>
            <w:bottom w:val="none" w:sz="0" w:space="0" w:color="auto"/>
            <w:right w:val="none" w:sz="0" w:space="0" w:color="auto"/>
          </w:divBdr>
        </w:div>
        <w:div w:id="196429639">
          <w:marLeft w:val="0"/>
          <w:marRight w:val="0"/>
          <w:marTop w:val="0"/>
          <w:marBottom w:val="0"/>
          <w:divBdr>
            <w:top w:val="none" w:sz="0" w:space="0" w:color="auto"/>
            <w:left w:val="none" w:sz="0" w:space="0" w:color="auto"/>
            <w:bottom w:val="none" w:sz="0" w:space="0" w:color="auto"/>
            <w:right w:val="none" w:sz="0" w:space="0" w:color="auto"/>
          </w:divBdr>
        </w:div>
        <w:div w:id="470100935">
          <w:marLeft w:val="0"/>
          <w:marRight w:val="0"/>
          <w:marTop w:val="0"/>
          <w:marBottom w:val="0"/>
          <w:divBdr>
            <w:top w:val="none" w:sz="0" w:space="0" w:color="auto"/>
            <w:left w:val="none" w:sz="0" w:space="0" w:color="auto"/>
            <w:bottom w:val="none" w:sz="0" w:space="0" w:color="auto"/>
            <w:right w:val="none" w:sz="0" w:space="0" w:color="auto"/>
          </w:divBdr>
        </w:div>
        <w:div w:id="301078453">
          <w:marLeft w:val="0"/>
          <w:marRight w:val="0"/>
          <w:marTop w:val="0"/>
          <w:marBottom w:val="0"/>
          <w:divBdr>
            <w:top w:val="none" w:sz="0" w:space="0" w:color="auto"/>
            <w:left w:val="none" w:sz="0" w:space="0" w:color="auto"/>
            <w:bottom w:val="none" w:sz="0" w:space="0" w:color="auto"/>
            <w:right w:val="none" w:sz="0" w:space="0" w:color="auto"/>
          </w:divBdr>
        </w:div>
        <w:div w:id="370499729">
          <w:marLeft w:val="0"/>
          <w:marRight w:val="0"/>
          <w:marTop w:val="0"/>
          <w:marBottom w:val="0"/>
          <w:divBdr>
            <w:top w:val="none" w:sz="0" w:space="0" w:color="auto"/>
            <w:left w:val="none" w:sz="0" w:space="0" w:color="auto"/>
            <w:bottom w:val="none" w:sz="0" w:space="0" w:color="auto"/>
            <w:right w:val="none" w:sz="0" w:space="0" w:color="auto"/>
          </w:divBdr>
        </w:div>
        <w:div w:id="1089623934">
          <w:marLeft w:val="0"/>
          <w:marRight w:val="0"/>
          <w:marTop w:val="0"/>
          <w:marBottom w:val="0"/>
          <w:divBdr>
            <w:top w:val="none" w:sz="0" w:space="0" w:color="auto"/>
            <w:left w:val="none" w:sz="0" w:space="0" w:color="auto"/>
            <w:bottom w:val="none" w:sz="0" w:space="0" w:color="auto"/>
            <w:right w:val="none" w:sz="0" w:space="0" w:color="auto"/>
          </w:divBdr>
        </w:div>
        <w:div w:id="728577319">
          <w:marLeft w:val="0"/>
          <w:marRight w:val="0"/>
          <w:marTop w:val="0"/>
          <w:marBottom w:val="0"/>
          <w:divBdr>
            <w:top w:val="none" w:sz="0" w:space="0" w:color="auto"/>
            <w:left w:val="none" w:sz="0" w:space="0" w:color="auto"/>
            <w:bottom w:val="none" w:sz="0" w:space="0" w:color="auto"/>
            <w:right w:val="none" w:sz="0" w:space="0" w:color="auto"/>
          </w:divBdr>
        </w:div>
        <w:div w:id="960380978">
          <w:marLeft w:val="0"/>
          <w:marRight w:val="0"/>
          <w:marTop w:val="0"/>
          <w:marBottom w:val="0"/>
          <w:divBdr>
            <w:top w:val="none" w:sz="0" w:space="0" w:color="auto"/>
            <w:left w:val="none" w:sz="0" w:space="0" w:color="auto"/>
            <w:bottom w:val="none" w:sz="0" w:space="0" w:color="auto"/>
            <w:right w:val="none" w:sz="0" w:space="0" w:color="auto"/>
          </w:divBdr>
        </w:div>
      </w:divsChild>
    </w:div>
    <w:div w:id="1785808988">
      <w:bodyDiv w:val="1"/>
      <w:marLeft w:val="0"/>
      <w:marRight w:val="0"/>
      <w:marTop w:val="0"/>
      <w:marBottom w:val="0"/>
      <w:divBdr>
        <w:top w:val="none" w:sz="0" w:space="0" w:color="auto"/>
        <w:left w:val="none" w:sz="0" w:space="0" w:color="auto"/>
        <w:bottom w:val="none" w:sz="0" w:space="0" w:color="auto"/>
        <w:right w:val="none" w:sz="0" w:space="0" w:color="auto"/>
      </w:divBdr>
    </w:div>
    <w:div w:id="1898397523">
      <w:bodyDiv w:val="1"/>
      <w:marLeft w:val="0"/>
      <w:marRight w:val="0"/>
      <w:marTop w:val="0"/>
      <w:marBottom w:val="0"/>
      <w:divBdr>
        <w:top w:val="none" w:sz="0" w:space="0" w:color="auto"/>
        <w:left w:val="none" w:sz="0" w:space="0" w:color="auto"/>
        <w:bottom w:val="none" w:sz="0" w:space="0" w:color="auto"/>
        <w:right w:val="none" w:sz="0" w:space="0" w:color="auto"/>
      </w:divBdr>
    </w:div>
    <w:div w:id="195127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cancer.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kaggle.com/uciml/breast-cancer-wisconsin-data/activity"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nature.com/articles/nnano.2009.77"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F114A-F950-49A3-A528-50B94A5B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4</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11921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Martin</cp:lastModifiedBy>
  <cp:revision>153</cp:revision>
  <cp:lastPrinted>2012-08-02T18:53:00Z</cp:lastPrinted>
  <dcterms:created xsi:type="dcterms:W3CDTF">2019-03-31T03:58:00Z</dcterms:created>
  <dcterms:modified xsi:type="dcterms:W3CDTF">2019-04-04T03:17:00Z</dcterms:modified>
</cp:coreProperties>
</file>