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77777777" w:rsidR="00110323" w:rsidRPr="00EA76C3" w:rsidRDefault="00110323">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sidRPr="00EA76C3">
        <w:rPr>
          <w:rFonts w:ascii="Arial" w:hAnsi="Arial" w:cs="Arial"/>
        </w:rPr>
        <w:t>[Titre du rapport]</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[image]</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0B914623" w14:textId="77777777" w:rsidR="00110323" w:rsidRDefault="00110323">
      <w:pPr>
        <w:pStyle w:val="Corpsdetexte"/>
        <w:jc w:val="center"/>
      </w:pPr>
    </w:p>
    <w:p w14:paraId="5F3C5CE4" w14:textId="77777777" w:rsidR="00110323" w:rsidRDefault="00110323">
      <w:pPr>
        <w:pStyle w:val="Corpsdetexte"/>
        <w:jc w:val="center"/>
      </w:pPr>
    </w:p>
    <w:p w14:paraId="29C48F2A" w14:textId="77777777" w:rsidR="00110323" w:rsidRPr="00F15F6C" w:rsidRDefault="00F15F6C">
      <w:pPr>
        <w:pStyle w:val="Corpsdetexte"/>
        <w:jc w:val="center"/>
        <w:rPr>
          <w:rFonts w:ascii="Arial" w:hAnsi="Arial" w:cs="Arial"/>
          <w:b/>
          <w:color w:val="FF0000"/>
          <w:sz w:val="36"/>
          <w:szCs w:val="36"/>
        </w:rPr>
      </w:pPr>
      <w:r w:rsidRPr="00F15F6C">
        <w:rPr>
          <w:rFonts w:ascii="Arial" w:hAnsi="Arial" w:cs="Arial"/>
          <w:b/>
          <w:color w:val="FF0000"/>
          <w:sz w:val="36"/>
          <w:szCs w:val="36"/>
        </w:rPr>
        <w:t>Confidentiel</w:t>
      </w:r>
      <w:r>
        <w:rPr>
          <w:rFonts w:ascii="Arial" w:hAnsi="Arial" w:cs="Arial"/>
          <w:b/>
          <w:color w:val="FF0000"/>
          <w:sz w:val="36"/>
          <w:szCs w:val="36"/>
        </w:rPr>
        <w:t xml:space="preserve"> </w:t>
      </w:r>
      <w:r w:rsidRPr="00F15F6C">
        <w:rPr>
          <w:rFonts w:ascii="Arial" w:hAnsi="Arial" w:cs="Arial"/>
        </w:rPr>
        <w:t>[le cas échéant]</w:t>
      </w:r>
      <w:r w:rsidR="005D25CA">
        <w:rPr>
          <w:rFonts w:ascii="Arial" w:hAnsi="Arial" w:cs="Arial"/>
        </w:rPr>
        <w:t xml:space="preserve"> jusqu’au : [date de levée de confidentialité obligatoire]</w:t>
      </w:r>
    </w:p>
    <w:p w14:paraId="74B50D28" w14:textId="77777777" w:rsidR="00110323" w:rsidRDefault="00110323">
      <w:pPr>
        <w:pStyle w:val="Corpsdetexte"/>
        <w:jc w:val="center"/>
      </w:pPr>
    </w:p>
    <w:p w14:paraId="60C69BA2" w14:textId="77777777" w:rsidR="00110323" w:rsidRDefault="00110323">
      <w:pPr>
        <w:pStyle w:val="Corpsdetexte"/>
        <w:jc w:val="center"/>
      </w:pPr>
    </w:p>
    <w:p w14:paraId="3E4D8977" w14:textId="77777777" w:rsidR="00110323" w:rsidRPr="005D25CA" w:rsidRDefault="00110323" w:rsidP="005D25CA">
      <w:pPr>
        <w:pStyle w:val="105Mmoireprsentpar"/>
        <w:spacing w:after="240"/>
        <w:rPr>
          <w:rFonts w:ascii="Arial" w:hAnsi="Arial" w:cs="Arial"/>
        </w:rPr>
      </w:pPr>
      <w:r w:rsidRPr="005D25CA">
        <w:rPr>
          <w:rFonts w:ascii="Arial" w:hAnsi="Arial" w:cs="Arial"/>
        </w:rPr>
        <w:t xml:space="preserve">par [Prénom NOM] </w:t>
      </w:r>
    </w:p>
    <w:p w14:paraId="3F9F7E7C" w14:textId="77777777" w:rsidR="00110323" w:rsidRDefault="00110323" w:rsidP="005D25CA">
      <w:pPr>
        <w:pStyle w:val="104Datedesoutenance"/>
        <w:spacing w:before="600"/>
      </w:pPr>
      <w:r>
        <w:t>Année de soutenance : [AAAA]</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[image]</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r w:rsidRPr="00EA76C3">
        <w:rPr>
          <w:rFonts w:ascii="Arial" w:hAnsi="Arial" w:cs="Arial"/>
        </w:rPr>
        <w:t xml:space="preserve">par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Mémoire préparé sous la direction de : [responsable scientifique, tuteur SupAgro]</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r w:rsidRPr="00EA76C3">
        <w:rPr>
          <w:rFonts w:ascii="Arial" w:hAnsi="Arial" w:cs="Arial"/>
        </w:rPr>
        <w:t>devant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[liste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r w:rsidRPr="00B065CB">
        <w:rPr>
          <w:rFonts w:ascii="Arial" w:hAnsi="Arial"/>
          <w:b/>
          <w:sz w:val="24"/>
        </w:rPr>
        <w:t xml:space="preserve">Title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Key words</w:t>
      </w:r>
    </w:p>
    <w:p w14:paraId="583F22D1" w14:textId="77777777" w:rsidR="00110323" w:rsidRPr="00EA76C3" w:rsidRDefault="00110323">
      <w:pPr>
        <w:pStyle w:val="603Motscltexte"/>
        <w:rPr>
          <w:rFonts w:ascii="Arial" w:hAnsi="Arial" w:cs="Arial"/>
        </w:rPr>
      </w:pPr>
      <w:r w:rsidRPr="00EA76C3">
        <w:rPr>
          <w:rFonts w:ascii="Arial" w:hAnsi="Arial" w:cs="Arial"/>
        </w:rPr>
        <w:t>[liste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Ecarnot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rhumato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A111CE9" w14:textId="50FAA8E3" w:rsidR="0094653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946530">
        <w:rPr>
          <w:noProof/>
        </w:rPr>
        <w:t>1</w:t>
      </w:r>
      <w:r w:rsidR="00946530">
        <w:rPr>
          <w:rFonts w:asciiTheme="minorHAnsi" w:eastAsiaTheme="minorEastAsia" w:hAnsiTheme="minorHAnsi" w:cstheme="minorBidi"/>
          <w:noProof/>
          <w:szCs w:val="22"/>
        </w:rPr>
        <w:tab/>
      </w:r>
      <w:r w:rsidR="00946530">
        <w:rPr>
          <w:noProof/>
        </w:rPr>
        <w:t>Introduction</w:t>
      </w:r>
      <w:r w:rsidR="00946530">
        <w:rPr>
          <w:noProof/>
        </w:rPr>
        <w:tab/>
      </w:r>
      <w:r w:rsidR="00946530">
        <w:rPr>
          <w:noProof/>
        </w:rPr>
        <w:fldChar w:fldCharType="begin"/>
      </w:r>
      <w:r w:rsidR="00946530">
        <w:rPr>
          <w:noProof/>
        </w:rPr>
        <w:instrText xml:space="preserve"> PAGEREF _Toc142555265 \h </w:instrText>
      </w:r>
      <w:r w:rsidR="00946530">
        <w:rPr>
          <w:noProof/>
        </w:rPr>
      </w:r>
      <w:r w:rsidR="00946530">
        <w:rPr>
          <w:noProof/>
        </w:rPr>
        <w:fldChar w:fldCharType="separate"/>
      </w:r>
      <w:r w:rsidR="00946530">
        <w:rPr>
          <w:noProof/>
        </w:rPr>
        <w:t>11</w:t>
      </w:r>
      <w:r w:rsidR="00946530">
        <w:rPr>
          <w:noProof/>
        </w:rPr>
        <w:fldChar w:fldCharType="end"/>
      </w:r>
    </w:p>
    <w:p w14:paraId="3D8ED715" w14:textId="3CE15FF4" w:rsidR="00946530" w:rsidRDefault="0094653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_Toc142555266 \h </w:instrText>
      </w:r>
      <w:r>
        <w:rPr>
          <w:noProof/>
        </w:rPr>
      </w:r>
      <w:r>
        <w:rPr>
          <w:noProof/>
        </w:rPr>
        <w:fldChar w:fldCharType="separate"/>
      </w:r>
      <w:r>
        <w:rPr>
          <w:noProof/>
        </w:rPr>
        <w:t>11</w:t>
      </w:r>
      <w:r>
        <w:rPr>
          <w:noProof/>
        </w:rPr>
        <w:fldChar w:fldCharType="end"/>
      </w:r>
    </w:p>
    <w:p w14:paraId="2BDE2290" w14:textId="0FD40953" w:rsidR="00946530" w:rsidRDefault="0094653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_Toc142555267 \h </w:instrText>
      </w:r>
      <w:r>
        <w:rPr>
          <w:noProof/>
        </w:rPr>
      </w:r>
      <w:r>
        <w:rPr>
          <w:noProof/>
        </w:rPr>
        <w:fldChar w:fldCharType="separate"/>
      </w:r>
      <w:r>
        <w:rPr>
          <w:noProof/>
        </w:rPr>
        <w:t>11</w:t>
      </w:r>
      <w:r>
        <w:rPr>
          <w:noProof/>
        </w:rPr>
        <w:fldChar w:fldCharType="end"/>
      </w:r>
    </w:p>
    <w:p w14:paraId="03E0B14D" w14:textId="7C57529C" w:rsidR="00946530" w:rsidRDefault="0094653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_Toc142555268 \h </w:instrText>
      </w:r>
      <w:r>
        <w:rPr>
          <w:noProof/>
        </w:rPr>
      </w:r>
      <w:r>
        <w:rPr>
          <w:noProof/>
        </w:rPr>
        <w:fldChar w:fldCharType="separate"/>
      </w:r>
      <w:r>
        <w:rPr>
          <w:noProof/>
        </w:rPr>
        <w:t>12</w:t>
      </w:r>
      <w:r>
        <w:rPr>
          <w:noProof/>
        </w:rPr>
        <w:fldChar w:fldCharType="end"/>
      </w:r>
    </w:p>
    <w:p w14:paraId="5DFE9948" w14:textId="290F2535" w:rsidR="00946530" w:rsidRDefault="0094653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_Toc142555269 \h </w:instrText>
      </w:r>
      <w:r>
        <w:rPr>
          <w:noProof/>
        </w:rPr>
      </w:r>
      <w:r>
        <w:rPr>
          <w:noProof/>
        </w:rPr>
        <w:fldChar w:fldCharType="separate"/>
      </w:r>
      <w:r>
        <w:rPr>
          <w:noProof/>
        </w:rPr>
        <w:t>13</w:t>
      </w:r>
      <w:r>
        <w:rPr>
          <w:noProof/>
        </w:rPr>
        <w:fldChar w:fldCharType="end"/>
      </w:r>
    </w:p>
    <w:p w14:paraId="0B4B55D9" w14:textId="114D8FA8" w:rsidR="00946530" w:rsidRDefault="0094653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_Toc142555270 \h </w:instrText>
      </w:r>
      <w:r>
        <w:rPr>
          <w:noProof/>
        </w:rPr>
      </w:r>
      <w:r>
        <w:rPr>
          <w:noProof/>
        </w:rPr>
        <w:fldChar w:fldCharType="separate"/>
      </w:r>
      <w:r>
        <w:rPr>
          <w:noProof/>
        </w:rPr>
        <w:t>14</w:t>
      </w:r>
      <w:r>
        <w:rPr>
          <w:noProof/>
        </w:rPr>
        <w:fldChar w:fldCharType="end"/>
      </w:r>
    </w:p>
    <w:p w14:paraId="64290E84" w14:textId="323ACE98" w:rsidR="00946530" w:rsidRDefault="0094653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_Toc142555271 \h </w:instrText>
      </w:r>
      <w:r>
        <w:rPr>
          <w:noProof/>
        </w:rPr>
      </w:r>
      <w:r>
        <w:rPr>
          <w:noProof/>
        </w:rPr>
        <w:fldChar w:fldCharType="separate"/>
      </w:r>
      <w:r>
        <w:rPr>
          <w:noProof/>
        </w:rPr>
        <w:t>18</w:t>
      </w:r>
      <w:r>
        <w:rPr>
          <w:noProof/>
        </w:rPr>
        <w:fldChar w:fldCharType="end"/>
      </w:r>
    </w:p>
    <w:p w14:paraId="161ECFFF" w14:textId="791F7ECB" w:rsidR="00946530" w:rsidRDefault="0094653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_Toc142555272 \h </w:instrText>
      </w:r>
      <w:r>
        <w:rPr>
          <w:noProof/>
        </w:rPr>
      </w:r>
      <w:r>
        <w:rPr>
          <w:noProof/>
        </w:rPr>
        <w:fldChar w:fldCharType="separate"/>
      </w:r>
      <w:r>
        <w:rPr>
          <w:noProof/>
        </w:rPr>
        <w:t>18</w:t>
      </w:r>
      <w:r>
        <w:rPr>
          <w:noProof/>
        </w:rPr>
        <w:fldChar w:fldCharType="end"/>
      </w:r>
    </w:p>
    <w:p w14:paraId="371E2EA6" w14:textId="7E841B23" w:rsidR="00946530" w:rsidRDefault="0094653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_Toc142555273 \h </w:instrText>
      </w:r>
      <w:r>
        <w:rPr>
          <w:noProof/>
        </w:rPr>
      </w:r>
      <w:r>
        <w:rPr>
          <w:noProof/>
        </w:rPr>
        <w:fldChar w:fldCharType="separate"/>
      </w:r>
      <w:r>
        <w:rPr>
          <w:noProof/>
        </w:rPr>
        <w:t>18</w:t>
      </w:r>
      <w:r>
        <w:rPr>
          <w:noProof/>
        </w:rPr>
        <w:fldChar w:fldCharType="end"/>
      </w:r>
    </w:p>
    <w:p w14:paraId="1BF054F3" w14:textId="3C29F2E8" w:rsidR="00946530" w:rsidRDefault="0094653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_Toc142555274 \h </w:instrText>
      </w:r>
      <w:r>
        <w:rPr>
          <w:noProof/>
        </w:rPr>
      </w:r>
      <w:r>
        <w:rPr>
          <w:noProof/>
        </w:rPr>
        <w:fldChar w:fldCharType="separate"/>
      </w:r>
      <w:r>
        <w:rPr>
          <w:noProof/>
        </w:rPr>
        <w:t>19</w:t>
      </w:r>
      <w:r>
        <w:rPr>
          <w:noProof/>
        </w:rPr>
        <w:fldChar w:fldCharType="end"/>
      </w:r>
    </w:p>
    <w:p w14:paraId="6DF79C0E" w14:textId="018E8376" w:rsidR="00946530" w:rsidRDefault="0094653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_Toc142555275 \h </w:instrText>
      </w:r>
      <w:r>
        <w:rPr>
          <w:noProof/>
        </w:rPr>
      </w:r>
      <w:r>
        <w:rPr>
          <w:noProof/>
        </w:rPr>
        <w:fldChar w:fldCharType="separate"/>
      </w:r>
      <w:r>
        <w:rPr>
          <w:noProof/>
        </w:rPr>
        <w:t>20</w:t>
      </w:r>
      <w:r>
        <w:rPr>
          <w:noProof/>
        </w:rPr>
        <w:fldChar w:fldCharType="end"/>
      </w:r>
    </w:p>
    <w:p w14:paraId="4F2AC49D" w14:textId="410CC9A2" w:rsidR="00946530" w:rsidRDefault="00946530">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_Toc142555276 \h </w:instrText>
      </w:r>
      <w:r>
        <w:rPr>
          <w:noProof/>
        </w:rPr>
      </w:r>
      <w:r>
        <w:rPr>
          <w:noProof/>
        </w:rPr>
        <w:fldChar w:fldCharType="separate"/>
      </w:r>
      <w:r>
        <w:rPr>
          <w:noProof/>
        </w:rPr>
        <w:t>20</w:t>
      </w:r>
      <w:r>
        <w:rPr>
          <w:noProof/>
        </w:rPr>
        <w:fldChar w:fldCharType="end"/>
      </w:r>
    </w:p>
    <w:p w14:paraId="36C59ADF" w14:textId="55177A86" w:rsidR="00946530" w:rsidRDefault="00946530">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_Toc142555277 \h </w:instrText>
      </w:r>
      <w:r>
        <w:rPr>
          <w:noProof/>
        </w:rPr>
      </w:r>
      <w:r>
        <w:rPr>
          <w:noProof/>
        </w:rPr>
        <w:fldChar w:fldCharType="separate"/>
      </w:r>
      <w:r>
        <w:rPr>
          <w:noProof/>
        </w:rPr>
        <w:t>22</w:t>
      </w:r>
      <w:r>
        <w:rPr>
          <w:noProof/>
        </w:rPr>
        <w:fldChar w:fldCharType="end"/>
      </w:r>
    </w:p>
    <w:p w14:paraId="55D31CB3" w14:textId="3C7FCCA0" w:rsidR="00946530" w:rsidRDefault="0094653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_Toc142555278 \h </w:instrText>
      </w:r>
      <w:r>
        <w:rPr>
          <w:noProof/>
        </w:rPr>
      </w:r>
      <w:r>
        <w:rPr>
          <w:noProof/>
        </w:rPr>
        <w:fldChar w:fldCharType="separate"/>
      </w:r>
      <w:r>
        <w:rPr>
          <w:noProof/>
        </w:rPr>
        <w:t>24</w:t>
      </w:r>
      <w:r>
        <w:rPr>
          <w:noProof/>
        </w:rPr>
        <w:fldChar w:fldCharType="end"/>
      </w:r>
    </w:p>
    <w:p w14:paraId="1F00E801" w14:textId="0C12E99A" w:rsidR="00946530" w:rsidRDefault="0094653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Morpho du grain</w:t>
      </w:r>
      <w:r>
        <w:rPr>
          <w:noProof/>
        </w:rPr>
        <w:tab/>
      </w:r>
      <w:r>
        <w:rPr>
          <w:noProof/>
        </w:rPr>
        <w:fldChar w:fldCharType="begin"/>
      </w:r>
      <w:r>
        <w:rPr>
          <w:noProof/>
        </w:rPr>
        <w:instrText xml:space="preserve"> PAGEREF _Toc142555279 \h </w:instrText>
      </w:r>
      <w:r>
        <w:rPr>
          <w:noProof/>
        </w:rPr>
      </w:r>
      <w:r>
        <w:rPr>
          <w:noProof/>
        </w:rPr>
        <w:fldChar w:fldCharType="separate"/>
      </w:r>
      <w:r>
        <w:rPr>
          <w:noProof/>
        </w:rPr>
        <w:t>24</w:t>
      </w:r>
      <w:r>
        <w:rPr>
          <w:noProof/>
        </w:rPr>
        <w:fldChar w:fldCharType="end"/>
      </w:r>
    </w:p>
    <w:p w14:paraId="07E9B28B" w14:textId="0E1E4386"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2555265"/>
      <w:r>
        <w:lastRenderedPageBreak/>
        <w:t>Introduction</w:t>
      </w:r>
      <w:bookmarkEnd w:id="0"/>
    </w:p>
    <w:p w14:paraId="5870E607" w14:textId="77777777" w:rsidR="00762FDE" w:rsidRDefault="00BB355C" w:rsidP="00EA72EF">
      <w:pPr>
        <w:pStyle w:val="Titre2"/>
      </w:pPr>
      <w:bookmarkStart w:id="1" w:name="_Toc142555266"/>
      <w:r>
        <w:t>Le blé dur</w:t>
      </w:r>
      <w:bookmarkEnd w:id="1"/>
    </w:p>
    <w:p w14:paraId="7E357401" w14:textId="77777777" w:rsidR="00A071D2" w:rsidRPr="00A071D2" w:rsidRDefault="00A071D2" w:rsidP="00A071D2">
      <w:r w:rsidRPr="00A071D2">
        <w:t>Le blé dur (</w:t>
      </w:r>
      <w:r w:rsidRPr="00A071D2">
        <w:rPr>
          <w:i/>
        </w:rPr>
        <w:t>Triticum turgidum</w:t>
      </w:r>
      <w:r w:rsidRPr="00A071D2">
        <w:t xml:space="preserve">) est une céréale de la famille des poacées. 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63B045EB" w14:textId="77777777" w:rsidR="00A071D2" w:rsidRPr="00A071D2" w:rsidRDefault="00A071D2" w:rsidP="00A071D2">
      <w:r w:rsidRPr="00A071D2">
        <w:t xml:space="preserve">Le blé dur serait le résultat de la sélection à partir de </w:t>
      </w:r>
      <w:r w:rsidRPr="00A071D2">
        <w:rPr>
          <w:i/>
        </w:rPr>
        <w:t>Triticum dicoccum</w:t>
      </w:r>
      <w:r w:rsidRPr="00A071D2">
        <w:t xml:space="preserve">, lui-même issu de la domestication de </w:t>
      </w:r>
      <w:r w:rsidRPr="00A071D2">
        <w:rPr>
          <w:i/>
        </w:rPr>
        <w:t>Triticum dicoccoides</w:t>
      </w:r>
      <w:r w:rsidRPr="00A071D2">
        <w:t xml:space="preserve">, une espèce apparue suite à un événement d’allopolyploïdisation entre </w:t>
      </w:r>
      <w:r w:rsidRPr="00A071D2">
        <w:rPr>
          <w:i/>
        </w:rPr>
        <w:t>Triticum uratu</w:t>
      </w:r>
      <w:r w:rsidRPr="00A071D2">
        <w:t xml:space="preserve"> et une espèce inconnue probablement proche de </w:t>
      </w:r>
      <w:r w:rsidRPr="00A071D2">
        <w:rPr>
          <w:i/>
        </w:rPr>
        <w:t>Aegilops speltoides</w:t>
      </w:r>
      <w:r w:rsidRPr="00A071D2">
        <w:t>. Cet événement d’allopolyploïdisation entre deux espèces diploïdes se serait produit entre -500 000 et -150 000 ans. Le génome du blé dur est donc tétraploïde et comporte 7 tétrades, soit 28 chromosomes en tout. La forme non sélectionnée du blé dur (</w:t>
      </w:r>
      <w:r w:rsidRPr="00A071D2">
        <w:rPr>
          <w:i/>
        </w:rPr>
        <w:t>T. dicoccum</w:t>
      </w:r>
      <w:r w:rsidRPr="00A071D2">
        <w:t xml:space="preserve">) aurait donné naissance au blé tendre par un deuxième événement d’allopolyploïdisation avec </w:t>
      </w:r>
      <w:r w:rsidRPr="00A071D2">
        <w:rPr>
          <w:i/>
        </w:rPr>
        <w:t xml:space="preserve">T. tauschii </w:t>
      </w:r>
      <w:r w:rsidRPr="00A071D2">
        <w:t xml:space="preserve">il y a à peu près 10 000 ans. Le blé serait une des premières céréales cultivée dans le croissant fertile au moment de la révolution néolithique </w:t>
      </w:r>
      <w:r w:rsidRPr="00A071D2">
        <w:fldChar w:fldCharType="begin"/>
      </w:r>
      <w:r w:rsidRPr="00A071D2">
        <w:instrText xml:space="preserve"> ADDIN ZOTERO_ITEM CSL_CITATION {"citationID":"R1Oc3QS4","properties":{"formattedCitation":"(Charmet, 2011)","plainCitation":"(Charmet, 2011)","noteIndex":0},"citationItems":[{"id":4596,"uris":["http://zotero.org/groups/4992050/items/TS7NJ4LG"],"itemData":{"id":4596,"type":"article-journal","abstract":"Wheat was one of the first crops to be domesticated more than 10,000 years ago in the Middle East. Molecular genetics and archaeological data have allowed the reconstruction of plausible domestication scenarios leading to modern cultivars. For diploid einkorn and tetraploid durum wheat, a single domestication event has likely occurred in the Karacadag Mountains, Turkey. Following a cross between tetraploid durum and diploid T. tauschii, the resultant hexaploid bread wheat was domesticated and disseminated around the Caucasian region. These polyploidisation events facilitated wheat domestication and created genetic bottlenecks, which excluded potentially adaptive alleles. With the urgent need to accelerate genetic progress to confront the challenges of climate change and sustainable agriculture, wild ancestors and old landraces represent a reservoir of underexploited genetic diversity that may be utilized through modern breeding methods. Understanding domestication processes may thus help identifying new strategies.\nRésumé\nLe blé fut la première espèce domestiquée au Moyen-Orient, voici plus de 10 000 ans. Les approches combinées de la génétique moléculaire et de l’archéologie ont permis de retracer les scénarios les plus plausibles de ces évènements qui ont façonné la distribution de la diversité génétique des variétés actuelles. Pour les blés diploïdes (engrain) et tétraploïdes (blé dur), un seul évènement de domestication s’est produit dans les montagnes du Karacadag en Turquie. Une hybridation entre le blé dur tétraploïde et l’espèce diploïde T. tauschii, a donné le blé tendre hexaploïde, qui fut domestiqué et disséminé par les agriculteurs dans la région Caucasienne. Ces évènements de polyploïdisation qui ont facilité la domestication du blé ont provoqué de forts goulots d’étranglement génétiques, entraînant des pertes aléatoires d’allèles potentiellement adaptatifs. À l’heure où il devient urgent d’accélérer le progrès génétique pour faire face aux défis du changement climatique et de l’agriculture durable, les ancêtres sauvages et les populations locales représentent un réservoir de diversité génétique sous-exploité qui doit être mobilisé au travers de méthodes d’amélioration renouvelées. Comprendre les mécanismes de la domestication peut donc aider à inventer de nouvelles stratégies.","collection-title":"On the trail of domestications, migrations and invasions in agriculture","container-title":"Comptes Rendus Biologies","DOI":"10.1016/j.crvi.2010.12.013","ISSN":"1631-0691","issue":"3","journalAbbreviation":"Comptes Rendus Biologies","language":"en","page":"212-220","source":"ScienceDirect","title":"Wheat domestication: Lessons for the future","title-short":"Wheat domestication","volume":"334","author":[{"family":"Charmet","given":"Gilles"}],"issued":{"date-parts":[["2011",3,1]]}}}],"schema":"https://github.com/citation-style-language/schema/raw/master/csl-citation.json"} </w:instrText>
      </w:r>
      <w:r w:rsidRPr="00A071D2">
        <w:fldChar w:fldCharType="separate"/>
      </w:r>
      <w:r w:rsidRPr="00A071D2">
        <w:t>(Charmet, 2011)</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2555267"/>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w:t>
      </w:r>
      <w:r w:rsidRPr="00A071D2">
        <w:lastRenderedPageBreak/>
        <w:t xml:space="preserve">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2555268"/>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77777777"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Ce paradigme est 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77777777"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 des </w:t>
      </w:r>
      <w:r w:rsidRPr="00A071D2">
        <w:lastRenderedPageBreak/>
        <w:t xml:space="preserve">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413174A5" w14:textId="77777777" w:rsidR="00A071D2" w:rsidRPr="00A071D2" w:rsidRDefault="00A071D2" w:rsidP="00A071D2">
      <w:r w:rsidRPr="00A071D2">
        <w:t>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plusieurs aspects de la sélection massale dans une population de blé dur.</w:t>
      </w:r>
    </w:p>
    <w:p w14:paraId="2154AAD2" w14:textId="77777777" w:rsidR="00A071D2" w:rsidRDefault="00A071D2" w:rsidP="00A071D2"/>
    <w:p w14:paraId="4829FBB4" w14:textId="77777777" w:rsidR="002A66D1" w:rsidRDefault="002A66D1" w:rsidP="00A071D2"/>
    <w:p w14:paraId="0DA9F1D3" w14:textId="75467D8C" w:rsidR="002A66D1" w:rsidRDefault="00A2208C" w:rsidP="002A66D1">
      <w:pPr>
        <w:pStyle w:val="Titre2"/>
      </w:pPr>
      <w:bookmarkStart w:id="4" w:name="_Toc142555269"/>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De plus, dans un contexte de sélection massale, le grain est un organe de choix pour opérer la sélection. 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est le plus facile à observer à haut débit (en triant sur la taille avec un tamis par exemple), ce qui est </w:t>
      </w:r>
      <w:r w:rsidR="00776BB5">
        <w:lastRenderedPageBreak/>
        <w:t>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2555270"/>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A65675"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A65675"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est le phénotype d’un grain individuel</w:t>
      </w:r>
    </w:p>
    <w:p w14:paraId="06171486" w14:textId="11C7A99F" w:rsidR="00B35960" w:rsidRDefault="00A65675"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l’effet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l’effet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l’effet de l’épi</w:t>
      </w:r>
      <w:r w:rsidR="00B35960">
        <w:t xml:space="preserve"> k</w:t>
      </w:r>
      <w:r>
        <w:t xml:space="preserve"> au sein du génotype i</w:t>
      </w:r>
      <w:r w:rsidR="00B35960">
        <w:t xml:space="preserve"> dans l’environnement j</w:t>
      </w:r>
    </w:p>
    <w:p w14:paraId="7A039CEA" w14:textId="157A14FD" w:rsidR="00AF1E06" w:rsidRPr="00520B99" w:rsidRDefault="00A65675"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la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A65675"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A65675"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A65675"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w:t>
      </w:r>
      <w:r w:rsidR="003215F3">
        <w:lastRenderedPageBreak/>
        <w:t xml:space="preserve">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Appelons nsel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nsel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(nsel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w:lastRenderedPageBreak/>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496F46B9" w:rsidR="001D4D34" w:rsidRDefault="00006C2B" w:rsidP="001D4D34">
      <w:pPr>
        <w:pStyle w:val="Paragraphedeliste"/>
        <w:numPr>
          <w:ilvl w:val="0"/>
          <w:numId w:val="12"/>
        </w:numPr>
      </w:pPr>
      <w:r>
        <w:lastRenderedPageBreak/>
        <w:t>Comment la sélection massale sur la taille du grain impacte la population</w:t>
      </w:r>
      <w:r w:rsidR="001D4D34">
        <w:t> ?</w:t>
      </w:r>
      <w:r w:rsidR="00CE2EF7">
        <w:t xml:space="preserve"> Est-ce possible de sélectionner uniquement sur le grain ?</w:t>
      </w:r>
    </w:p>
    <w:p w14:paraId="63B058BB" w14:textId="6D90E2FC" w:rsidR="001D4D34" w:rsidRDefault="001D4D34" w:rsidP="001D4D34">
      <w:pPr>
        <w:pStyle w:val="Paragraphedeliste"/>
        <w:numPr>
          <w:ilvl w:val="0"/>
          <w:numId w:val="12"/>
        </w:numPr>
      </w:pPr>
      <w:r>
        <w:t>Dans quelles conditions est-il préférable de sélectionner sur grain ou sur épi ?</w:t>
      </w:r>
    </w:p>
    <w:p w14:paraId="7E854013" w14:textId="19CC8A9F" w:rsidR="001E07CB" w:rsidRDefault="001E07CB" w:rsidP="001E07CB">
      <w:pPr>
        <w:pStyle w:val="Titre1"/>
      </w:pPr>
      <w:bookmarkStart w:id="6" w:name="_Toc142555271"/>
      <w:r>
        <w:t>Matériel et méthodes</w:t>
      </w:r>
      <w:bookmarkEnd w:id="6"/>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7" w:name="_Toc142555272"/>
      <w:r>
        <w:t>Matériel végétal</w:t>
      </w:r>
      <w:bookmarkEnd w:id="7"/>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T. turgidum</w:t>
      </w:r>
      <w:r w:rsidRPr="001E07CB">
        <w:t xml:space="preserve"> contemporaines avec des accessions sauvages et primitives de sorte à avoir une base génétique large. Un gène de stérilité mâle ségrège dans la population pour assurer des allofécondations.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seed descent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8" w:name="_Toc142555273"/>
      <w:r>
        <w:t>Dispositif expérimental</w:t>
      </w:r>
      <w:bookmarkEnd w:id="8"/>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(coordonnees gps)</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484706CF" w:rsidR="001E07CB" w:rsidRPr="001E07CB" w:rsidRDefault="001E07CB" w:rsidP="001E07CB">
      <w:r w:rsidRPr="001E07CB">
        <w:t xml:space="preserve">Dans chaque bac, 208 grains ont été semées (13 lignes et 16 colonnes) en répartissant au hasard les </w:t>
      </w:r>
      <w:r w:rsidRPr="001E07CB">
        <w:lastRenderedPageBreak/>
        <w:t xml:space="preserve">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 de façon "mélangée" complique énormément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mm.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2555274"/>
      <w:r>
        <w:t>Phénotypage</w:t>
      </w:r>
      <w:bookmarkEnd w:id="10"/>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298CE666"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0DC979E6" w:rsidR="00740CBC" w:rsidRPr="001E07CB" w:rsidRDefault="00740CBC" w:rsidP="0010130A">
      <w:pPr>
        <w:numPr>
          <w:ilvl w:val="0"/>
          <w:numId w:val="8"/>
        </w:numPr>
      </w:pPr>
      <w:r>
        <w:lastRenderedPageBreak/>
        <w:t>Variance de la taille des grains</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9DF8547" w:rsidR="001E07CB" w:rsidRDefault="009B5FEC" w:rsidP="001E07CB">
      <w:r>
        <w:t>Pour les parcelles au champ, les deux rangs centraux de chaque parcelle ont été récoltés. Pour chaque parcelle, parmi ces rangs centraux, 30 brins ont été choisies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18598E2D" w:rsidR="002E4258" w:rsidRDefault="002E4258" w:rsidP="009B5FEC">
      <w:pPr>
        <w:pStyle w:val="Paragraphedeliste"/>
        <w:numPr>
          <w:ilvl w:val="0"/>
          <w:numId w:val="13"/>
        </w:numPr>
      </w:pPr>
      <w:r>
        <w:t>Nombre d’épillets</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1" w:name="_Toc142555275"/>
      <w:r>
        <w:t>Analyses</w:t>
      </w:r>
      <w:bookmarkEnd w:id="11"/>
    </w:p>
    <w:p w14:paraId="785F9F18" w14:textId="37F75E75" w:rsidR="001E07CB" w:rsidRDefault="001E07CB" w:rsidP="001E07CB">
      <w:pPr>
        <w:pStyle w:val="Titre3"/>
      </w:pPr>
      <w:bookmarkStart w:id="12" w:name="_Toc142555276"/>
      <w:r w:rsidRPr="001E07CB">
        <w:t>Effet de la sélection sur la taille du grain</w:t>
      </w:r>
      <w:bookmarkEnd w:id="12"/>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77777777" w:rsidR="005D03CC" w:rsidRPr="001E07CB" w:rsidRDefault="00A65675"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A65675"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le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A65675"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l’effet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A65675"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l’effet </w:t>
      </w:r>
      <w:r w:rsidR="005D03CC">
        <w:t>du passage</w:t>
      </w:r>
      <w:r w:rsidR="005D03CC" w:rsidRPr="001E07CB">
        <w:t xml:space="preserve"> j</w:t>
      </w:r>
    </w:p>
    <w:p w14:paraId="6D033626" w14:textId="77777777" w:rsidR="005D03CC" w:rsidRPr="001E07CB" w:rsidRDefault="00A65675"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77777777" w:rsidR="005D03CC" w:rsidRDefault="005D03CC" w:rsidP="005D03CC">
      <w:r>
        <w:t>(les micro parcelles étaient réparties en planches et passages, équivalents à des coordonnées pour repérer leur position. L’effet passage dénote un gradient spatial. Le modèle a été choisi par sélection de modèle à partir d’un modèle complet contenant aussi l’effet planche. Cela a été fait avec la fonction step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4278A6AC" w14:textId="77777777" w:rsidR="005D03CC"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Après avoir estimé les progrès effectués et leur significativité, des tests de Tuckey ont été effectué pour comparer les modalités de sélection deux à deux. </w:t>
      </w:r>
    </w:p>
    <w:p w14:paraId="299EF225" w14:textId="77777777" w:rsidR="005D03CC" w:rsidRPr="001E07CB" w:rsidRDefault="005D03CC" w:rsidP="005D03CC">
      <w:r w:rsidRPr="001E07CB">
        <w:t xml:space="preserve">L’héritabilité réalisée a été calculée pour ce dispositif en divisant le progrès mesuré par le différentiel de sélection. </w:t>
      </w:r>
      <w:r>
        <w:t xml:space="preserve">Pour accéder au différentiel de sélection, une partie des grains tamisés et non tamisés ont été mesurés à l’Optomachine pour chaque modalité. On a alors accès à la taille moyenne des grains pour chaque modalité et le différentiel se calcul comme la différence entre la taille moyenne des grains sélectionnés et la taille moyenne des grains non sélectionnés. On a donc pu calculer un différentiel de sélection pour chaque modalité de sélection. </w:t>
      </w:r>
    </w:p>
    <w:p w14:paraId="27EF7DC8" w14:textId="77777777" w:rsidR="005D03CC" w:rsidRPr="005D03CC" w:rsidRDefault="005D03CC" w:rsidP="005D03CC">
      <w:pPr>
        <w:pStyle w:val="Corpsdetexte"/>
      </w:pPr>
    </w:p>
    <w:p w14:paraId="79D55611" w14:textId="1AD1890D"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EC4CD4">
        <w:t xml:space="preserve">Nous avions donc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nsel de grain à </w:t>
      </w:r>
      <w:r w:rsidR="00207FAB">
        <w:t>sélectionner</w:t>
      </w:r>
      <w:r w:rsidR="00EE011D">
        <w:t xml:space="preserve"> a été déterminé et </w:t>
      </w:r>
      <w:r w:rsidR="00656112">
        <w:t>un nouveau tableau de donnée a été créé, ne contenant que les mesures pour les nsel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 xml:space="preserve">Pour simuler la sélection sur épi, les moyennes des lots constitués avant le semis (cf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w:t>
      </w:r>
      <w:r w:rsidR="00107A68">
        <w:lastRenderedPageBreak/>
        <w:t xml:space="preserve">sélection (cela permet de simuler le fait qu’on ne peut pas observer tous les épis d’une parcelle en conditions réelles, cf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de sorte à ce qu’il y ait assez de génotypes pour avoir nsel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A65675"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A65675"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le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la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l’effet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l’effet fixe de la sélection (soit sélection sur grain, soit sélection sur lot)</w:t>
      </w:r>
    </w:p>
    <w:p w14:paraId="25B08407" w14:textId="65882861" w:rsidR="00251864" w:rsidRDefault="00A65675"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la résiduelle </w:t>
      </w:r>
    </w:p>
    <w:p w14:paraId="63C42FC5" w14:textId="2FDDA1F8" w:rsidR="00E176BC" w:rsidRDefault="00E176BC" w:rsidP="00E176BC"/>
    <w:p w14:paraId="39DF2487" w14:textId="31866DE9" w:rsidR="00FC0BF0" w:rsidRDefault="00E176BC" w:rsidP="00E176BC">
      <w:r>
        <w:t>L</w:t>
      </w:r>
      <w:r w:rsidR="00996AD6">
        <w:t>es progrès effectués sont les coefficients estimés pour la variable SELECTION, et leur significativité a été testée par des tests de Student</w:t>
      </w:r>
      <w:r w:rsidR="00211EF1">
        <w:t xml:space="preserve"> (après vérification des hypothèses de validité du test)</w:t>
      </w:r>
      <w:r w:rsidR="00996AD6">
        <w:t>.</w:t>
      </w:r>
      <w:r w:rsidR="00C26254">
        <w:t xml:space="preserve"> Ces</w:t>
      </w:r>
      <w:r w:rsidR="00AE1E47">
        <w:t xml:space="preserve"> simulation</w:t>
      </w:r>
      <w:r w:rsidR="00C26254">
        <w:t>s</w:t>
      </w:r>
      <w:r w:rsidR="00AE1E47">
        <w:t xml:space="preserve"> a été réalisée pour plusieurs valeurs de nsel </w:t>
      </w:r>
      <w:r w:rsidR="00EC4CD4">
        <w:t>allant de 100 à 600 grains sélectionnés, et pour des valeurs de NEO</w:t>
      </w:r>
      <w:r w:rsidR="0074700F">
        <w:t xml:space="preserve"> allant</w:t>
      </w:r>
      <w:r w:rsidR="00EC4CD4">
        <w:t xml:space="preserve"> du minimum de lots à observer pour obtenir nsel grains à 177, qui est le nombre de lots total utilisé dans la population non sélectionnée.</w:t>
      </w:r>
      <w:r w:rsidR="00AE1E47">
        <w:t xml:space="preserve"> Comme le hasard intervient dans le choix de la population d’épi observé, 100 tirages ont été effectué pour chaque modalité nsel x NEO</w:t>
      </w:r>
      <w:r w:rsidR="00BA0F44">
        <w:t xml:space="preserve"> de sorte à obtenir une valeur moyenne du progrès effectué</w:t>
      </w:r>
      <w:r w:rsidR="00AE1E47">
        <w:t xml:space="preserve">. </w:t>
      </w:r>
      <w:r w:rsidR="00866802">
        <w:t xml:space="preserve">L’effet de la sélection sur la taille du grain a été </w:t>
      </w:r>
      <w:r w:rsidR="00C26254">
        <w:t>estimé</w:t>
      </w:r>
      <w:r w:rsidR="00866802">
        <w:t xml:space="preserve"> pour tous les traits mesurés</w:t>
      </w:r>
      <w:r w:rsidR="0033241A">
        <w:t xml:space="preserve"> (taille du grain, PMG, hauteur, taux de protéines etc…)</w:t>
      </w:r>
      <w:r w:rsidR="00C26254">
        <w:t xml:space="preserve"> en sélection sur grain et en sélection sur épi</w:t>
      </w:r>
      <w:r w:rsidR="00F42B28">
        <w:t>.</w:t>
      </w:r>
      <w:r w:rsidR="00D17068">
        <w:t xml:space="preserve"> Dans cette démarche, une hypothèse a été faite : les plantes se comportent de la même façon dans une population non sélectionnée et dans une population où une sélection a eu lieu</w:t>
      </w:r>
      <w:r w:rsidR="00217F2A">
        <w:t xml:space="preserve"> malgré les différences de diversité génétiques</w:t>
      </w:r>
      <w:r w:rsidR="00D17068">
        <w:t>.</w:t>
      </w:r>
      <w:r w:rsidR="00FC0BF0">
        <w:t xml:space="preserve"> Ci-dessous un schéma explicatif de la sélection </w:t>
      </w:r>
      <w:r w:rsidR="00FC0BF0">
        <w:rPr>
          <w:i/>
        </w:rPr>
        <w:t>in silico</w:t>
      </w:r>
      <w:r w:rsidR="00FC0BF0">
        <w:t xml:space="preserve">. </w:t>
      </w:r>
    </w:p>
    <w:p w14:paraId="0D334D3A" w14:textId="26C8BC96" w:rsidR="00FC0BF0" w:rsidRPr="00FC0BF0" w:rsidRDefault="00FC0BF0" w:rsidP="00E176BC">
      <w:r>
        <w:rPr>
          <w:noProof/>
        </w:rPr>
        <w:lastRenderedPageBreak/>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68C90718" w:rsidR="006D22BC" w:rsidRPr="001E07CB" w:rsidRDefault="006D22BC" w:rsidP="001E07CB"/>
    <w:p w14:paraId="504211FD" w14:textId="77777777" w:rsidR="001E07CB" w:rsidRPr="001E07CB" w:rsidRDefault="001E07CB" w:rsidP="001E07CB"/>
    <w:p w14:paraId="11B906B5" w14:textId="77777777" w:rsidR="001E07CB" w:rsidRPr="001E07CB" w:rsidRDefault="001E07CB" w:rsidP="00400410">
      <w:pPr>
        <w:pStyle w:val="Titre3"/>
      </w:pPr>
      <w:bookmarkStart w:id="13" w:name="_Toc142555277"/>
      <w:r w:rsidRPr="001E07CB">
        <w:t>Comparaison de la sélection sur grain et de la sélection sur épi</w:t>
      </w:r>
      <w:bookmarkEnd w:id="13"/>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(nsel)</w:t>
      </w:r>
      <w:r w:rsidRPr="001E07CB">
        <w:t>, le même pour la sélection sur épi et la sélection sur grain. Le modèle prend aussi en compte le nombre de grains par épi</w:t>
      </w:r>
      <w:r w:rsidR="002C2DFA">
        <w:t xml:space="preserve"> (NGE)</w:t>
      </w:r>
      <w:r w:rsidRPr="001E07CB">
        <w:t xml:space="preserve">,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w:t>
      </w:r>
      <w:r w:rsidRPr="001E07CB">
        <w:lastRenderedPageBreak/>
        <w:t>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A65675"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r w:rsidRPr="001E07CB">
        <w:t>R</w:t>
      </w:r>
      <w:r w:rsidRPr="001E07CB">
        <w:rPr>
          <w:vertAlign w:val="subscript"/>
        </w:rPr>
        <w:t>epi</w:t>
      </w:r>
      <w:r w:rsidRPr="001E07CB">
        <w:t> : le progrès effectué avec la sélection sur épi</w:t>
      </w:r>
    </w:p>
    <w:p w14:paraId="5DDC45DF" w14:textId="77777777" w:rsidR="001E07CB" w:rsidRPr="001E07CB" w:rsidRDefault="001E07CB" w:rsidP="001E07CB">
      <w:r w:rsidRPr="001E07CB">
        <w:t>R</w:t>
      </w:r>
      <w:r w:rsidRPr="001E07CB">
        <w:rPr>
          <w:vertAlign w:val="subscript"/>
        </w:rPr>
        <w:t>grain</w:t>
      </w:r>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r w:rsidRPr="001E07CB">
        <w:t>nsel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r w:rsidRPr="001E07CB">
        <w:t>V</w:t>
      </w:r>
      <w:r w:rsidRPr="001E07CB">
        <w:rPr>
          <w:vertAlign w:val="subscript"/>
        </w:rPr>
        <w:t>gxe</w:t>
      </w:r>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r w:rsidRPr="001E07CB">
        <w:t>φ</w:t>
      </w:r>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1730D69" w:rsidR="003B1B98" w:rsidRDefault="0010130A" w:rsidP="001E07CB">
      <w:r>
        <w:t xml:space="preserve">Pour vérifier la capacité prédictive de cette équation, les des simulations sur les données des bacs </w:t>
      </w:r>
      <w:r w:rsidR="00C67587">
        <w:t xml:space="preserve">concernant la taille des grains </w:t>
      </w:r>
      <w:r w:rsidR="00F6510A">
        <w:t xml:space="preserve">et ceux des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nsel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A65675"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A65675"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r w:rsidR="00BF0715">
        <w:t>la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A65675"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l’effet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l’effet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l’effet de l’épi k pour l’individu j de génotype i</w:t>
      </w:r>
    </w:p>
    <w:p w14:paraId="335FCEC3" w14:textId="546FFAA1" w:rsidR="00CE0C01" w:rsidRDefault="00A65675"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la résiduelle qui contient la variance intra-épi</w:t>
      </w:r>
    </w:p>
    <w:p w14:paraId="66EEC31C" w14:textId="43A67EEF" w:rsidR="00187095" w:rsidRDefault="00187095" w:rsidP="001E07CB"/>
    <w:p w14:paraId="656072FC" w14:textId="6BADC265"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valeur pour comparer les résultats des simulations aux calculs théoriques. </w:t>
      </w:r>
    </w:p>
    <w:p w14:paraId="3ABC4EB4" w14:textId="70A1194F" w:rsidR="00D979EE" w:rsidRDefault="00D979EE" w:rsidP="001E07CB"/>
    <w:p w14:paraId="6F54E049" w14:textId="4CD99688"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 varier NEO de 10 à 3000, nsel de 100 à 100.000, NGO de 10.000 à 1.000.000, et NGE de 20 à 100.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4" w:name="_Toc142555278"/>
      <w:r>
        <w:t>Résultats</w:t>
      </w:r>
      <w:bookmarkEnd w:id="14"/>
      <w:r w:rsidR="00A2208C">
        <w:t xml:space="preserve"> </w:t>
      </w:r>
    </w:p>
    <w:p w14:paraId="5C8BD268" w14:textId="0DDC151C" w:rsidR="00A2208C" w:rsidRDefault="00EB2A06" w:rsidP="00A2208C">
      <w:pPr>
        <w:pStyle w:val="Titre2"/>
      </w:pPr>
      <w:r>
        <w:t>Impact de la sélection sur la taille du grain</w:t>
      </w:r>
    </w:p>
    <w:p w14:paraId="4F228825" w14:textId="3F6EC459" w:rsidR="00050F54" w:rsidRPr="00050F54" w:rsidRDefault="00570530" w:rsidP="00570530">
      <w:pPr>
        <w:pStyle w:val="Titre3"/>
      </w:pPr>
      <w:r>
        <w:t>Sélection sur grain par tamisage</w:t>
      </w:r>
    </w:p>
    <w:p w14:paraId="00E93567" w14:textId="468FD0A2" w:rsidR="00A2208C" w:rsidRDefault="00825095" w:rsidP="00A2208C">
      <w:r>
        <w:t xml:space="preserve">Au </w:t>
      </w:r>
      <w:r w:rsidR="00E74AD4">
        <w:t xml:space="preserve">champ, </w:t>
      </w:r>
      <w:r w:rsidR="001533AD">
        <w:t>les</w:t>
      </w:r>
      <w:r w:rsidR="00376560">
        <w:t xml:space="preserve"> traits</w:t>
      </w:r>
      <w:r>
        <w:t xml:space="preserve"> impactés par la sélection sur la taille du grain ont é</w:t>
      </w:r>
      <w:r w:rsidR="00E74AD4">
        <w:t>té le PMG, le taux de protéine, et la hauteur des plantes. La taille des grains elle-même ne semble pas avoir été impactée.</w:t>
      </w:r>
      <w:r w:rsidR="000A57C0">
        <w:t xml:space="preserve"> Ci-dessous un </w:t>
      </w:r>
      <w:r w:rsidR="00D80875">
        <w:t>graphique</w:t>
      </w:r>
      <w:r w:rsidR="000A57C0">
        <w:t xml:space="preserve"> récapitulant le progrès effectué sur 6 traits</w:t>
      </w:r>
      <w:r w:rsidR="00D80875">
        <w:t> :</w:t>
      </w:r>
    </w:p>
    <w:p w14:paraId="766F4BA4" w14:textId="4A619BFA" w:rsidR="00E74AD4" w:rsidRDefault="00EB1B5A" w:rsidP="0043571C">
      <w:pPr>
        <w:jc w:val="center"/>
      </w:pPr>
      <w:r>
        <w:rPr>
          <w:noProof/>
        </w:rPr>
        <w:lastRenderedPageBreak/>
        <w:drawing>
          <wp:inline distT="0" distB="0" distL="0" distR="0" wp14:anchorId="1DA9AAC0" wp14:editId="5037867B">
            <wp:extent cx="4157687" cy="3648974"/>
            <wp:effectExtent l="19050" t="19050" r="14605" b="279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es_champ.png"/>
                    <pic:cNvPicPr/>
                  </pic:nvPicPr>
                  <pic:blipFill>
                    <a:blip r:embed="rId21">
                      <a:extLst>
                        <a:ext uri="{28A0092B-C50C-407E-A947-70E740481C1C}">
                          <a14:useLocalDpi xmlns:a14="http://schemas.microsoft.com/office/drawing/2010/main" val="0"/>
                        </a:ext>
                      </a:extLst>
                    </a:blip>
                    <a:stretch>
                      <a:fillRect/>
                    </a:stretch>
                  </pic:blipFill>
                  <pic:spPr>
                    <a:xfrm>
                      <a:off x="0" y="0"/>
                      <a:ext cx="4181521" cy="3669892"/>
                    </a:xfrm>
                    <a:prstGeom prst="rect">
                      <a:avLst/>
                    </a:prstGeom>
                    <a:ln>
                      <a:solidFill>
                        <a:schemeClr val="tx1"/>
                      </a:solidFill>
                    </a:ln>
                  </pic:spPr>
                </pic:pic>
              </a:graphicData>
            </a:graphic>
          </wp:inline>
        </w:drawing>
      </w:r>
    </w:p>
    <w:p w14:paraId="48D916E8" w14:textId="4586C318" w:rsidR="003759FC" w:rsidRDefault="003759FC" w:rsidP="00A2208C"/>
    <w:p w14:paraId="5DF741D7" w14:textId="05622419" w:rsidR="003759FC" w:rsidRDefault="00E45C5D" w:rsidP="00A2208C">
      <w:r>
        <w:t xml:space="preserve">On voit que pour le PMG et la taille des grains, la sélection des petits grains semble avoir eu un impact tandis que la sélection des gros grains non. A l’inverse pour la hauteur des plantes et le taux de protéines des grains, la sélection des gros grains semble avoir eu un impact mais pas la sélection des petits. </w:t>
      </w:r>
      <w:r w:rsidR="003B4E7D">
        <w:t xml:space="preserve">Enfin, on voit que la sélection n’a pas eu d’impact sur le nombre de grains par épi, la variance de la taille des grains dans l’épi ou le nombre d’épillets (les trois modalités ont des progrès proches). Pour comparer entre elles les modalités de sélection, des tests de Tuckey ont été réalisés : </w:t>
      </w:r>
    </w:p>
    <w:p w14:paraId="210F8F67" w14:textId="77777777" w:rsidR="003B4E7D" w:rsidRDefault="003B4E7D" w:rsidP="00A2208C"/>
    <w:p w14:paraId="27114CA8" w14:textId="01336DDC" w:rsidR="00D5340C" w:rsidRDefault="00D5340C" w:rsidP="0038147F">
      <w:pPr>
        <w:jc w:val="center"/>
      </w:pPr>
      <w:r>
        <w:rPr>
          <w:noProof/>
        </w:rPr>
        <w:lastRenderedPageBreak/>
        <w:drawing>
          <wp:inline distT="0" distB="0" distL="0" distR="0" wp14:anchorId="03E80FCD" wp14:editId="5DCDFCD4">
            <wp:extent cx="4546121" cy="3003687"/>
            <wp:effectExtent l="19050" t="19050" r="26035" b="254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_champ.png"/>
                    <pic:cNvPicPr/>
                  </pic:nvPicPr>
                  <pic:blipFill>
                    <a:blip r:embed="rId22">
                      <a:extLst>
                        <a:ext uri="{28A0092B-C50C-407E-A947-70E740481C1C}">
                          <a14:useLocalDpi xmlns:a14="http://schemas.microsoft.com/office/drawing/2010/main" val="0"/>
                        </a:ext>
                      </a:extLst>
                    </a:blip>
                    <a:stretch>
                      <a:fillRect/>
                    </a:stretch>
                  </pic:blipFill>
                  <pic:spPr>
                    <a:xfrm>
                      <a:off x="0" y="0"/>
                      <a:ext cx="4559248" cy="3012360"/>
                    </a:xfrm>
                    <a:prstGeom prst="rect">
                      <a:avLst/>
                    </a:prstGeom>
                    <a:ln>
                      <a:solidFill>
                        <a:schemeClr val="tx1"/>
                      </a:solidFill>
                    </a:ln>
                  </pic:spPr>
                </pic:pic>
              </a:graphicData>
            </a:graphic>
          </wp:inline>
        </w:drawing>
      </w:r>
    </w:p>
    <w:p w14:paraId="56F551FD" w14:textId="77777777" w:rsidR="00D5340C" w:rsidRDefault="00D5340C" w:rsidP="00A2208C"/>
    <w:p w14:paraId="2EB3E842" w14:textId="6F5E6F4B" w:rsidR="00D5340C" w:rsidRDefault="00CB2724" w:rsidP="00A2208C">
      <w:r>
        <w:t xml:space="preserve">On constate </w:t>
      </w:r>
      <w:r w:rsidR="00D5340C">
        <w:t>que l’effet de la sélection sur la taille des grains n’est pas marqué</w:t>
      </w:r>
      <w:r w:rsidR="00E17144">
        <w:t xml:space="preserve"> car il n’y a pas de différences significatives entre les modalités de sélection à part la différence entre le grains petits et non triés pour la taille moyenne des grains</w:t>
      </w:r>
      <w:r w:rsidR="00D5340C">
        <w:t xml:space="preserve">. Pour le PMG, la hauteur et le taux de protéines, </w:t>
      </w:r>
      <w:r w:rsidR="005F1649">
        <w:t>on voit que les différences signific</w:t>
      </w:r>
      <w:r w:rsidR="005241EC">
        <w:t>atives se trouvent</w:t>
      </w:r>
      <w:r w:rsidR="005F1649">
        <w:t xml:space="preserve"> entre les plantes issues de gros grains et les plantes issues de petits grains.</w:t>
      </w:r>
      <w:r w:rsidR="00E17144">
        <w:t xml:space="preserve"> Cela montre bien un effet de la sélection.  De plus, on constate des résultats plutôt attendus : Les gros grains ont donné un PMG et une hauteur plus élevés, un taux de protéines plus faible que les grains non triés. Les petits grains ont donné un PMG plus faible que les grains non triés, une hauteur plus basse que les gros grains, et un taux de protéine </w:t>
      </w:r>
      <w:r w:rsidR="00714020">
        <w:t>supérieur aux</w:t>
      </w:r>
      <w:r w:rsidR="00E17144">
        <w:t xml:space="preserve"> gros grains. </w:t>
      </w:r>
    </w:p>
    <w:p w14:paraId="1213C6AF" w14:textId="6A9A8B3F" w:rsidR="00B24AD9" w:rsidRDefault="00600603" w:rsidP="00A2208C">
      <w:r>
        <w:t>Pour confirmer qu’un progrès a bien été effectué, les héritabilités réalisées ont été calculées. Ci-dessous un tableau récapitulant les valeurs calculées :</w:t>
      </w:r>
    </w:p>
    <w:p w14:paraId="272EF2B4" w14:textId="1CD20338" w:rsidR="00B24AD9" w:rsidRDefault="00B24AD9" w:rsidP="00A2208C"/>
    <w:tbl>
      <w:tblPr>
        <w:tblStyle w:val="Grilledutableau"/>
        <w:tblW w:w="0" w:type="auto"/>
        <w:tblLook w:val="04A0" w:firstRow="1" w:lastRow="0" w:firstColumn="1" w:lastColumn="0" w:noHBand="0" w:noVBand="1"/>
      </w:tblPr>
      <w:tblGrid>
        <w:gridCol w:w="2820"/>
        <w:gridCol w:w="1443"/>
        <w:gridCol w:w="1443"/>
        <w:gridCol w:w="1443"/>
      </w:tblGrid>
      <w:tr w:rsidR="00B24AD9" w:rsidRPr="00B24AD9" w14:paraId="0E5BA637" w14:textId="77777777" w:rsidTr="006A33D3">
        <w:trPr>
          <w:trHeight w:val="306"/>
        </w:trPr>
        <w:tc>
          <w:tcPr>
            <w:tcW w:w="2820" w:type="dxa"/>
            <w:noWrap/>
            <w:hideMark/>
          </w:tcPr>
          <w:p w14:paraId="3170DB17" w14:textId="77777777" w:rsidR="00B24AD9" w:rsidRPr="00BE1D39" w:rsidRDefault="00B24AD9" w:rsidP="00171783">
            <w:pPr>
              <w:jc w:val="center"/>
              <w:rPr>
                <w:highlight w:val="yellow"/>
              </w:rPr>
            </w:pPr>
          </w:p>
        </w:tc>
        <w:tc>
          <w:tcPr>
            <w:tcW w:w="1443" w:type="dxa"/>
            <w:noWrap/>
            <w:hideMark/>
          </w:tcPr>
          <w:p w14:paraId="5191DC2B" w14:textId="77777777" w:rsidR="00B24AD9" w:rsidRPr="00BE1D39" w:rsidRDefault="00B24AD9" w:rsidP="00171783">
            <w:pPr>
              <w:jc w:val="center"/>
              <w:rPr>
                <w:highlight w:val="yellow"/>
              </w:rPr>
            </w:pPr>
            <w:r w:rsidRPr="00BE1D39">
              <w:rPr>
                <w:highlight w:val="yellow"/>
              </w:rPr>
              <w:t>gros</w:t>
            </w:r>
          </w:p>
        </w:tc>
        <w:tc>
          <w:tcPr>
            <w:tcW w:w="1443" w:type="dxa"/>
            <w:noWrap/>
            <w:hideMark/>
          </w:tcPr>
          <w:p w14:paraId="63B83D27" w14:textId="77777777" w:rsidR="00B24AD9" w:rsidRPr="00BE1D39" w:rsidRDefault="00B24AD9" w:rsidP="00171783">
            <w:pPr>
              <w:jc w:val="center"/>
              <w:rPr>
                <w:highlight w:val="yellow"/>
              </w:rPr>
            </w:pPr>
            <w:r w:rsidRPr="00BE1D39">
              <w:rPr>
                <w:highlight w:val="yellow"/>
              </w:rPr>
              <w:t>moyen</w:t>
            </w:r>
          </w:p>
        </w:tc>
        <w:tc>
          <w:tcPr>
            <w:tcW w:w="1443" w:type="dxa"/>
            <w:noWrap/>
            <w:hideMark/>
          </w:tcPr>
          <w:p w14:paraId="2E0EF1B6" w14:textId="77777777" w:rsidR="00B24AD9" w:rsidRPr="00BE1D39" w:rsidRDefault="00B24AD9" w:rsidP="00171783">
            <w:pPr>
              <w:jc w:val="center"/>
              <w:rPr>
                <w:highlight w:val="yellow"/>
              </w:rPr>
            </w:pPr>
            <w:r w:rsidRPr="00BE1D39">
              <w:rPr>
                <w:highlight w:val="yellow"/>
              </w:rPr>
              <w:t>petit</w:t>
            </w:r>
          </w:p>
        </w:tc>
      </w:tr>
      <w:tr w:rsidR="00B24AD9" w:rsidRPr="00B24AD9" w14:paraId="3917E422" w14:textId="77777777" w:rsidTr="006A33D3">
        <w:trPr>
          <w:trHeight w:val="306"/>
        </w:trPr>
        <w:tc>
          <w:tcPr>
            <w:tcW w:w="2820" w:type="dxa"/>
            <w:noWrap/>
            <w:hideMark/>
          </w:tcPr>
          <w:p w14:paraId="6D045050" w14:textId="77777777" w:rsidR="00B24AD9" w:rsidRPr="00BE1D39" w:rsidRDefault="00B24AD9" w:rsidP="00171783">
            <w:pPr>
              <w:jc w:val="center"/>
              <w:rPr>
                <w:highlight w:val="yellow"/>
              </w:rPr>
            </w:pPr>
            <w:r w:rsidRPr="00BE1D39">
              <w:rPr>
                <w:highlight w:val="yellow"/>
              </w:rPr>
              <w:t>Taille moyenne des grains</w:t>
            </w:r>
          </w:p>
        </w:tc>
        <w:tc>
          <w:tcPr>
            <w:tcW w:w="1443" w:type="dxa"/>
            <w:noWrap/>
            <w:hideMark/>
          </w:tcPr>
          <w:p w14:paraId="598A0014" w14:textId="77777777" w:rsidR="00B24AD9" w:rsidRPr="00BE1D39" w:rsidRDefault="00B24AD9" w:rsidP="00171783">
            <w:pPr>
              <w:jc w:val="center"/>
              <w:rPr>
                <w:highlight w:val="yellow"/>
              </w:rPr>
            </w:pPr>
            <w:r w:rsidRPr="00BE1D39">
              <w:rPr>
                <w:highlight w:val="yellow"/>
              </w:rPr>
              <w:t>-0.023</w:t>
            </w:r>
          </w:p>
        </w:tc>
        <w:tc>
          <w:tcPr>
            <w:tcW w:w="1443" w:type="dxa"/>
            <w:noWrap/>
            <w:hideMark/>
          </w:tcPr>
          <w:p w14:paraId="1E31D237" w14:textId="77777777" w:rsidR="00B24AD9" w:rsidRPr="00BE1D39" w:rsidRDefault="00B24AD9" w:rsidP="00171783">
            <w:pPr>
              <w:jc w:val="center"/>
              <w:rPr>
                <w:highlight w:val="yellow"/>
              </w:rPr>
            </w:pPr>
            <w:r w:rsidRPr="00BE1D39">
              <w:rPr>
                <w:highlight w:val="yellow"/>
              </w:rPr>
              <w:t>1.095</w:t>
            </w:r>
          </w:p>
        </w:tc>
        <w:tc>
          <w:tcPr>
            <w:tcW w:w="1443" w:type="dxa"/>
            <w:noWrap/>
            <w:hideMark/>
          </w:tcPr>
          <w:p w14:paraId="785A3E60" w14:textId="5FAC5FFE" w:rsidR="00B24AD9" w:rsidRPr="00BE1D39" w:rsidRDefault="00B24AD9" w:rsidP="00171783">
            <w:pPr>
              <w:jc w:val="center"/>
              <w:rPr>
                <w:highlight w:val="yellow"/>
              </w:rPr>
            </w:pPr>
            <w:r w:rsidRPr="00BE1D39">
              <w:rPr>
                <w:highlight w:val="yellow"/>
              </w:rPr>
              <w:t>0.207</w:t>
            </w:r>
            <w:r w:rsidR="00EB26BE" w:rsidRPr="00BE1D39">
              <w:rPr>
                <w:highlight w:val="yellow"/>
              </w:rPr>
              <w:t xml:space="preserve"> **</w:t>
            </w:r>
          </w:p>
        </w:tc>
      </w:tr>
      <w:tr w:rsidR="00B24AD9" w:rsidRPr="00B24AD9" w14:paraId="23850411" w14:textId="77777777" w:rsidTr="006A33D3">
        <w:trPr>
          <w:trHeight w:val="306"/>
        </w:trPr>
        <w:tc>
          <w:tcPr>
            <w:tcW w:w="2820" w:type="dxa"/>
            <w:noWrap/>
            <w:hideMark/>
          </w:tcPr>
          <w:p w14:paraId="6497BE8C" w14:textId="77777777" w:rsidR="00B24AD9" w:rsidRPr="00BE1D39" w:rsidRDefault="00B24AD9" w:rsidP="00171783">
            <w:pPr>
              <w:jc w:val="center"/>
              <w:rPr>
                <w:highlight w:val="yellow"/>
              </w:rPr>
            </w:pPr>
            <w:r w:rsidRPr="00BE1D39">
              <w:rPr>
                <w:highlight w:val="yellow"/>
              </w:rPr>
              <w:t>Taille du plus petit grain</w:t>
            </w:r>
          </w:p>
        </w:tc>
        <w:tc>
          <w:tcPr>
            <w:tcW w:w="1443" w:type="dxa"/>
            <w:noWrap/>
            <w:hideMark/>
          </w:tcPr>
          <w:p w14:paraId="2C75E4AA" w14:textId="77777777" w:rsidR="00B24AD9" w:rsidRPr="00BE1D39" w:rsidRDefault="00B24AD9" w:rsidP="00171783">
            <w:pPr>
              <w:jc w:val="center"/>
              <w:rPr>
                <w:highlight w:val="yellow"/>
              </w:rPr>
            </w:pPr>
            <w:r w:rsidRPr="00BE1D39">
              <w:rPr>
                <w:highlight w:val="yellow"/>
              </w:rPr>
              <w:t>-0.064</w:t>
            </w:r>
          </w:p>
        </w:tc>
        <w:tc>
          <w:tcPr>
            <w:tcW w:w="1443" w:type="dxa"/>
            <w:noWrap/>
            <w:hideMark/>
          </w:tcPr>
          <w:p w14:paraId="41D22580" w14:textId="77777777" w:rsidR="00B24AD9" w:rsidRPr="00BE1D39" w:rsidRDefault="00B24AD9" w:rsidP="00171783">
            <w:pPr>
              <w:jc w:val="center"/>
              <w:rPr>
                <w:highlight w:val="yellow"/>
              </w:rPr>
            </w:pPr>
            <w:r w:rsidRPr="00BE1D39">
              <w:rPr>
                <w:highlight w:val="yellow"/>
              </w:rPr>
              <w:t>-0.109</w:t>
            </w:r>
          </w:p>
        </w:tc>
        <w:tc>
          <w:tcPr>
            <w:tcW w:w="1443" w:type="dxa"/>
            <w:noWrap/>
            <w:hideMark/>
          </w:tcPr>
          <w:p w14:paraId="35F56DE0" w14:textId="30ED4F74" w:rsidR="00B24AD9" w:rsidRPr="00BE1D39" w:rsidRDefault="00B24AD9" w:rsidP="00171783">
            <w:pPr>
              <w:jc w:val="center"/>
              <w:rPr>
                <w:highlight w:val="yellow"/>
              </w:rPr>
            </w:pPr>
            <w:r w:rsidRPr="00BE1D39">
              <w:rPr>
                <w:highlight w:val="yellow"/>
              </w:rPr>
              <w:t>-0.419</w:t>
            </w:r>
            <w:r w:rsidR="00EB26BE" w:rsidRPr="00BE1D39">
              <w:rPr>
                <w:highlight w:val="yellow"/>
              </w:rPr>
              <w:t xml:space="preserve"> **</w:t>
            </w:r>
          </w:p>
        </w:tc>
      </w:tr>
      <w:tr w:rsidR="00B24AD9" w:rsidRPr="00B24AD9" w14:paraId="322EBA30" w14:textId="77777777" w:rsidTr="006A33D3">
        <w:trPr>
          <w:trHeight w:val="306"/>
        </w:trPr>
        <w:tc>
          <w:tcPr>
            <w:tcW w:w="2820" w:type="dxa"/>
            <w:noWrap/>
            <w:hideMark/>
          </w:tcPr>
          <w:p w14:paraId="40F9C3E9" w14:textId="77777777" w:rsidR="00B24AD9" w:rsidRPr="00BE1D39" w:rsidRDefault="00B24AD9" w:rsidP="00171783">
            <w:pPr>
              <w:jc w:val="center"/>
              <w:rPr>
                <w:highlight w:val="yellow"/>
              </w:rPr>
            </w:pPr>
            <w:r w:rsidRPr="00BE1D39">
              <w:rPr>
                <w:highlight w:val="yellow"/>
              </w:rPr>
              <w:t>Taille du plus gros grain</w:t>
            </w:r>
          </w:p>
        </w:tc>
        <w:tc>
          <w:tcPr>
            <w:tcW w:w="1443" w:type="dxa"/>
            <w:noWrap/>
            <w:hideMark/>
          </w:tcPr>
          <w:p w14:paraId="48DDA347" w14:textId="77777777" w:rsidR="00B24AD9" w:rsidRPr="00BE1D39" w:rsidRDefault="00B24AD9" w:rsidP="00171783">
            <w:pPr>
              <w:jc w:val="center"/>
              <w:rPr>
                <w:highlight w:val="yellow"/>
              </w:rPr>
            </w:pPr>
            <w:r w:rsidRPr="00BE1D39">
              <w:rPr>
                <w:highlight w:val="yellow"/>
              </w:rPr>
              <w:t>-1.744</w:t>
            </w:r>
          </w:p>
        </w:tc>
        <w:tc>
          <w:tcPr>
            <w:tcW w:w="1443" w:type="dxa"/>
            <w:noWrap/>
            <w:hideMark/>
          </w:tcPr>
          <w:p w14:paraId="79CDA844" w14:textId="77777777" w:rsidR="00B24AD9" w:rsidRPr="00BE1D39" w:rsidRDefault="00B24AD9" w:rsidP="00171783">
            <w:pPr>
              <w:jc w:val="center"/>
              <w:rPr>
                <w:highlight w:val="yellow"/>
              </w:rPr>
            </w:pPr>
            <w:r w:rsidRPr="00BE1D39">
              <w:rPr>
                <w:highlight w:val="yellow"/>
              </w:rPr>
              <w:t>0.287</w:t>
            </w:r>
          </w:p>
        </w:tc>
        <w:tc>
          <w:tcPr>
            <w:tcW w:w="1443" w:type="dxa"/>
            <w:noWrap/>
            <w:hideMark/>
          </w:tcPr>
          <w:p w14:paraId="61BD31DC" w14:textId="63357F0B" w:rsidR="00B24AD9" w:rsidRPr="00BE1D39" w:rsidRDefault="00B24AD9" w:rsidP="00171783">
            <w:pPr>
              <w:jc w:val="center"/>
              <w:rPr>
                <w:highlight w:val="yellow"/>
              </w:rPr>
            </w:pPr>
            <w:r w:rsidRPr="00BE1D39">
              <w:rPr>
                <w:highlight w:val="yellow"/>
              </w:rPr>
              <w:t>0.12</w:t>
            </w:r>
            <w:r w:rsidR="00EB26BE" w:rsidRPr="00BE1D39">
              <w:rPr>
                <w:highlight w:val="yellow"/>
              </w:rPr>
              <w:t xml:space="preserve"> *</w:t>
            </w:r>
          </w:p>
        </w:tc>
      </w:tr>
      <w:tr w:rsidR="00B24AD9" w:rsidRPr="00B24AD9" w14:paraId="7CD9CB5C" w14:textId="77777777" w:rsidTr="006A33D3">
        <w:trPr>
          <w:trHeight w:val="306"/>
        </w:trPr>
        <w:tc>
          <w:tcPr>
            <w:tcW w:w="2820" w:type="dxa"/>
            <w:noWrap/>
            <w:hideMark/>
          </w:tcPr>
          <w:p w14:paraId="45A9812E" w14:textId="77777777" w:rsidR="00B24AD9" w:rsidRPr="00BE1D39" w:rsidRDefault="00B24AD9" w:rsidP="00171783">
            <w:pPr>
              <w:jc w:val="center"/>
              <w:rPr>
                <w:highlight w:val="yellow"/>
              </w:rPr>
            </w:pPr>
            <w:r w:rsidRPr="00BE1D39">
              <w:rPr>
                <w:highlight w:val="yellow"/>
              </w:rPr>
              <w:t>PMG</w:t>
            </w:r>
          </w:p>
        </w:tc>
        <w:tc>
          <w:tcPr>
            <w:tcW w:w="1443" w:type="dxa"/>
            <w:noWrap/>
            <w:hideMark/>
          </w:tcPr>
          <w:p w14:paraId="12CD8EF7" w14:textId="77777777" w:rsidR="00B24AD9" w:rsidRPr="00BE1D39" w:rsidRDefault="00B24AD9" w:rsidP="00171783">
            <w:pPr>
              <w:jc w:val="center"/>
              <w:rPr>
                <w:highlight w:val="yellow"/>
              </w:rPr>
            </w:pPr>
            <w:r w:rsidRPr="00BE1D39">
              <w:rPr>
                <w:highlight w:val="yellow"/>
              </w:rPr>
              <w:t>0.11</w:t>
            </w:r>
          </w:p>
        </w:tc>
        <w:tc>
          <w:tcPr>
            <w:tcW w:w="1443" w:type="dxa"/>
            <w:noWrap/>
            <w:hideMark/>
          </w:tcPr>
          <w:p w14:paraId="72F2579E" w14:textId="77777777" w:rsidR="00B24AD9" w:rsidRPr="00BE1D39" w:rsidRDefault="00B24AD9" w:rsidP="00171783">
            <w:pPr>
              <w:jc w:val="center"/>
              <w:rPr>
                <w:highlight w:val="yellow"/>
              </w:rPr>
            </w:pPr>
            <w:r w:rsidRPr="00BE1D39">
              <w:rPr>
                <w:highlight w:val="yellow"/>
              </w:rPr>
              <w:t>0.761</w:t>
            </w:r>
          </w:p>
        </w:tc>
        <w:tc>
          <w:tcPr>
            <w:tcW w:w="1443" w:type="dxa"/>
            <w:noWrap/>
            <w:hideMark/>
          </w:tcPr>
          <w:p w14:paraId="561849F3" w14:textId="069FD97F" w:rsidR="00B24AD9" w:rsidRPr="00BE1D39" w:rsidRDefault="00B24AD9" w:rsidP="00171783">
            <w:pPr>
              <w:jc w:val="center"/>
              <w:rPr>
                <w:highlight w:val="yellow"/>
              </w:rPr>
            </w:pPr>
            <w:r w:rsidRPr="00BE1D39">
              <w:rPr>
                <w:highlight w:val="yellow"/>
              </w:rPr>
              <w:t>0.233</w:t>
            </w:r>
            <w:r w:rsidR="00EB26BE" w:rsidRPr="00BE1D39">
              <w:rPr>
                <w:highlight w:val="yellow"/>
              </w:rPr>
              <w:t xml:space="preserve"> **</w:t>
            </w:r>
          </w:p>
        </w:tc>
      </w:tr>
    </w:tbl>
    <w:p w14:paraId="4B7159BA" w14:textId="77777777" w:rsidR="00B24AD9" w:rsidRDefault="00B24AD9" w:rsidP="00A2208C"/>
    <w:p w14:paraId="492FB8A1" w14:textId="42B87BA0" w:rsidR="00C331C8" w:rsidRDefault="00C331C8" w:rsidP="00A2208C"/>
    <w:p w14:paraId="3A6B8A75" w14:textId="6FC586D0" w:rsidR="00B24CCA" w:rsidRDefault="00B24CCA" w:rsidP="00B24CCA">
      <w:pPr>
        <w:pStyle w:val="Titre3"/>
      </w:pPr>
      <w:r>
        <w:t>Sélection in silico</w:t>
      </w:r>
    </w:p>
    <w:p w14:paraId="5E27F985" w14:textId="5A1CB448" w:rsidR="00557CB2" w:rsidRDefault="008617BA" w:rsidP="00A2208C">
      <w:r>
        <w:t xml:space="preserve">La sélection sur grain et la sélection sur épi ont été simulée par </w:t>
      </w:r>
      <w:r>
        <w:rPr>
          <w:i/>
        </w:rPr>
        <w:t>in silico</w:t>
      </w:r>
      <w:r>
        <w:t xml:space="preserve">. On regarde donc l’effet de la </w:t>
      </w:r>
      <w:r>
        <w:lastRenderedPageBreak/>
        <w:t xml:space="preserve">sélection selon les deux méthodes. </w:t>
      </w:r>
      <w:r w:rsidR="00D345D1">
        <w:t xml:space="preserve">Différentes simulations ont été faites pour différentes combinaisons de paramètres (nombre d’épi observés x nombre de grains sélectionnés). Pour voir s’il y a bien un effet nous avons choisi de regarder les résultats pour le nombre d’épi observé le plus grand possible (NEO = 177) car c’est ce qui permet d’avoir la plus grande intensité de sélection possible en sélection sur épi. Nous avons choisi un nombre de grains sélectionné à 400. Comme la population non sélectionnées compte 859 grains, sélectionner 400 grains n’amène pas à une forte intensité de sélection, mais permet de bien estimer les progrès réalisés car il y a beaucoup d’individus pour faire l’estimation. </w:t>
      </w:r>
      <w:r>
        <w:t>L</w:t>
      </w:r>
      <w:r w:rsidR="00C331C8">
        <w:t>es traits impactés par la sélection ont</w:t>
      </w:r>
      <w:r w:rsidR="00FF244A">
        <w:t xml:space="preserve"> donc</w:t>
      </w:r>
      <w:r w:rsidR="00C331C8">
        <w:t xml:space="preserve"> été le PMG, la taille moyenne des grains, </w:t>
      </w:r>
      <w:r w:rsidR="003D72D0">
        <w:t>la taille du plus petit grain et la taille du plus gros grain</w:t>
      </w:r>
      <w:r w:rsidR="00C331C8">
        <w:t>.</w:t>
      </w:r>
      <w:r w:rsidR="00923E97">
        <w:t xml:space="preserve"> Ci-dessous, un graphique représentant le progrès effectué en sélection sur grain ou en sélection sur épi pour tous les traits mesurés. </w:t>
      </w:r>
    </w:p>
    <w:p w14:paraId="4CF142F2" w14:textId="7ED8661F" w:rsidR="00C331C8" w:rsidRDefault="00D63B09" w:rsidP="00557CB2">
      <w:pPr>
        <w:jc w:val="center"/>
      </w:pPr>
      <w:r>
        <w:rPr>
          <w:noProof/>
        </w:rPr>
        <w:drawing>
          <wp:inline distT="0" distB="0" distL="0" distR="0" wp14:anchorId="4ED2AFB8" wp14:editId="46D41022">
            <wp:extent cx="5185171" cy="3781425"/>
            <wp:effectExtent l="19050" t="19050" r="1587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5203607" cy="3794870"/>
                    </a:xfrm>
                    <a:prstGeom prst="rect">
                      <a:avLst/>
                    </a:prstGeom>
                    <a:ln>
                      <a:solidFill>
                        <a:schemeClr val="tx1"/>
                      </a:solidFill>
                    </a:ln>
                  </pic:spPr>
                </pic:pic>
              </a:graphicData>
            </a:graphic>
          </wp:inline>
        </w:drawing>
      </w:r>
    </w:p>
    <w:p w14:paraId="34C6FF73" w14:textId="7C36005E" w:rsidR="0050581C" w:rsidRDefault="00C551D2" w:rsidP="00A2208C">
      <w:r>
        <w:t xml:space="preserve">Des résultats similaires sont obtenus en regardant le progrès effectué avec d’autres paramètres. La sélection sur épis perd en significativité lorsque NEO baisse, et les deux méthodes de sélections sont de plus en plus significatives à mesure que nsel est faible, ce qui est logique. Ainsi, le PMG et les tailles moyennes, maximum et minimum des grains sont toujours impactés par la sélections sur grain par pas toujours par la sélection sur épi lorsque NEO devient trop faible. </w:t>
      </w:r>
    </w:p>
    <w:p w14:paraId="3EB91527" w14:textId="7B6F4028" w:rsidR="007C3E69" w:rsidRDefault="007C3E69" w:rsidP="00A2208C"/>
    <w:p w14:paraId="75FD337E" w14:textId="4BA1AC45" w:rsidR="007C3E69" w:rsidRDefault="007C3E69" w:rsidP="007C3E69">
      <w:pPr>
        <w:pStyle w:val="Titre3"/>
      </w:pPr>
      <w:r>
        <w:t>Conclusion partielle sur l’effet de la sélection sur la taille du grain</w:t>
      </w:r>
    </w:p>
    <w:p w14:paraId="145A9FCC" w14:textId="55CB533B" w:rsidR="007C3E69" w:rsidRPr="00610F0E" w:rsidRDefault="00FE547C" w:rsidP="007C3E69">
      <w:pPr>
        <w:pStyle w:val="Corpsdetexte"/>
      </w:pPr>
      <w:r>
        <w:t>L’effet de</w:t>
      </w:r>
      <w:r w:rsidR="007C3E69">
        <w:t xml:space="preserve"> </w:t>
      </w:r>
      <w:r>
        <w:t>la</w:t>
      </w:r>
      <w:r w:rsidR="007C3E69">
        <w:t xml:space="preserve"> sélection est ambigu sur </w:t>
      </w:r>
      <w:r w:rsidR="00922889">
        <w:t xml:space="preserve">le PMG et </w:t>
      </w:r>
      <w:r w:rsidR="007C3E69">
        <w:t xml:space="preserve">la taille du grain en elle-même. Il y a un effet clair en sélection </w:t>
      </w:r>
      <w:r w:rsidR="007C3E69">
        <w:rPr>
          <w:i/>
        </w:rPr>
        <w:t>in silico</w:t>
      </w:r>
      <w:r w:rsidR="007C3E69">
        <w:t xml:space="preserve">, mais en sélection réelle par tamis, il semble que seule la sélection des petits grains </w:t>
      </w:r>
      <w:r w:rsidR="007C3E69">
        <w:lastRenderedPageBreak/>
        <w:t>permet</w:t>
      </w:r>
      <w:r w:rsidR="00A44A12">
        <w:t>te</w:t>
      </w:r>
      <w:r w:rsidR="007C3E69">
        <w:t xml:space="preserve"> de réduire</w:t>
      </w:r>
      <w:r w:rsidR="00AF417A">
        <w:t xml:space="preserve"> le PMG et</w:t>
      </w:r>
      <w:r w:rsidR="007C3E69">
        <w:t xml:space="preserve"> les tailles moyenne, minimum et maximum des grains d’un épi.</w:t>
      </w:r>
      <w:r w:rsidR="00A44A12">
        <w:t xml:space="preserve"> Cela n’est pas très intéressant dans l’optique de sélectionner pour obtenir de plus gros grains.</w:t>
      </w:r>
      <w:r w:rsidR="00464E8C">
        <w:t xml:space="preserve"> De plus, la sélection sur la taille du grain ne semble pas impacter la variance intra-épi pour la taille du grain.</w:t>
      </w:r>
      <w:r w:rsidR="00A44A12">
        <w:t xml:space="preserve"> </w:t>
      </w:r>
      <w:r w:rsidR="00464E8C">
        <w:t xml:space="preserve">Enfin, il y a aussi un effet ambigu sur la hauteur des plantes et le taux de protéines de leurs grains. La sélection de gros grains par tamis a permis d’augmenter la hauteur des plantes et de diminuer le taux de protéine des grains de la génération suivante mais pas la sélection </w:t>
      </w:r>
      <w:r w:rsidR="00464E8C">
        <w:rPr>
          <w:i/>
        </w:rPr>
        <w:t>in silico</w:t>
      </w:r>
      <w:r w:rsidR="00464E8C">
        <w:t xml:space="preserve">. Pour </w:t>
      </w:r>
      <w:r w:rsidR="00610F0E">
        <w:t xml:space="preserve">la précocité, le poids total d’épis, le nombre d’épis et le taux d’azote dans la feuille drapeau, seule la sélection </w:t>
      </w:r>
      <w:r w:rsidR="00610F0E">
        <w:rPr>
          <w:i/>
        </w:rPr>
        <w:t>in silico</w:t>
      </w:r>
      <w:r w:rsidR="00610F0E">
        <w:t xml:space="preserve"> a été réalisée, et ces traits ne semblent pas impactés par la sélection. </w:t>
      </w:r>
    </w:p>
    <w:p w14:paraId="33443BA4" w14:textId="060EBB60" w:rsidR="0050581C" w:rsidRDefault="0050581C" w:rsidP="0050581C">
      <w:pPr>
        <w:pStyle w:val="Titre2"/>
      </w:pPr>
      <w:r>
        <w:t>Comparaison de la sélection sur grain et sur épi</w:t>
      </w:r>
    </w:p>
    <w:p w14:paraId="7E371708" w14:textId="2F6DFBA8" w:rsidR="0050581C" w:rsidRDefault="0050581C" w:rsidP="0050581C">
      <w:pPr>
        <w:pStyle w:val="Corpsdetexte"/>
      </w:pPr>
      <w:r>
        <w:t xml:space="preserve">Pour comparer la sélection sur grain et la sélection sur épi, le développement analytique a été utilisé. Mais en premier lieu nous avons vérifié que ce développement analytique donnait des résultats cohérents avec les données récoltées. </w:t>
      </w:r>
    </w:p>
    <w:p w14:paraId="295C1E7F" w14:textId="481D741D" w:rsidR="00083D4C" w:rsidRDefault="00083D4C" w:rsidP="00083D4C">
      <w:pPr>
        <w:pStyle w:val="Titre3"/>
      </w:pPr>
      <w:r>
        <w:t>Commentaire sur l’équation</w:t>
      </w:r>
    </w:p>
    <w:p w14:paraId="2CFC4EA8" w14:textId="3A992174" w:rsidR="00083D4C" w:rsidRDefault="008E69C2" w:rsidP="008E69C2">
      <w:r>
        <w:t xml:space="preserve">Il est important de voir que l’équation développée reste une multiplication de de membres : le rapport des intensités de sélection appliquées sur grain et sur épi multiplié par le rapport des héritabilités sur grain et sur épi. Comme de façon générale </w:t>
      </w: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m:oMath>
      <w:r>
        <w:t xml:space="preserve"> on retrouve bien le compromis entre l’intensité de sélection réalisable et la précision de l’estimation de la valeur des grains.</w:t>
      </w:r>
    </w:p>
    <w:p w14:paraId="1FA52ECB" w14:textId="4AF1D4BB" w:rsidR="00DC485D" w:rsidRDefault="00DC485D" w:rsidP="008E69C2"/>
    <w:p w14:paraId="3A7AE4F9" w14:textId="40EA71F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
    <w:p w14:paraId="27D527A7" w14:textId="77777777" w:rsidR="00DC485D" w:rsidRDefault="00DC485D" w:rsidP="008E69C2"/>
    <w:p w14:paraId="3E220681" w14:textId="2D12CD26" w:rsidR="008E69C2" w:rsidRPr="00083D4C" w:rsidRDefault="008E69C2" w:rsidP="008E69C2">
      <w:r>
        <w:t xml:space="preserve">De plus, il faut aussi remarquer que le terme du rapport d’héritabilité peut aussi contenir un rapport d’accuracy de prédiction si l’on veut utiliser une méthode de prédiction des traits du grain qui puisse être appliquée soit sur le grain individuel soit sur l’épi. </w:t>
      </w:r>
      <w:r w:rsidR="00B53906">
        <w:t>On peut notamment penser à la prédiction phénomique sur le spectre d’un grain ou sur le spectre moyen de grains d’un épi. Ce sujet sera plus amplement abordé en discussion.</w:t>
      </w:r>
    </w:p>
    <w:p w14:paraId="79E19B9B" w14:textId="6AEC870F" w:rsidR="0050581C" w:rsidRDefault="0050581C" w:rsidP="0050581C">
      <w:pPr>
        <w:pStyle w:val="Titre3"/>
      </w:pPr>
      <w:r>
        <w:t>Validation du développement analytique</w:t>
      </w:r>
    </w:p>
    <w:p w14:paraId="0F063AC5" w14:textId="23CC6243" w:rsidR="0050581C" w:rsidRDefault="00CB233F" w:rsidP="0050581C">
      <w:pPr>
        <w:pStyle w:val="Corpsdetexte"/>
      </w:pPr>
      <w:r>
        <w:t>Le résultat de la comparaison entre les résultats des simulations et les résultats des calculs est le suivant :</w:t>
      </w:r>
    </w:p>
    <w:p w14:paraId="72E26BF8" w14:textId="0FF4AFE5" w:rsidR="00CB233F" w:rsidRDefault="003315CB" w:rsidP="003315CB">
      <w:pPr>
        <w:pStyle w:val="Corpsdetexte"/>
        <w:jc w:val="center"/>
      </w:pPr>
      <w:r>
        <w:rPr>
          <w:noProof/>
        </w:rPr>
        <w:lastRenderedPageBreak/>
        <w:drawing>
          <wp:inline distT="0" distB="0" distL="0" distR="0" wp14:anchorId="390CAB13" wp14:editId="2385C00B">
            <wp:extent cx="3683480" cy="2693984"/>
            <wp:effectExtent l="19050" t="19050" r="1270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_exp_th.png"/>
                    <pic:cNvPicPr/>
                  </pic:nvPicPr>
                  <pic:blipFill>
                    <a:blip r:embed="rId25">
                      <a:extLst>
                        <a:ext uri="{28A0092B-C50C-407E-A947-70E740481C1C}">
                          <a14:useLocalDpi xmlns:a14="http://schemas.microsoft.com/office/drawing/2010/main" val="0"/>
                        </a:ext>
                      </a:extLst>
                    </a:blip>
                    <a:stretch>
                      <a:fillRect/>
                    </a:stretch>
                  </pic:blipFill>
                  <pic:spPr>
                    <a:xfrm>
                      <a:off x="0" y="0"/>
                      <a:ext cx="3696599" cy="2703579"/>
                    </a:xfrm>
                    <a:prstGeom prst="rect">
                      <a:avLst/>
                    </a:prstGeom>
                    <a:ln>
                      <a:solidFill>
                        <a:schemeClr val="tx1"/>
                      </a:solidFill>
                    </a:ln>
                  </pic:spPr>
                </pic:pic>
              </a:graphicData>
            </a:graphic>
          </wp:inline>
        </w:drawing>
      </w:r>
    </w:p>
    <w:p w14:paraId="168D6B9A" w14:textId="6CBE2C36" w:rsidR="00CB233F" w:rsidRDefault="00B20B1B" w:rsidP="00510297">
      <w:r>
        <w:t>Le</w:t>
      </w:r>
      <w:r w:rsidR="00CB233F">
        <w:t xml:space="preserve"> </w:t>
      </w:r>
      <w:r>
        <w:t xml:space="preserve">carré du coefficient de </w:t>
      </w:r>
      <w:r w:rsidR="00CB233F">
        <w:t>corrélation entre les résultats théo</w:t>
      </w:r>
      <w:r w:rsidR="008B513F">
        <w:t>riques et empiriques est de 0.91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w:t>
      </w:r>
      <w:r w:rsidR="00630D58">
        <w:t>progrès</w:t>
      </w:r>
      <w:r w:rsidR="000419DF">
        <w:t xml:space="preserve">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Vgxe).</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24549D98" w:rsidR="00CC31F3" w:rsidRDefault="00CC31F3" w:rsidP="00CC31F3">
      <w:pPr>
        <w:pStyle w:val="Titre3"/>
      </w:pPr>
      <w:r>
        <w:t xml:space="preserve">Exploration des paramètres </w:t>
      </w:r>
    </w:p>
    <w:p w14:paraId="5D2E9DC5" w14:textId="296A675C" w:rsidR="002276CD" w:rsidRDefault="002276CD" w:rsidP="002276CD">
      <w:r>
        <w:t xml:space="preserve">Pour se représenter différentes situations possibles en sélection, la valeur du rapport R_grain/R_epi a été calculée et représentée pour différentes combinaisons de paramètres : </w:t>
      </w:r>
    </w:p>
    <w:p w14:paraId="720BFC0D" w14:textId="08E7C8F6" w:rsidR="002276CD" w:rsidRDefault="002276CD" w:rsidP="002276CD">
      <w:pPr>
        <w:pStyle w:val="Paragraphedeliste"/>
        <w:numPr>
          <w:ilvl w:val="0"/>
          <w:numId w:val="12"/>
        </w:numPr>
      </w:pPr>
      <w:r>
        <w:t>nsel allant de 400 à 1.000.000</w:t>
      </w:r>
    </w:p>
    <w:p w14:paraId="3F152C41" w14:textId="4A789ABB" w:rsidR="008E6BA6" w:rsidRDefault="008E6BA6" w:rsidP="002276CD">
      <w:pPr>
        <w:pStyle w:val="Paragraphedeliste"/>
        <w:numPr>
          <w:ilvl w:val="0"/>
          <w:numId w:val="12"/>
        </w:numPr>
      </w:pPr>
      <w:r>
        <w:t>NGO allant de 10.000 à 5.000.000</w:t>
      </w:r>
    </w:p>
    <w:p w14:paraId="0FD4D2FA" w14:textId="7DC72444" w:rsidR="008E6BA6" w:rsidRDefault="008E6BA6" w:rsidP="002276CD">
      <w:pPr>
        <w:pStyle w:val="Paragraphedeliste"/>
        <w:numPr>
          <w:ilvl w:val="0"/>
          <w:numId w:val="12"/>
        </w:numPr>
      </w:pPr>
      <w:r>
        <w:t>NEO allant de 100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4F87820A" w14:textId="41D1222E" w:rsidR="00D37D17" w:rsidRPr="002276CD" w:rsidRDefault="00D37D17" w:rsidP="00D37D17">
      <w:r>
        <w:t xml:space="preserve">Les paramètres de variances ont été laissés fixes et égaux aux estimations réalisées avec les données des bacs. </w:t>
      </w:r>
      <w:r w:rsidR="00C42275">
        <w:t xml:space="preserve">Ci-dessous, un graphique représentant le rapport R_grain/R_epi en fonction du nombre de grains </w:t>
      </w:r>
      <w:r w:rsidR="00C42275">
        <w:lastRenderedPageBreak/>
        <w:t xml:space="preserve">observés pour les différentes valeurs de nsel, NEO et NGE. </w:t>
      </w:r>
    </w:p>
    <w:p w14:paraId="5CC57130" w14:textId="3BDD1E57" w:rsidR="00011A40" w:rsidRPr="00011A40" w:rsidRDefault="00111E43" w:rsidP="00011A40">
      <w:pPr>
        <w:pStyle w:val="Corpsdetexte"/>
        <w:jc w:val="center"/>
      </w:pPr>
      <w:r>
        <w:rPr>
          <w:noProof/>
        </w:rPr>
        <w:drawing>
          <wp:inline distT="0" distB="0" distL="0" distR="0" wp14:anchorId="2CE1CDCB" wp14:editId="39E0F1F3">
            <wp:extent cx="5760720" cy="4402455"/>
            <wp:effectExtent l="19050" t="19050" r="1143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tiqu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402455"/>
                    </a:xfrm>
                    <a:prstGeom prst="rect">
                      <a:avLst/>
                    </a:prstGeom>
                    <a:ln>
                      <a:solidFill>
                        <a:schemeClr val="tx1"/>
                      </a:solidFill>
                    </a:ln>
                  </pic:spPr>
                </pic:pic>
              </a:graphicData>
            </a:graphic>
          </wp:inline>
        </w:drawing>
      </w:r>
    </w:p>
    <w:p w14:paraId="7FDF5413" w14:textId="4F74AF91" w:rsidR="00CC31F3" w:rsidRDefault="004C5BD7" w:rsidP="00316AF5">
      <w:r>
        <w:t xml:space="preserve">On peut en premier lieu vérifier que les résultats correspondent bien aux attendus théoriques. On voit que plus le nombre de grain observé est grand, plus le rapport et grand. Cela est logique car plus on observe de grains, plus on peut aller loin dans l’intensité de sélection sur grain, plus R_grain augmente. On voit que plus NGE est grand, plus le rapport baisse. C’est logique car un plus grand nombre de grain par épi augmente l’héritabilité lorsqu’on sélectionne sur épi ce qui fait augmenter R_epi. De même plus NEO est grand, plus le rapport est bas, car plus on peut observer d’épis, plus on peut aller loin dans l’intensité de sélection sur épi, plus R_epi augmente. </w:t>
      </w:r>
    </w:p>
    <w:p w14:paraId="4A802079" w14:textId="3E1F478E" w:rsidR="00316AF5" w:rsidRDefault="00316AF5" w:rsidP="00316AF5"/>
    <w:p w14:paraId="45C0AEBA" w14:textId="27804A29"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chaque jeu de paramètres. </w:t>
      </w:r>
      <w:r w:rsidR="001C2192">
        <w:t>Prenons par exemple</w:t>
      </w:r>
      <w:r w:rsidR="00A430FF">
        <w:t xml:space="preserve"> la colonne nsel = 1</w:t>
      </w:r>
      <w:r w:rsidR="00A8027C">
        <w:t>0</w:t>
      </w:r>
      <w:r w:rsidR="00A430FF">
        <w:t>0</w:t>
      </w:r>
      <w:r>
        <w:t>00. Ce nombre de grain s</w:t>
      </w:r>
      <w:r w:rsidR="00A8027C">
        <w:t>électionné correspond à une</w:t>
      </w:r>
      <w:r>
        <w:t xml:space="preserve"> faible 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On peut imaginer deux situations. 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r w:rsidR="00B11EA4">
        <w:t>Dans ce cas, le nombre de grains obse</w:t>
      </w:r>
      <w:r w:rsidR="004564D0">
        <w:t>r</w:t>
      </w:r>
      <w:r w:rsidR="00B11EA4">
        <w:t xml:space="preserve">vé serait de l’ordre de 600.000 grains pour un NGE de 60. Si </w:t>
      </w:r>
      <w:r w:rsidR="00B11EA4">
        <w:lastRenderedPageBreak/>
        <w:t xml:space="preserve">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p>
    <w:p w14:paraId="1066AAD7" w14:textId="7910C80F"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 xml:space="preserve">. Dans ce cas, on peut imaginer que 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p>
    <w:p w14:paraId="13D7EA5A" w14:textId="77777777" w:rsidR="004A5210" w:rsidRDefault="004A5210" w:rsidP="00166421"/>
    <w:p w14:paraId="4F0E3FE3" w14:textId="499C9B60"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 xml:space="preserve">De plus, la comparaison ente sélection sur épi et sélection sur grain perd de son sens en imaginant une situation où un agriculteur sélectionnerait directement dans sa récolte pour faire le semis de l’année suivante. En effet, moyennant une surface cultivée </w:t>
      </w:r>
      <w:r w:rsidR="00C8361B" w:rsidRPr="00BA5C13">
        <w:rPr>
          <w:color w:val="FF0000"/>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0489904F" w14:textId="767D382E" w:rsidR="004A5210" w:rsidRDefault="0002684B" w:rsidP="004A5210">
      <w:r>
        <w:t>Il semble donc d’après ces résultats que la sélection sur épi ne serait avantageuse que lorsque de très petites surfaces sont allouées à la sélection. Cela implique qu’il est possible d’observer une grande partie des épis récoltés ce qui permet d’aller vers de fortes intensités en sélection sur épi.</w:t>
      </w:r>
    </w:p>
    <w:p w14:paraId="79B711CF" w14:textId="77777777" w:rsidR="005D052D" w:rsidRDefault="005D052D" w:rsidP="00316AF5"/>
    <w:p w14:paraId="08C0C486" w14:textId="3FD8C2D4" w:rsidR="00D77294" w:rsidRDefault="002D5ECB" w:rsidP="00316AF5">
      <w:r>
        <w:t>Le meilleur rapport en faveur des grains est de … et en faveur des épis est de …</w:t>
      </w:r>
    </w:p>
    <w:p w14:paraId="13944DA5" w14:textId="0F52DC3D" w:rsidR="00D77294" w:rsidRPr="00CC31F3" w:rsidRDefault="00D77294" w:rsidP="00316AF5">
      <w:r>
        <w:t>En stress : moins de NGE</w:t>
      </w:r>
    </w:p>
    <w:p w14:paraId="507031A3" w14:textId="19276AB7" w:rsidR="002E0557" w:rsidRDefault="002E0557" w:rsidP="002E0557">
      <w:pPr>
        <w:pStyle w:val="Titre1"/>
      </w:pPr>
      <w:r>
        <w:t>Discussion</w:t>
      </w:r>
    </w:p>
    <w:p w14:paraId="06B9520C" w14:textId="0F160BE9" w:rsidR="0000188A" w:rsidRDefault="0000188A" w:rsidP="0000188A">
      <w:pPr>
        <w:pStyle w:val="Titre2"/>
      </w:pPr>
      <w:r>
        <w:t xml:space="preserve">Prise </w:t>
      </w:r>
      <w:r w:rsidR="00505948">
        <w:t>de recul sur l’équation</w:t>
      </w:r>
    </w:p>
    <w:p w14:paraId="781D0187" w14:textId="77777777" w:rsidR="009E4A02" w:rsidRDefault="009E4A02" w:rsidP="00505948"/>
    <w:p w14:paraId="33677A5E" w14:textId="379206D6" w:rsidR="00505948" w:rsidRDefault="00CC77C5" w:rsidP="00505948">
      <w:r>
        <w:lastRenderedPageBreak/>
        <w:t xml:space="preserve">Dans le cadre du stage, l’équation a seulement été utilisée </w:t>
      </w:r>
      <w:r w:rsidR="00F63128">
        <w:t xml:space="preserve">pour la taille du grain car c’est le seul trait pour lequel nous avons pu estimer les composantes de la variance nécessaires pour les calculs. Cependant, cette équation peut être utilisée pour n’importe quel trait qui </w:t>
      </w:r>
      <w:r w:rsidR="00F72A4C">
        <w:t xml:space="preserve">peut être mesuré à l’échelle du </w:t>
      </w:r>
      <w:r w:rsidR="00F63128">
        <w:t xml:space="preserve">grain individuel. De plus, cette </w:t>
      </w:r>
      <w:r w:rsidR="00505948">
        <w:t>équation pourrait être améliorée. Une des améliorations les plus évidentes est la prise en compte 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w:t>
      </w:r>
      <w:r w:rsidR="00894630">
        <w:t>spécifique pour chaque compromis que l’on veut prendre en compte</w:t>
      </w:r>
      <w:r w:rsidR="008F3030">
        <w:t xml:space="preserve">. </w:t>
      </w:r>
    </w:p>
    <w:p w14:paraId="6BE460B5" w14:textId="3D707E08" w:rsidR="00DE6567" w:rsidRDefault="00DE6567" w:rsidP="00505948"/>
    <w:p w14:paraId="1F9FD572" w14:textId="6CCB3B63" w:rsidR="00DE6567" w:rsidRDefault="00DE6567" w:rsidP="00505948">
      <w:r>
        <w:t xml:space="preserve">Un autre élément important de discussion est la nécessité d’estimer les paramètres de la variance pour utiliser l’équation. </w:t>
      </w:r>
      <w:r w:rsidR="00114C29">
        <w:t xml:space="preserve">Etant donné que ces paramètres sont contraints (on ne peut pas les adapter ou les choisir comme NEO, NGO ou nsel),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 </w:t>
      </w:r>
      <w:r w:rsidR="00114C29">
        <w:t>De plus, comme ces paramètres changent</w:t>
      </w:r>
      <w:r>
        <w:t xml:space="preserve"> en fonction du lieu, de l’année et du trait observé</w:t>
      </w:r>
      <w:r w:rsidR="001C5DE2">
        <w:t xml:space="preserve">, il faudrait surement "recalibrer" régulièrement l’équation, c’est-à-dire ré-estimer régulièrement les paramètres de variance pour s’en servir. </w:t>
      </w:r>
    </w:p>
    <w:p w14:paraId="4BB224B9" w14:textId="77777777" w:rsidR="00810D9E" w:rsidRDefault="00810D9E" w:rsidP="00505948"/>
    <w:p w14:paraId="7AF68644" w14:textId="72BBDB8C" w:rsidR="00CC77C5" w:rsidRDefault="00CC77C5" w:rsidP="00505948">
      <w:pPr>
        <w:pStyle w:val="Titre2"/>
      </w:pPr>
      <w:r>
        <w:t>Phénomique</w:t>
      </w:r>
    </w:p>
    <w:p w14:paraId="2D57EEA0" w14:textId="3E1DA7C2" w:rsidR="00CF7DEA"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A25AE5">
        <w:t xml:space="preserve"> </w:t>
      </w:r>
      <w:r w:rsidR="00A25AE5" w:rsidRPr="00DB12E5">
        <w:rPr>
          <w:color w:val="FF0000"/>
        </w:rPr>
        <w:t xml:space="preserve">La plupart des travaux réalisés en prédiction phénomique concernent des spectres acquis sur feuilles ou sur grains broyés, et le trait prédit est celui de la plante </w:t>
      </w:r>
      <w:r w:rsidR="00A25AE5" w:rsidRPr="00DB12E5">
        <w:rPr>
          <w:color w:val="FF0000"/>
        </w:rPr>
        <w:lastRenderedPageBreak/>
        <w:t xml:space="preserve">qui a donné le grain. </w:t>
      </w:r>
      <w:r w:rsidR="00A25AE5">
        <w:t xml:space="preserve">Ce type de prédiction ouvre de grandes perspectives s’il est possible de prédire les traits d’une plante à partir du grain dont elle est issue. </w:t>
      </w:r>
      <w:r w:rsidR="00DB12E5">
        <w:t>En effet</w:t>
      </w:r>
      <w:r w:rsidR="00EB6048">
        <w:t>, cela permettrait de</w:t>
      </w:r>
      <w:r w:rsidR="00DB12E5">
        <w:t xml:space="preserve"> faire de la sélection sur grain en sélectionnant sur des traits qui ne concernent pas le grain</w:t>
      </w:r>
      <w:r w:rsidR="00EB6048">
        <w:t xml:space="preserve">. On aurait donc accès à une estimation de la valeur du grain pour un ensemble de traits de la plante ce qui faciliterait énormément le travail de sélection. </w:t>
      </w:r>
    </w:p>
    <w:p w14:paraId="69805F52" w14:textId="77777777" w:rsidR="0007521D" w:rsidRDefault="004F5214" w:rsidP="004F5214">
      <w:r>
        <w:t xml:space="preserve">Etant donné que l’équation peut être utilisée pour n’importe quel trait mesurable sur grain individuel, elle peut apporter des éléments de discussion intéressants pour la sélection phénomique. En effet, </w:t>
      </w:r>
      <w:r w:rsidR="00B04009">
        <w:t xml:space="preserve">si l’on peut mesurer des spectres de grains individuels dans le but de prédire un trait, </w:t>
      </w:r>
      <w:r w:rsidR="007E39F3">
        <w:t>on s’attend à ce que la prédiction soit toujours meilleure en moyennant des spectres acquis sur des grains d’un même épi ou d’un même génotype pour prédire le trait</w:t>
      </w:r>
      <w:r w:rsidR="00B04009">
        <w:t>.</w:t>
      </w:r>
      <w:r w:rsidR="007E39F3">
        <w:t xml:space="preserve"> Cela fonctionne de la même façon que lorsqu’on veut estimer la valeur génétique du grain en le regardant soit individuellement, soit pris dans son épi. </w:t>
      </w:r>
      <w:r w:rsidR="003069A1">
        <w:t xml:space="preserve">Il serait donc intéressant d’essayer de prédire la valeur génétique d’une plante en prenant d’une part des spectres individuels de grains et d’autre part des moyennes de spectres de grains du même génotype. </w:t>
      </w:r>
    </w:p>
    <w:p w14:paraId="2BE28FAF" w14:textId="523E84CA" w:rsidR="004F5214" w:rsidRDefault="0007521D" w:rsidP="004F5214">
      <w:r>
        <w:t xml:space="preserve">Avec l’équation développée il serait possible de montrer si l’acquisition de spectres de grains individuels, malgré la précision réduite de la prédiction qui s’en suit, serait </w:t>
      </w:r>
      <w:r w:rsidR="00796AE3">
        <w:t xml:space="preserve">suffisant pour réaliser du progrès avec le débit de grain que peut offrir un trieur optique. </w:t>
      </w:r>
      <w:r w:rsidR="00461481">
        <w:t xml:space="preserve">Dans le cas où cela serait assez efficace, la porte de la sélection phénomique s’ouvrirait réellement pour la sélection massale. </w:t>
      </w:r>
      <w:r>
        <w:t xml:space="preserve"> </w:t>
      </w:r>
    </w:p>
    <w:p w14:paraId="1C41761A" w14:textId="77777777" w:rsidR="00E815A7" w:rsidRDefault="00E815A7" w:rsidP="00E815A7">
      <w:pPr>
        <w:pStyle w:val="Titre2"/>
      </w:pPr>
      <w:r>
        <w:t>A qui ça sert ?</w:t>
      </w:r>
    </w:p>
    <w:p w14:paraId="704DC5FF" w14:textId="73B83D2B" w:rsidR="00E815A7" w:rsidRDefault="009E4A02" w:rsidP="004F5214">
      <w:r>
        <w:t>Est-ce que c’est possible de passer 3 milliard de grains au tamis ?</w:t>
      </w:r>
    </w:p>
    <w:p w14:paraId="4236A268" w14:textId="19542CD5" w:rsidR="00B73A17" w:rsidRDefault="00B73A17" w:rsidP="00B73A17">
      <w:r>
        <w:t>Dans quels situations, quels cas réalistes ?</w:t>
      </w:r>
    </w:p>
    <w:p w14:paraId="4D48A45F" w14:textId="4391975A" w:rsidR="002918A0" w:rsidRDefault="002918A0" w:rsidP="00B73A17">
      <w:r>
        <w:t>Pour agri selection sur grain ok et choix de methode de selec</w:t>
      </w:r>
      <w:bookmarkStart w:id="15" w:name="_GoBack"/>
      <w:bookmarkEnd w:id="15"/>
    </w:p>
    <w:p w14:paraId="7E0F8072" w14:textId="77777777" w:rsidR="00B73A17" w:rsidRPr="004F5214" w:rsidRDefault="00B73A17" w:rsidP="004F5214"/>
    <w:p w14:paraId="77E0ACD8" w14:textId="142250B3" w:rsidR="002E0557" w:rsidRDefault="00D8462E" w:rsidP="002E0557">
      <w:pPr>
        <w:pStyle w:val="Titre2"/>
      </w:pPr>
      <w:r>
        <w:t>Sélection participative et difficultés liées</w:t>
      </w:r>
    </w:p>
    <w:p w14:paraId="35A3E2FA" w14:textId="08048630" w:rsidR="00510297" w:rsidRPr="00D8462E" w:rsidRDefault="00510297" w:rsidP="00510297">
      <w:pPr>
        <w:pStyle w:val="Titre2"/>
        <w:sectPr w:rsidR="00510297" w:rsidRPr="00D8462E" w:rsidSect="002E19EB">
          <w:footerReference w:type="default" r:id="rId27"/>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28"/>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9"/>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F7828E2" w14:textId="77777777" w:rsidR="000B7A71" w:rsidRPr="000B7A71" w:rsidRDefault="00DF331B" w:rsidP="000B7A71">
      <w:pPr>
        <w:pStyle w:val="Bibliographie"/>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0B7A71" w:rsidRPr="000B7A71">
        <w:rPr>
          <w:rFonts w:ascii="Arial" w:hAnsi="Arial" w:cs="Arial"/>
        </w:rPr>
        <w:t>Andrée, P., Clark, J.K., Levkoe, C.Z., Lowitt, K. (Eds.), 2019. Civil Society and Social Movements in Food System Governance. Taylor &amp; Francis.</w:t>
      </w:r>
    </w:p>
    <w:p w14:paraId="0FC523EC" w14:textId="77777777" w:rsidR="000B7A71" w:rsidRPr="000B7A71" w:rsidRDefault="000B7A71" w:rsidP="000B7A71">
      <w:pPr>
        <w:pStyle w:val="Bibliographie"/>
        <w:rPr>
          <w:rFonts w:ascii="Arial" w:hAnsi="Arial" w:cs="Arial"/>
        </w:rPr>
      </w:pPr>
      <w:r w:rsidRPr="000B7A71">
        <w:rPr>
          <w:rFonts w:ascii="Arial" w:hAnsi="Arial" w:cs="Arial"/>
        </w:rP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18FFC298" w14:textId="77777777" w:rsidR="000B7A71" w:rsidRPr="000B7A71" w:rsidRDefault="000B7A71" w:rsidP="000B7A71">
      <w:pPr>
        <w:pStyle w:val="Bibliographie"/>
        <w:rPr>
          <w:rFonts w:ascii="Arial" w:hAnsi="Arial" w:cs="Arial"/>
        </w:rPr>
      </w:pPr>
      <w:r w:rsidRPr="000B7A71">
        <w:rPr>
          <w:rFonts w:ascii="Arial" w:hAnsi="Arial" w:cs="Arial"/>
        </w:rPr>
        <w:t>Charmet, G., 2011. Wheat domestication: Lessons for the future. C. R. Biol., On the trail of domestications, migrations and invasions in agriculture 334, 212–220. https://doi.org/10.1016/j.crvi.2010.12.013</w:t>
      </w:r>
    </w:p>
    <w:p w14:paraId="26D8FAFE" w14:textId="77777777" w:rsidR="000B7A71" w:rsidRPr="000B7A71" w:rsidRDefault="000B7A71" w:rsidP="000B7A71">
      <w:pPr>
        <w:pStyle w:val="Bibliographie"/>
        <w:rPr>
          <w:rFonts w:ascii="Arial" w:hAnsi="Arial" w:cs="Arial"/>
        </w:rPr>
      </w:pPr>
      <w:r w:rsidRPr="000B7A71">
        <w:rPr>
          <w:rFonts w:ascii="Arial" w:hAnsi="Arial" w:cs="Arial"/>
        </w:rPr>
        <w:t>Dawson, J.C., Goldringer, I., 2012. Breeding for Genetically Diverse Populations: Variety Mixtures and Evolutionary Populations, in: Organic Crop Breeding. John Wiley &amp; Sons, Ltd, pp. 77–98. https://doi.org/10.1002/9781119945932.ch5</w:t>
      </w:r>
    </w:p>
    <w:p w14:paraId="6D219778" w14:textId="77777777" w:rsidR="000B7A71" w:rsidRPr="000B7A71" w:rsidRDefault="000B7A71" w:rsidP="000B7A71">
      <w:pPr>
        <w:pStyle w:val="Bibliographie"/>
        <w:rPr>
          <w:rFonts w:ascii="Arial" w:hAnsi="Arial" w:cs="Arial"/>
        </w:rPr>
      </w:pPr>
      <w:r w:rsidRPr="000B7A71">
        <w:rPr>
          <w:rFonts w:ascii="Arial" w:hAnsi="Arial" w:cs="Arial"/>
        </w:rPr>
        <w:t>Dawson, J.C., Rivière, P., Berthellot, J.-F., Mercier, F., De Kochko, P., Galic, N., Pin, S., Serpolay, E., Thomas, M., Giuliano, S., others, 2011. Collaborative plant breeding for organic agricultural systems in developed countries. Sustainability 3, 1206–1223.</w:t>
      </w:r>
    </w:p>
    <w:p w14:paraId="3CBCD573" w14:textId="77777777" w:rsidR="000B7A71" w:rsidRPr="000B7A71" w:rsidRDefault="000B7A71" w:rsidP="000B7A71">
      <w:pPr>
        <w:pStyle w:val="Bibliographie"/>
        <w:rPr>
          <w:rFonts w:ascii="Arial" w:hAnsi="Arial" w:cs="Arial"/>
        </w:rPr>
      </w:pPr>
      <w:r w:rsidRPr="000B7A71">
        <w:rPr>
          <w:rFonts w:ascii="Arial" w:hAnsi="Arial" w:cs="Arial"/>
        </w:rPr>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3355642F" w14:textId="77777777" w:rsidR="000B7A71" w:rsidRPr="000B7A71" w:rsidRDefault="000B7A71" w:rsidP="000B7A71">
      <w:pPr>
        <w:pStyle w:val="Bibliographie"/>
        <w:rPr>
          <w:rFonts w:ascii="Arial" w:hAnsi="Arial" w:cs="Arial"/>
        </w:rPr>
      </w:pPr>
      <w:r w:rsidRPr="000B7A71">
        <w:rPr>
          <w:rFonts w:ascii="Arial" w:hAnsi="Arial" w:cs="Arial"/>
        </w:rPr>
        <w:t>Donald, C., 1981. 14 COMPETITIVE PLANTS, COMMUNAL PLANTS, AND YIELD IN WHEAT CROPS. Wheat Sci.-Today Tomorrow 223.</w:t>
      </w:r>
    </w:p>
    <w:p w14:paraId="6DF13CE2" w14:textId="77777777" w:rsidR="000B7A71" w:rsidRPr="000B7A71" w:rsidRDefault="000B7A71" w:rsidP="000B7A71">
      <w:pPr>
        <w:pStyle w:val="Bibliographie"/>
        <w:rPr>
          <w:rFonts w:ascii="Arial" w:hAnsi="Arial" w:cs="Arial"/>
        </w:rPr>
      </w:pPr>
      <w:r w:rsidRPr="000B7A71">
        <w:rPr>
          <w:rFonts w:ascii="Arial" w:hAnsi="Arial" w:cs="Arial"/>
        </w:rPr>
        <w:t>Finch-Savage, W.E., Bassel, G.W., 2016. Seed vigour and crop establishment: extending performance beyond adaptation. J. Exp. Bot. 67, 567–591. https://doi.org/10.1093/jxb/erv490</w:t>
      </w:r>
    </w:p>
    <w:p w14:paraId="5AB993D3" w14:textId="77777777" w:rsidR="000B7A71" w:rsidRPr="000B7A71" w:rsidRDefault="000B7A71" w:rsidP="000B7A71">
      <w:pPr>
        <w:pStyle w:val="Bibliographie"/>
        <w:rPr>
          <w:rFonts w:ascii="Arial" w:hAnsi="Arial" w:cs="Arial"/>
        </w:rPr>
      </w:pPr>
      <w:r w:rsidRPr="000B7A71">
        <w:rPr>
          <w:rFonts w:ascii="Arial" w:hAnsi="Arial" w:cs="Arial"/>
        </w:rPr>
        <w:t>GIE Blé dur, 2017. Description et spécificités - GIE Blé dur Description, spécificités du blé dur. GIE Blé Dur. URL https://www.gie-bledur.fr/la-filiere-ble-dur/description-du-ble-dur/ (accessed 6.7.23).</w:t>
      </w:r>
    </w:p>
    <w:p w14:paraId="1C68EAE2" w14:textId="77777777" w:rsidR="000B7A71" w:rsidRPr="000B7A71" w:rsidRDefault="000B7A71" w:rsidP="000B7A71">
      <w:pPr>
        <w:pStyle w:val="Bibliographie"/>
        <w:rPr>
          <w:rFonts w:ascii="Arial" w:hAnsi="Arial" w:cs="Arial"/>
        </w:rPr>
      </w:pPr>
      <w:r w:rsidRPr="000B7A71">
        <w:rPr>
          <w:rFonts w:ascii="Arial" w:hAnsi="Arial" w:cs="Arial"/>
        </w:rPr>
        <w:t>Houser, M., Stuart, D., 2020. An accelerating treadmill and an overlooked contradiction in industrial agriculture: Climate change and nitrogen fertilizer. J. Agrar. Change 20, 215–237. https://doi.org/10.1111/joac.12341</w:t>
      </w:r>
    </w:p>
    <w:p w14:paraId="0007A2CB" w14:textId="77777777" w:rsidR="000B7A71" w:rsidRPr="000B7A71" w:rsidRDefault="000B7A71" w:rsidP="000B7A71">
      <w:pPr>
        <w:pStyle w:val="Bibliographie"/>
        <w:rPr>
          <w:rFonts w:ascii="Arial" w:hAnsi="Arial" w:cs="Arial"/>
        </w:rPr>
      </w:pPr>
      <w:r w:rsidRPr="000B7A71">
        <w:rPr>
          <w:rFonts w:ascii="Arial" w:hAnsi="Arial" w:cs="Arial"/>
        </w:rP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3FFCEC2F" w14:textId="77777777" w:rsidR="000B7A71" w:rsidRPr="000B7A71" w:rsidRDefault="000B7A71" w:rsidP="000B7A71">
      <w:pPr>
        <w:pStyle w:val="Bibliographie"/>
        <w:rPr>
          <w:rFonts w:ascii="Arial" w:hAnsi="Arial" w:cs="Arial"/>
        </w:rPr>
      </w:pPr>
      <w:r w:rsidRPr="000B7A71">
        <w:rPr>
          <w:rFonts w:ascii="Arial" w:hAnsi="Arial" w:cs="Arial"/>
        </w:rPr>
        <w:t>Juroszek, P., von Tiedemann, A., 2013. Climate change and potential future risks through wheat diseases: a review. Eur. J. Plant Pathol. 136, 21–33. https://doi.org/10.1007/s10658-012-0144-9</w:t>
      </w:r>
    </w:p>
    <w:p w14:paraId="64FDA7E2" w14:textId="77777777" w:rsidR="000B7A71" w:rsidRPr="000B7A71" w:rsidRDefault="000B7A71" w:rsidP="000B7A71">
      <w:pPr>
        <w:pStyle w:val="Bibliographie"/>
        <w:rPr>
          <w:rFonts w:ascii="Arial" w:hAnsi="Arial" w:cs="Arial"/>
        </w:rPr>
      </w:pPr>
      <w:r w:rsidRPr="000B7A71">
        <w:rPr>
          <w:rFonts w:ascii="Arial" w:hAnsi="Arial" w:cs="Arial"/>
        </w:rPr>
        <w:t>Mailhe, G., Cazeirgue, F., Gascuel, J., Gasnier, R., Berthelot, J., Baboulène, J., Poilly, C., Lavoyer, R., Hernandez, M., Coulbeaut, J., others, 2013. Mise en place d’une méthodologie de sélection participative sur le blé tendre en France.</w:t>
      </w:r>
    </w:p>
    <w:p w14:paraId="721E6449" w14:textId="77777777" w:rsidR="000B7A71" w:rsidRPr="000B7A71" w:rsidRDefault="000B7A71" w:rsidP="000B7A71">
      <w:pPr>
        <w:pStyle w:val="Bibliographie"/>
        <w:rPr>
          <w:rFonts w:ascii="Arial" w:hAnsi="Arial" w:cs="Arial"/>
        </w:rPr>
      </w:pPr>
      <w:r w:rsidRPr="000B7A71">
        <w:rPr>
          <w:rFonts w:ascii="Arial" w:hAnsi="Arial" w:cs="Arial"/>
        </w:rPr>
        <w:t>Pingali, P.L., 2012. Green Revolution: Impacts, limits, and the path ahead. Proc. Natl. Acad. Sci. 109, 12302–12308. https://doi.org/10.1073/pnas.0912953109</w:t>
      </w:r>
    </w:p>
    <w:p w14:paraId="12FA46E6" w14:textId="77777777" w:rsidR="000B7A71" w:rsidRPr="000B7A71" w:rsidRDefault="000B7A71" w:rsidP="000B7A71">
      <w:pPr>
        <w:pStyle w:val="Bibliographie"/>
        <w:rPr>
          <w:rFonts w:ascii="Arial" w:hAnsi="Arial" w:cs="Arial"/>
        </w:rPr>
      </w:pPr>
      <w:r w:rsidRPr="000B7A71">
        <w:rPr>
          <w:rFonts w:ascii="Arial" w:hAnsi="Arial" w:cs="Arial"/>
        </w:rPr>
        <w:t xml:space="preserve">Sadras, V.O., 2007. Evolutionary aspects of the trade-off between seed size and number in </w:t>
      </w:r>
      <w:r w:rsidRPr="000B7A71">
        <w:rPr>
          <w:rFonts w:ascii="Arial" w:hAnsi="Arial" w:cs="Arial"/>
        </w:rPr>
        <w:lastRenderedPageBreak/>
        <w:t>crops. Field Crops Res. 100, 125–138. https://doi.org/10.1016/j.fcr.2006.07.004</w:t>
      </w:r>
    </w:p>
    <w:p w14:paraId="267E9B21" w14:textId="77777777" w:rsidR="000B7A71" w:rsidRPr="000B7A71" w:rsidRDefault="000B7A71" w:rsidP="000B7A71">
      <w:pPr>
        <w:pStyle w:val="Bibliographie"/>
        <w:rPr>
          <w:rFonts w:ascii="Arial" w:hAnsi="Arial" w:cs="Arial"/>
        </w:rPr>
      </w:pPr>
      <w:r w:rsidRPr="000B7A71">
        <w:rPr>
          <w:rFonts w:ascii="Arial" w:hAnsi="Arial" w:cs="Arial"/>
        </w:rPr>
        <w:t>Sharma, R.C., Tiwary, A.K., Ortiz-Ferrara, G., 2008. Reduction in kernel weight as a potential indirect selection criterion for wheat grain yield under terminal heat stress. Plant Breed. 127, 241–248. https://doi.org/10.1111/j.1439-0523.2007.01460.x</w:t>
      </w:r>
    </w:p>
    <w:p w14:paraId="621215F5" w14:textId="77777777" w:rsidR="000B7A71" w:rsidRPr="000B7A71" w:rsidRDefault="000B7A71" w:rsidP="000B7A71">
      <w:pPr>
        <w:pStyle w:val="Bibliographie"/>
        <w:rPr>
          <w:rFonts w:ascii="Arial" w:hAnsi="Arial" w:cs="Arial"/>
        </w:rPr>
      </w:pPr>
      <w:r w:rsidRPr="000B7A71">
        <w:rPr>
          <w:rFonts w:ascii="Arial" w:hAnsi="Arial" w:cs="Arial"/>
        </w:rPr>
        <w:t>Wang, J., Vanga, S.K., Saxena, R., Orsat, V., Raghavan, V., 2018. Effect of Climate Change on the Yield of Cereal Crops: A Review. Climate 6, 41. https://doi.org/10.3390/cli6020041</w:t>
      </w:r>
    </w:p>
    <w:p w14:paraId="6AE13117" w14:textId="77777777" w:rsidR="000B7A71" w:rsidRPr="000B7A71" w:rsidRDefault="000B7A71" w:rsidP="000B7A71">
      <w:pPr>
        <w:pStyle w:val="Bibliographie"/>
        <w:rPr>
          <w:rFonts w:ascii="Arial" w:hAnsi="Arial" w:cs="Arial"/>
        </w:rPr>
      </w:pPr>
      <w:r w:rsidRPr="000B7A71">
        <w:rPr>
          <w:rFonts w:ascii="Arial" w:hAnsi="Arial" w:cs="Arial"/>
        </w:rPr>
        <w:t>Wang, K., Fu, B.X., 2020. Inter-Relationships between Test Weight, Thousand Kernel Weight, Kernel Size Distribution and Their Effects on Durum Wheat Milling, Semolina Composition and Pasta Processing Quality. Foods 9, 1308. https://doi.org/10.3390/foods9091308</w:t>
      </w:r>
    </w:p>
    <w:p w14:paraId="5C253E6F" w14:textId="77777777" w:rsidR="000B7A71" w:rsidRPr="000B7A71" w:rsidRDefault="000B7A71" w:rsidP="000B7A71">
      <w:pPr>
        <w:pStyle w:val="Bibliographie"/>
        <w:rPr>
          <w:rFonts w:ascii="Arial" w:hAnsi="Arial" w:cs="Arial"/>
        </w:rPr>
      </w:pPr>
      <w:r w:rsidRPr="000B7A71">
        <w:rPr>
          <w:rFonts w:ascii="Arial" w:hAnsi="Arial" w:cs="Arial"/>
        </w:rPr>
        <w:t>Wilcox, J., Makowski, D., 2014. A meta-analysis of the predicted effects of climate change on wheat yields using simulation studies. Field Crops Res. 156, 180–190. https://doi.org/10.1016/j.fcr.2013.11.008</w:t>
      </w:r>
    </w:p>
    <w:p w14:paraId="1BD90490" w14:textId="77777777" w:rsidR="000B7A71" w:rsidRPr="000B7A71" w:rsidRDefault="000B7A71" w:rsidP="000B7A71">
      <w:pPr>
        <w:pStyle w:val="Bibliographie"/>
        <w:rPr>
          <w:rFonts w:ascii="Arial" w:hAnsi="Arial" w:cs="Arial"/>
        </w:rPr>
      </w:pPr>
      <w:r w:rsidRPr="000B7A71">
        <w:rPr>
          <w:rFonts w:ascii="Arial" w:hAnsi="Arial" w:cs="Arial"/>
        </w:rPr>
        <w:t>Zahra, N., Hafeez, M.B., Wahid, A., Al Masruri, M.H., Ullah, A., Siddique, K.H.M., Farooq, M., 2023. Impact of climate change on wheat grain composition and quality. J. Sci. Food Agric. 103, 2745–2751. https://doi.org/10.1002/jsfa.12289</w:t>
      </w:r>
    </w:p>
    <w:p w14:paraId="27DDA452" w14:textId="337CB37E"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0"/>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31"/>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[titre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32"/>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[liste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Montpellier SupAgro.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SupAgro,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5pt;height:41.25pt" o:ole="">
            <v:imagedata r:id="rId36" o:title=""/>
          </v:shape>
          <o:OLEObject Type="Embed" ProgID="MSPhotoEd.3" ShapeID="_x0000_i1025" DrawAspect="Content" ObjectID="_1753797141" r:id="rId37"/>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4A4675EE" w14:textId="77777777" w:rsidR="00A65675" w:rsidRDefault="00A65675" w:rsidP="001E07CB">
      <w:pPr>
        <w:pStyle w:val="Commentaire"/>
      </w:pPr>
      <w:r>
        <w:rPr>
          <w:rStyle w:val="Marquedecommentaire"/>
        </w:rPr>
        <w:annotationRef/>
      </w:r>
      <w:r>
        <w:t>Préciser l’itk (date de semis, ferti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8522E0" w14:textId="77777777" w:rsidR="00E47EF9" w:rsidRDefault="00E47EF9">
      <w:r>
        <w:separator/>
      </w:r>
    </w:p>
  </w:endnote>
  <w:endnote w:type="continuationSeparator" w:id="0">
    <w:p w14:paraId="697E9748" w14:textId="77777777" w:rsidR="00E47EF9" w:rsidRDefault="00E47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4E76CB5D" w:rsidR="00A65675" w:rsidRDefault="00A65675">
    <w:pPr>
      <w:pStyle w:val="Pieddepage"/>
      <w:jc w:val="center"/>
    </w:pPr>
    <w:r>
      <w:fldChar w:fldCharType="begin"/>
    </w:r>
    <w:r>
      <w:instrText xml:space="preserve"> PAGE </w:instrText>
    </w:r>
    <w:r>
      <w:fldChar w:fldCharType="separate"/>
    </w:r>
    <w:r w:rsidR="00BC5FF1">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1061EE7B" w:rsidR="00A65675" w:rsidRDefault="00A65675">
    <w:pPr>
      <w:pStyle w:val="Pieddepage"/>
      <w:jc w:val="center"/>
    </w:pPr>
    <w:r>
      <w:fldChar w:fldCharType="begin"/>
    </w:r>
    <w:r>
      <w:instrText xml:space="preserve"> PAGE </w:instrText>
    </w:r>
    <w:r>
      <w:fldChar w:fldCharType="separate"/>
    </w:r>
    <w:r w:rsidR="002918A0">
      <w:rPr>
        <w:noProof/>
      </w:rPr>
      <w:t>37</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5D0C4D3B" w:rsidR="00A65675" w:rsidRDefault="00A65675">
    <w:pPr>
      <w:pStyle w:val="Pieddepage"/>
      <w:jc w:val="center"/>
    </w:pPr>
    <w:r>
      <w:fldChar w:fldCharType="begin"/>
    </w:r>
    <w:r>
      <w:instrText xml:space="preserve"> PAGE </w:instrText>
    </w:r>
    <w:r>
      <w:fldChar w:fldCharType="separate"/>
    </w:r>
    <w:r w:rsidR="002918A0">
      <w:rPr>
        <w:noProof/>
      </w:rPr>
      <w:t>39</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229C0A06" w:rsidR="00A65675" w:rsidRDefault="00A65675">
    <w:pPr>
      <w:pStyle w:val="Pieddepage"/>
      <w:jc w:val="center"/>
    </w:pPr>
    <w:r>
      <w:fldChar w:fldCharType="begin"/>
    </w:r>
    <w:r>
      <w:instrText xml:space="preserve"> PAGE </w:instrText>
    </w:r>
    <w:r>
      <w:fldChar w:fldCharType="separate"/>
    </w:r>
    <w:r w:rsidR="002918A0">
      <w:rPr>
        <w:noProof/>
      </w:rPr>
      <w:t>40</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A65675" w:rsidRDefault="00A6567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3087030F" w:rsidR="00A65675" w:rsidRDefault="00A65675">
    <w:pPr>
      <w:pStyle w:val="Pieddepage"/>
      <w:jc w:val="center"/>
    </w:pPr>
    <w:r>
      <w:fldChar w:fldCharType="begin"/>
    </w:r>
    <w:r>
      <w:instrText xml:space="preserve"> PAGE </w:instrText>
    </w:r>
    <w:r>
      <w:fldChar w:fldCharType="separate"/>
    </w:r>
    <w:r w:rsidR="00BC5FF1">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2F93EECD" w:rsidR="00A65675" w:rsidRDefault="00A65675">
    <w:pPr>
      <w:pStyle w:val="Pieddepage"/>
      <w:jc w:val="center"/>
    </w:pPr>
    <w:r>
      <w:fldChar w:fldCharType="begin"/>
    </w:r>
    <w:r>
      <w:instrText xml:space="preserve"> PAGE </w:instrText>
    </w:r>
    <w:r>
      <w:fldChar w:fldCharType="separate"/>
    </w:r>
    <w:r w:rsidR="00BC5FF1">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12611A2C" w:rsidR="00A65675" w:rsidRDefault="00A65675">
    <w:pPr>
      <w:pStyle w:val="Pieddepage"/>
      <w:jc w:val="center"/>
    </w:pPr>
    <w:r>
      <w:fldChar w:fldCharType="begin"/>
    </w:r>
    <w:r>
      <w:instrText xml:space="preserve"> PAGE </w:instrText>
    </w:r>
    <w:r>
      <w:fldChar w:fldCharType="separate"/>
    </w:r>
    <w:r w:rsidR="00BC5FF1">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551F0D9B" w:rsidR="00A65675" w:rsidRDefault="00A65675">
    <w:pPr>
      <w:pStyle w:val="Pieddepage"/>
      <w:jc w:val="center"/>
    </w:pPr>
    <w:r>
      <w:fldChar w:fldCharType="begin"/>
    </w:r>
    <w:r>
      <w:instrText xml:space="preserve"> PAGE </w:instrText>
    </w:r>
    <w:r>
      <w:fldChar w:fldCharType="separate"/>
    </w:r>
    <w:r w:rsidR="00BC5FF1">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45E3CAB4" w:rsidR="00A65675" w:rsidRDefault="00A65675">
    <w:pPr>
      <w:pStyle w:val="Pieddepage"/>
      <w:jc w:val="center"/>
    </w:pPr>
    <w:r>
      <w:fldChar w:fldCharType="begin"/>
    </w:r>
    <w:r>
      <w:instrText xml:space="preserve"> PAGE </w:instrText>
    </w:r>
    <w:r>
      <w:fldChar w:fldCharType="separate"/>
    </w:r>
    <w:r w:rsidR="00BC5FF1">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22BB770A" w:rsidR="00A65675" w:rsidRDefault="00A65675">
    <w:pPr>
      <w:pStyle w:val="Pieddepage"/>
      <w:jc w:val="center"/>
    </w:pPr>
    <w:r>
      <w:fldChar w:fldCharType="begin"/>
    </w:r>
    <w:r>
      <w:instrText xml:space="preserve"> PAGE </w:instrText>
    </w:r>
    <w:r>
      <w:fldChar w:fldCharType="separate"/>
    </w:r>
    <w:r w:rsidR="00BC5FF1">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68E4E108" w:rsidR="00A65675" w:rsidRDefault="00A65675">
    <w:pPr>
      <w:pStyle w:val="Pieddepage"/>
      <w:jc w:val="center"/>
    </w:pPr>
    <w:r>
      <w:fldChar w:fldCharType="begin"/>
    </w:r>
    <w:r>
      <w:instrText xml:space="preserve"> PAGE </w:instrText>
    </w:r>
    <w:r>
      <w:fldChar w:fldCharType="separate"/>
    </w:r>
    <w:r w:rsidR="002918A0">
      <w:rPr>
        <w:noProof/>
      </w:rPr>
      <w:t>35</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00432B00" w:rsidR="00A65675" w:rsidRDefault="00A65675">
    <w:pPr>
      <w:pStyle w:val="Pieddepage"/>
    </w:pPr>
    <w:r>
      <w:fldChar w:fldCharType="begin"/>
    </w:r>
    <w:r>
      <w:instrText xml:space="preserve"> PAGE </w:instrText>
    </w:r>
    <w:r>
      <w:fldChar w:fldCharType="separate"/>
    </w:r>
    <w:r w:rsidR="002918A0">
      <w:rPr>
        <w:noProof/>
      </w:rPr>
      <w:t>36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CF943" w14:textId="77777777" w:rsidR="00E47EF9" w:rsidRDefault="00E47EF9">
      <w:r>
        <w:separator/>
      </w:r>
    </w:p>
  </w:footnote>
  <w:footnote w:type="continuationSeparator" w:id="0">
    <w:p w14:paraId="07F7D8C4" w14:textId="77777777" w:rsidR="00E47EF9" w:rsidRDefault="00E47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5328"/>
    <w:rsid w:val="00021B66"/>
    <w:rsid w:val="000232B8"/>
    <w:rsid w:val="00023A0F"/>
    <w:rsid w:val="0002684B"/>
    <w:rsid w:val="00026E87"/>
    <w:rsid w:val="0003491F"/>
    <w:rsid w:val="000419DF"/>
    <w:rsid w:val="00050F54"/>
    <w:rsid w:val="00057E2E"/>
    <w:rsid w:val="000616EB"/>
    <w:rsid w:val="00071E4B"/>
    <w:rsid w:val="00072C83"/>
    <w:rsid w:val="0007521D"/>
    <w:rsid w:val="00083D4C"/>
    <w:rsid w:val="000919EE"/>
    <w:rsid w:val="000A1E56"/>
    <w:rsid w:val="000A21BC"/>
    <w:rsid w:val="000A57C0"/>
    <w:rsid w:val="000B7A71"/>
    <w:rsid w:val="000C48E0"/>
    <w:rsid w:val="000C59B1"/>
    <w:rsid w:val="000C77A3"/>
    <w:rsid w:val="000D00DF"/>
    <w:rsid w:val="000D2896"/>
    <w:rsid w:val="000E2F77"/>
    <w:rsid w:val="000F2A2B"/>
    <w:rsid w:val="000F5267"/>
    <w:rsid w:val="0010130A"/>
    <w:rsid w:val="00101A9B"/>
    <w:rsid w:val="00107A68"/>
    <w:rsid w:val="00110323"/>
    <w:rsid w:val="00111E43"/>
    <w:rsid w:val="00114C29"/>
    <w:rsid w:val="001363E7"/>
    <w:rsid w:val="00143029"/>
    <w:rsid w:val="00146CBD"/>
    <w:rsid w:val="001533AD"/>
    <w:rsid w:val="001611F4"/>
    <w:rsid w:val="00166421"/>
    <w:rsid w:val="00171783"/>
    <w:rsid w:val="001752F9"/>
    <w:rsid w:val="0018663C"/>
    <w:rsid w:val="00187095"/>
    <w:rsid w:val="001C0DF2"/>
    <w:rsid w:val="001C2192"/>
    <w:rsid w:val="001C2D81"/>
    <w:rsid w:val="001C5309"/>
    <w:rsid w:val="001C5DE2"/>
    <w:rsid w:val="001D06DE"/>
    <w:rsid w:val="001D4795"/>
    <w:rsid w:val="001D4D34"/>
    <w:rsid w:val="001E07CB"/>
    <w:rsid w:val="001F08FD"/>
    <w:rsid w:val="001F365A"/>
    <w:rsid w:val="001F3915"/>
    <w:rsid w:val="00205325"/>
    <w:rsid w:val="0020660C"/>
    <w:rsid w:val="002071FD"/>
    <w:rsid w:val="00207FAB"/>
    <w:rsid w:val="00211EF1"/>
    <w:rsid w:val="00217F2A"/>
    <w:rsid w:val="002276CD"/>
    <w:rsid w:val="00241F4F"/>
    <w:rsid w:val="00243E1E"/>
    <w:rsid w:val="00251864"/>
    <w:rsid w:val="002522D2"/>
    <w:rsid w:val="00262F00"/>
    <w:rsid w:val="0026484D"/>
    <w:rsid w:val="00266934"/>
    <w:rsid w:val="00282E2D"/>
    <w:rsid w:val="00283ADA"/>
    <w:rsid w:val="002850DE"/>
    <w:rsid w:val="002918A0"/>
    <w:rsid w:val="00292FC5"/>
    <w:rsid w:val="002971D1"/>
    <w:rsid w:val="002A66D1"/>
    <w:rsid w:val="002A7D59"/>
    <w:rsid w:val="002B1366"/>
    <w:rsid w:val="002C2DFA"/>
    <w:rsid w:val="002C401C"/>
    <w:rsid w:val="002D5ECB"/>
    <w:rsid w:val="002E0557"/>
    <w:rsid w:val="002E19EB"/>
    <w:rsid w:val="002E4258"/>
    <w:rsid w:val="00304ABB"/>
    <w:rsid w:val="003069A1"/>
    <w:rsid w:val="00310017"/>
    <w:rsid w:val="00310D89"/>
    <w:rsid w:val="00316AF5"/>
    <w:rsid w:val="003215F3"/>
    <w:rsid w:val="003315CB"/>
    <w:rsid w:val="0033241A"/>
    <w:rsid w:val="0033598C"/>
    <w:rsid w:val="0034277A"/>
    <w:rsid w:val="00344072"/>
    <w:rsid w:val="00352A92"/>
    <w:rsid w:val="00355527"/>
    <w:rsid w:val="00362DBD"/>
    <w:rsid w:val="003712FF"/>
    <w:rsid w:val="003757D0"/>
    <w:rsid w:val="003759FC"/>
    <w:rsid w:val="00375D0D"/>
    <w:rsid w:val="00376560"/>
    <w:rsid w:val="0038147F"/>
    <w:rsid w:val="003873E3"/>
    <w:rsid w:val="00390DCA"/>
    <w:rsid w:val="003B1B98"/>
    <w:rsid w:val="003B4E7D"/>
    <w:rsid w:val="003B720F"/>
    <w:rsid w:val="003C016D"/>
    <w:rsid w:val="003D3E25"/>
    <w:rsid w:val="003D72D0"/>
    <w:rsid w:val="003E0AC6"/>
    <w:rsid w:val="00400410"/>
    <w:rsid w:val="004017A0"/>
    <w:rsid w:val="00403BB8"/>
    <w:rsid w:val="00411226"/>
    <w:rsid w:val="004203CF"/>
    <w:rsid w:val="00424A55"/>
    <w:rsid w:val="00434F6B"/>
    <w:rsid w:val="0043571C"/>
    <w:rsid w:val="004422F0"/>
    <w:rsid w:val="004564D0"/>
    <w:rsid w:val="00461481"/>
    <w:rsid w:val="00464E8C"/>
    <w:rsid w:val="004731C9"/>
    <w:rsid w:val="004802BF"/>
    <w:rsid w:val="00483AAA"/>
    <w:rsid w:val="004A5210"/>
    <w:rsid w:val="004A67FC"/>
    <w:rsid w:val="004B1C59"/>
    <w:rsid w:val="004B4B8F"/>
    <w:rsid w:val="004C24DE"/>
    <w:rsid w:val="004C2D43"/>
    <w:rsid w:val="004C5BD7"/>
    <w:rsid w:val="004D622B"/>
    <w:rsid w:val="004E0314"/>
    <w:rsid w:val="004E2D51"/>
    <w:rsid w:val="004E5300"/>
    <w:rsid w:val="004E5D56"/>
    <w:rsid w:val="004E7B80"/>
    <w:rsid w:val="004F1263"/>
    <w:rsid w:val="004F3CB9"/>
    <w:rsid w:val="004F5214"/>
    <w:rsid w:val="00503BE2"/>
    <w:rsid w:val="0050581C"/>
    <w:rsid w:val="00505948"/>
    <w:rsid w:val="00510297"/>
    <w:rsid w:val="00513A77"/>
    <w:rsid w:val="00520B99"/>
    <w:rsid w:val="00521483"/>
    <w:rsid w:val="005241EC"/>
    <w:rsid w:val="005257BA"/>
    <w:rsid w:val="00526346"/>
    <w:rsid w:val="00527FDA"/>
    <w:rsid w:val="00537135"/>
    <w:rsid w:val="00556C90"/>
    <w:rsid w:val="00557CB2"/>
    <w:rsid w:val="00564E0F"/>
    <w:rsid w:val="005700A4"/>
    <w:rsid w:val="00570530"/>
    <w:rsid w:val="00585696"/>
    <w:rsid w:val="005A179D"/>
    <w:rsid w:val="005B1F16"/>
    <w:rsid w:val="005B285C"/>
    <w:rsid w:val="005D03CC"/>
    <w:rsid w:val="005D052D"/>
    <w:rsid w:val="005D25CA"/>
    <w:rsid w:val="005E3E57"/>
    <w:rsid w:val="005F1649"/>
    <w:rsid w:val="005F55CB"/>
    <w:rsid w:val="00600603"/>
    <w:rsid w:val="006040D7"/>
    <w:rsid w:val="0060681D"/>
    <w:rsid w:val="006100E7"/>
    <w:rsid w:val="00610F0E"/>
    <w:rsid w:val="00621B8E"/>
    <w:rsid w:val="00630D58"/>
    <w:rsid w:val="0065243D"/>
    <w:rsid w:val="00653EBA"/>
    <w:rsid w:val="00654ED8"/>
    <w:rsid w:val="00656112"/>
    <w:rsid w:val="00676C33"/>
    <w:rsid w:val="00691EB5"/>
    <w:rsid w:val="006920FA"/>
    <w:rsid w:val="006A33D3"/>
    <w:rsid w:val="006A5404"/>
    <w:rsid w:val="006A62D9"/>
    <w:rsid w:val="006D22BC"/>
    <w:rsid w:val="006E5BA3"/>
    <w:rsid w:val="006E64A1"/>
    <w:rsid w:val="006F23C5"/>
    <w:rsid w:val="006F62AC"/>
    <w:rsid w:val="007017E7"/>
    <w:rsid w:val="00702BBC"/>
    <w:rsid w:val="007033BE"/>
    <w:rsid w:val="0070417E"/>
    <w:rsid w:val="00713CDD"/>
    <w:rsid w:val="00714020"/>
    <w:rsid w:val="00715C06"/>
    <w:rsid w:val="007206A9"/>
    <w:rsid w:val="00723ACE"/>
    <w:rsid w:val="00724E4E"/>
    <w:rsid w:val="00726DAE"/>
    <w:rsid w:val="00727779"/>
    <w:rsid w:val="00740CBC"/>
    <w:rsid w:val="00742D82"/>
    <w:rsid w:val="00743981"/>
    <w:rsid w:val="0074700F"/>
    <w:rsid w:val="00750CDA"/>
    <w:rsid w:val="00754184"/>
    <w:rsid w:val="00761835"/>
    <w:rsid w:val="00762FDE"/>
    <w:rsid w:val="00762FF2"/>
    <w:rsid w:val="007635CD"/>
    <w:rsid w:val="00776035"/>
    <w:rsid w:val="00776BB5"/>
    <w:rsid w:val="007869E4"/>
    <w:rsid w:val="00790A12"/>
    <w:rsid w:val="00796AE3"/>
    <w:rsid w:val="007A5504"/>
    <w:rsid w:val="007B7F88"/>
    <w:rsid w:val="007C3E69"/>
    <w:rsid w:val="007E39F3"/>
    <w:rsid w:val="007E454F"/>
    <w:rsid w:val="007E77A1"/>
    <w:rsid w:val="00801023"/>
    <w:rsid w:val="00810A9E"/>
    <w:rsid w:val="00810D9E"/>
    <w:rsid w:val="0081271F"/>
    <w:rsid w:val="008173E9"/>
    <w:rsid w:val="00820DCF"/>
    <w:rsid w:val="0082192E"/>
    <w:rsid w:val="008231AD"/>
    <w:rsid w:val="008241A9"/>
    <w:rsid w:val="00825095"/>
    <w:rsid w:val="00826C25"/>
    <w:rsid w:val="00834555"/>
    <w:rsid w:val="00834C2B"/>
    <w:rsid w:val="00836CCB"/>
    <w:rsid w:val="008526B5"/>
    <w:rsid w:val="00852B0B"/>
    <w:rsid w:val="008538DF"/>
    <w:rsid w:val="008617BA"/>
    <w:rsid w:val="00866802"/>
    <w:rsid w:val="0087599B"/>
    <w:rsid w:val="00885821"/>
    <w:rsid w:val="00894630"/>
    <w:rsid w:val="00895009"/>
    <w:rsid w:val="008A0DC3"/>
    <w:rsid w:val="008A76D4"/>
    <w:rsid w:val="008B513F"/>
    <w:rsid w:val="008B708C"/>
    <w:rsid w:val="008C171F"/>
    <w:rsid w:val="008D2348"/>
    <w:rsid w:val="008E69C2"/>
    <w:rsid w:val="008E6BA6"/>
    <w:rsid w:val="008F3030"/>
    <w:rsid w:val="008F3767"/>
    <w:rsid w:val="00906F73"/>
    <w:rsid w:val="00913632"/>
    <w:rsid w:val="00920565"/>
    <w:rsid w:val="009225D0"/>
    <w:rsid w:val="00922889"/>
    <w:rsid w:val="00922F4C"/>
    <w:rsid w:val="00923E97"/>
    <w:rsid w:val="00925195"/>
    <w:rsid w:val="009343D5"/>
    <w:rsid w:val="00934481"/>
    <w:rsid w:val="00941DAA"/>
    <w:rsid w:val="009434AE"/>
    <w:rsid w:val="00946530"/>
    <w:rsid w:val="00955919"/>
    <w:rsid w:val="009659D8"/>
    <w:rsid w:val="00972D87"/>
    <w:rsid w:val="00973FB0"/>
    <w:rsid w:val="00991D1C"/>
    <w:rsid w:val="0099418B"/>
    <w:rsid w:val="00996AD6"/>
    <w:rsid w:val="009B5168"/>
    <w:rsid w:val="009B5FEC"/>
    <w:rsid w:val="009C4687"/>
    <w:rsid w:val="009D2846"/>
    <w:rsid w:val="009E2169"/>
    <w:rsid w:val="009E35F0"/>
    <w:rsid w:val="009E4A02"/>
    <w:rsid w:val="009E4F77"/>
    <w:rsid w:val="009E61A4"/>
    <w:rsid w:val="009F1C7F"/>
    <w:rsid w:val="00A071D2"/>
    <w:rsid w:val="00A07328"/>
    <w:rsid w:val="00A079DD"/>
    <w:rsid w:val="00A14CA7"/>
    <w:rsid w:val="00A2208C"/>
    <w:rsid w:val="00A25AE5"/>
    <w:rsid w:val="00A2689B"/>
    <w:rsid w:val="00A42FC2"/>
    <w:rsid w:val="00A430FF"/>
    <w:rsid w:val="00A44A12"/>
    <w:rsid w:val="00A44C56"/>
    <w:rsid w:val="00A450C3"/>
    <w:rsid w:val="00A463AC"/>
    <w:rsid w:val="00A546DD"/>
    <w:rsid w:val="00A54FF8"/>
    <w:rsid w:val="00A63113"/>
    <w:rsid w:val="00A64097"/>
    <w:rsid w:val="00A65675"/>
    <w:rsid w:val="00A8027C"/>
    <w:rsid w:val="00A828B9"/>
    <w:rsid w:val="00AB66A3"/>
    <w:rsid w:val="00AC25C3"/>
    <w:rsid w:val="00AD094B"/>
    <w:rsid w:val="00AD5429"/>
    <w:rsid w:val="00AE01B7"/>
    <w:rsid w:val="00AE1E47"/>
    <w:rsid w:val="00AE2917"/>
    <w:rsid w:val="00AE7B72"/>
    <w:rsid w:val="00AF1E06"/>
    <w:rsid w:val="00AF417A"/>
    <w:rsid w:val="00B04009"/>
    <w:rsid w:val="00B065CB"/>
    <w:rsid w:val="00B11EA4"/>
    <w:rsid w:val="00B149D2"/>
    <w:rsid w:val="00B20B1B"/>
    <w:rsid w:val="00B23DDD"/>
    <w:rsid w:val="00B24AD9"/>
    <w:rsid w:val="00B24CCA"/>
    <w:rsid w:val="00B25B88"/>
    <w:rsid w:val="00B26D48"/>
    <w:rsid w:val="00B35960"/>
    <w:rsid w:val="00B374BF"/>
    <w:rsid w:val="00B40130"/>
    <w:rsid w:val="00B40A4D"/>
    <w:rsid w:val="00B46B65"/>
    <w:rsid w:val="00B46C77"/>
    <w:rsid w:val="00B53906"/>
    <w:rsid w:val="00B64AAD"/>
    <w:rsid w:val="00B66195"/>
    <w:rsid w:val="00B73A17"/>
    <w:rsid w:val="00B80F58"/>
    <w:rsid w:val="00B8212D"/>
    <w:rsid w:val="00B91006"/>
    <w:rsid w:val="00B948A7"/>
    <w:rsid w:val="00BA047B"/>
    <w:rsid w:val="00BA0F44"/>
    <w:rsid w:val="00BA1BD8"/>
    <w:rsid w:val="00BA5C13"/>
    <w:rsid w:val="00BA775C"/>
    <w:rsid w:val="00BB355C"/>
    <w:rsid w:val="00BC5FF1"/>
    <w:rsid w:val="00BD186B"/>
    <w:rsid w:val="00BD6733"/>
    <w:rsid w:val="00BE1D39"/>
    <w:rsid w:val="00BE5541"/>
    <w:rsid w:val="00BF0715"/>
    <w:rsid w:val="00BF389E"/>
    <w:rsid w:val="00BF4733"/>
    <w:rsid w:val="00BF680C"/>
    <w:rsid w:val="00C029D3"/>
    <w:rsid w:val="00C10273"/>
    <w:rsid w:val="00C111EC"/>
    <w:rsid w:val="00C16102"/>
    <w:rsid w:val="00C17C7C"/>
    <w:rsid w:val="00C216A1"/>
    <w:rsid w:val="00C22E27"/>
    <w:rsid w:val="00C26254"/>
    <w:rsid w:val="00C331C8"/>
    <w:rsid w:val="00C335C6"/>
    <w:rsid w:val="00C35560"/>
    <w:rsid w:val="00C4073D"/>
    <w:rsid w:val="00C41A8D"/>
    <w:rsid w:val="00C42275"/>
    <w:rsid w:val="00C47F4A"/>
    <w:rsid w:val="00C51BEC"/>
    <w:rsid w:val="00C5320C"/>
    <w:rsid w:val="00C551D2"/>
    <w:rsid w:val="00C55693"/>
    <w:rsid w:val="00C640CC"/>
    <w:rsid w:val="00C67587"/>
    <w:rsid w:val="00C67EDD"/>
    <w:rsid w:val="00C71821"/>
    <w:rsid w:val="00C80156"/>
    <w:rsid w:val="00C824A5"/>
    <w:rsid w:val="00C8361B"/>
    <w:rsid w:val="00C8474F"/>
    <w:rsid w:val="00C93D7A"/>
    <w:rsid w:val="00CB052C"/>
    <w:rsid w:val="00CB233F"/>
    <w:rsid w:val="00CB2724"/>
    <w:rsid w:val="00CB4BD6"/>
    <w:rsid w:val="00CB5603"/>
    <w:rsid w:val="00CC31F3"/>
    <w:rsid w:val="00CC4CD3"/>
    <w:rsid w:val="00CC77C5"/>
    <w:rsid w:val="00CD017C"/>
    <w:rsid w:val="00CD33D7"/>
    <w:rsid w:val="00CD600D"/>
    <w:rsid w:val="00CE0C01"/>
    <w:rsid w:val="00CE19AE"/>
    <w:rsid w:val="00CE2EF7"/>
    <w:rsid w:val="00CF12F7"/>
    <w:rsid w:val="00CF13E1"/>
    <w:rsid w:val="00CF7DEA"/>
    <w:rsid w:val="00D114DC"/>
    <w:rsid w:val="00D132B4"/>
    <w:rsid w:val="00D16EFD"/>
    <w:rsid w:val="00D17068"/>
    <w:rsid w:val="00D228AF"/>
    <w:rsid w:val="00D345D1"/>
    <w:rsid w:val="00D37396"/>
    <w:rsid w:val="00D37D17"/>
    <w:rsid w:val="00D45711"/>
    <w:rsid w:val="00D462D2"/>
    <w:rsid w:val="00D47E3C"/>
    <w:rsid w:val="00D5340C"/>
    <w:rsid w:val="00D61F7B"/>
    <w:rsid w:val="00D62FD8"/>
    <w:rsid w:val="00D63B09"/>
    <w:rsid w:val="00D67CE8"/>
    <w:rsid w:val="00D75C2B"/>
    <w:rsid w:val="00D77294"/>
    <w:rsid w:val="00D80875"/>
    <w:rsid w:val="00D8462E"/>
    <w:rsid w:val="00D979EE"/>
    <w:rsid w:val="00DA59CE"/>
    <w:rsid w:val="00DB12E5"/>
    <w:rsid w:val="00DB647F"/>
    <w:rsid w:val="00DB7E46"/>
    <w:rsid w:val="00DC13E9"/>
    <w:rsid w:val="00DC485D"/>
    <w:rsid w:val="00DD3E30"/>
    <w:rsid w:val="00DD4FE2"/>
    <w:rsid w:val="00DD6E7D"/>
    <w:rsid w:val="00DE6567"/>
    <w:rsid w:val="00DF1F01"/>
    <w:rsid w:val="00DF331B"/>
    <w:rsid w:val="00DF63DF"/>
    <w:rsid w:val="00E10BA7"/>
    <w:rsid w:val="00E17144"/>
    <w:rsid w:val="00E176BC"/>
    <w:rsid w:val="00E209F0"/>
    <w:rsid w:val="00E35BFE"/>
    <w:rsid w:val="00E41794"/>
    <w:rsid w:val="00E45C5D"/>
    <w:rsid w:val="00E47EF9"/>
    <w:rsid w:val="00E54C47"/>
    <w:rsid w:val="00E60189"/>
    <w:rsid w:val="00E645E7"/>
    <w:rsid w:val="00E653F1"/>
    <w:rsid w:val="00E66364"/>
    <w:rsid w:val="00E74AD4"/>
    <w:rsid w:val="00E75524"/>
    <w:rsid w:val="00E815A7"/>
    <w:rsid w:val="00E834FC"/>
    <w:rsid w:val="00E85157"/>
    <w:rsid w:val="00E92208"/>
    <w:rsid w:val="00E94589"/>
    <w:rsid w:val="00E957C9"/>
    <w:rsid w:val="00E9748E"/>
    <w:rsid w:val="00EA51B4"/>
    <w:rsid w:val="00EA72EF"/>
    <w:rsid w:val="00EA76C3"/>
    <w:rsid w:val="00EB1B5A"/>
    <w:rsid w:val="00EB26BE"/>
    <w:rsid w:val="00EB2A06"/>
    <w:rsid w:val="00EB6048"/>
    <w:rsid w:val="00EB74C7"/>
    <w:rsid w:val="00EC4332"/>
    <w:rsid w:val="00EC4CD4"/>
    <w:rsid w:val="00EE011D"/>
    <w:rsid w:val="00EE61F6"/>
    <w:rsid w:val="00EF4028"/>
    <w:rsid w:val="00F00E21"/>
    <w:rsid w:val="00F100E5"/>
    <w:rsid w:val="00F12AFC"/>
    <w:rsid w:val="00F15F6C"/>
    <w:rsid w:val="00F23F19"/>
    <w:rsid w:val="00F35BE3"/>
    <w:rsid w:val="00F42B28"/>
    <w:rsid w:val="00F51EF5"/>
    <w:rsid w:val="00F52DFF"/>
    <w:rsid w:val="00F53048"/>
    <w:rsid w:val="00F53C1A"/>
    <w:rsid w:val="00F563B2"/>
    <w:rsid w:val="00F63128"/>
    <w:rsid w:val="00F6510A"/>
    <w:rsid w:val="00F72A4C"/>
    <w:rsid w:val="00F74E9A"/>
    <w:rsid w:val="00F75D14"/>
    <w:rsid w:val="00F8781B"/>
    <w:rsid w:val="00F9365E"/>
    <w:rsid w:val="00F961F0"/>
    <w:rsid w:val="00FB7F66"/>
    <w:rsid w:val="00FC0BF0"/>
    <w:rsid w:val="00FC4F2E"/>
    <w:rsid w:val="00FC6523"/>
    <w:rsid w:val="00FD0D6E"/>
    <w:rsid w:val="00FD2F24"/>
    <w:rsid w:val="00FD52B3"/>
    <w:rsid w:val="00FE547C"/>
    <w:rsid w:val="00FF1114"/>
    <w:rsid w:val="00FF24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10.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3.xml"/><Relationship Id="rId37" Type="http://schemas.openxmlformats.org/officeDocument/2006/relationships/oleObject" Target="embeddings/oleObject1.bin"/><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footer" Target="footer9.xm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1.PNG"/><Relationship Id="rId38"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D500E-FAAD-4F43-A943-4E70F0857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44</Pages>
  <Words>18543</Words>
  <Characters>101990</Characters>
  <Application>Microsoft Office Word</Application>
  <DocSecurity>0</DocSecurity>
  <Lines>849</Lines>
  <Paragraphs>240</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120293</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405</cp:revision>
  <cp:lastPrinted>1899-12-31T23:00:00Z</cp:lastPrinted>
  <dcterms:created xsi:type="dcterms:W3CDTF">2022-01-17T16:10:00Z</dcterms:created>
  <dcterms:modified xsi:type="dcterms:W3CDTF">2023-08-17T15:05:00Z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id="9hONKEgo"/&gt;&lt;style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