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34277A"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34277A"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34277A"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34277A"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34277A"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34277A"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34277A"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6D90E2FC" w:rsidR="001D4D34" w:rsidRDefault="001D4D34" w:rsidP="001D4D34">
      <w:pPr>
        <w:pStyle w:val="Paragraphedeliste"/>
        <w:numPr>
          <w:ilvl w:val="0"/>
          <w:numId w:val="12"/>
        </w:numPr>
      </w:pPr>
      <w:r>
        <w:t>Dans quelles conditions est-il préférable de sélectionner sur grain ou sur épi ?</w:t>
      </w:r>
    </w:p>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w:t>
      </w:r>
      <w:r w:rsidRPr="001E07CB">
        <w:lastRenderedPageBreak/>
        <w:t xml:space="preserve">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lastRenderedPageBreak/>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34277A"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34277A"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34277A"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34277A"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34277A"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34277A"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34277A"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34277A"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w:t>
      </w:r>
      <w:proofErr w:type="gramStart"/>
      <w:r w:rsidR="00AE1E47">
        <w:t>a</w:t>
      </w:r>
      <w:proofErr w:type="gramEnd"/>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34277A"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34277A"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34277A"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34277A"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34277A"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3F6EC459" w:rsidR="00050F54" w:rsidRPr="00050F54" w:rsidRDefault="00570530" w:rsidP="00570530">
      <w:pPr>
        <w:pStyle w:val="Titre3"/>
      </w:pPr>
      <w:r>
        <w:t>Sélection sur grain par tamisage</w:t>
      </w:r>
    </w:p>
    <w:p w14:paraId="00E93567" w14:textId="468FD0A2" w:rsidR="00A2208C" w:rsidRDefault="00825095" w:rsidP="00A2208C">
      <w:r>
        <w:t xml:space="preserve">Au </w:t>
      </w:r>
      <w:r w:rsidR="00E74AD4">
        <w:t xml:space="preserve">champ, </w:t>
      </w:r>
      <w:r w:rsidR="001533AD">
        <w:t>les</w:t>
      </w:r>
      <w:r w:rsidR="00376560">
        <w:t xml:space="preserve"> traits</w:t>
      </w:r>
      <w:r>
        <w:t xml:space="preserve"> impactés par la sélection sur la taille du grain ont é</w:t>
      </w:r>
      <w:r w:rsidR="00E74AD4">
        <w:t>té le PMG, le taux de protéine, et la hauteur des plantes. La taille des grains elle-même ne semble pas avoir été impactée.</w:t>
      </w:r>
      <w:r w:rsidR="000A57C0">
        <w:t xml:space="preserve"> Ci-dessous un </w:t>
      </w:r>
      <w:r w:rsidR="00D80875">
        <w:t>graphique</w:t>
      </w:r>
      <w:r w:rsidR="000A57C0">
        <w:t xml:space="preserve"> récapitulant le progrès effectué sur 6 traits</w:t>
      </w:r>
      <w:r w:rsidR="00D80875">
        <w:t> :</w:t>
      </w:r>
    </w:p>
    <w:p w14:paraId="766F4BA4" w14:textId="4A619BFA" w:rsidR="00E74AD4" w:rsidRDefault="00EB1B5A" w:rsidP="0043571C">
      <w:pPr>
        <w:jc w:val="center"/>
      </w:pPr>
      <w:r>
        <w:rPr>
          <w:noProof/>
        </w:rPr>
        <w:lastRenderedPageBreak/>
        <w:drawing>
          <wp:inline distT="0" distB="0" distL="0" distR="0" wp14:anchorId="1DA9AAC0" wp14:editId="5037867B">
            <wp:extent cx="4157687" cy="3648974"/>
            <wp:effectExtent l="19050" t="19050" r="1460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4181521" cy="3669892"/>
                    </a:xfrm>
                    <a:prstGeom prst="rect">
                      <a:avLst/>
                    </a:prstGeom>
                    <a:ln>
                      <a:solidFill>
                        <a:schemeClr val="tx1"/>
                      </a:solidFill>
                    </a:ln>
                  </pic:spPr>
                </pic:pic>
              </a:graphicData>
            </a:graphic>
          </wp:inline>
        </w:drawing>
      </w:r>
    </w:p>
    <w:p w14:paraId="48D916E8" w14:textId="4586C318" w:rsidR="003759FC" w:rsidRDefault="003759FC" w:rsidP="00A2208C"/>
    <w:p w14:paraId="5DF741D7" w14:textId="05622419" w:rsidR="003759FC" w:rsidRDefault="00E45C5D" w:rsidP="00A2208C">
      <w:r>
        <w:t xml:space="preserve">On voit que pour le PMG et la taille des grains, la sélection des petits grains semble avoir eu un impact tandis que la sélection des gros grains non. A l’inverse pour la hauteur des plantes et le taux de protéines des grains, la sélection des gros grains semble avoir eu un impact mais pas la sélection des petits. </w:t>
      </w:r>
      <w:r w:rsidR="003B4E7D">
        <w:t xml:space="preserve">Enfin, on voit que la sélection n’a pas eu d’impact sur le nombre de grains par épi, la variance de la taille des grains dans l’épi ou le nombre d’épillets (les trois modalités ont des progrès proches). Pour comparer entre elles les modalités de sélection, des tests de </w:t>
      </w:r>
      <w:proofErr w:type="spellStart"/>
      <w:r w:rsidR="003B4E7D">
        <w:t>Tuckey</w:t>
      </w:r>
      <w:proofErr w:type="spellEnd"/>
      <w:r w:rsidR="003B4E7D">
        <w:t xml:space="preserve"> ont été réalisés : </w:t>
      </w:r>
    </w:p>
    <w:p w14:paraId="210F8F67" w14:textId="77777777" w:rsidR="003B4E7D" w:rsidRDefault="003B4E7D" w:rsidP="00A2208C"/>
    <w:p w14:paraId="27114CA8" w14:textId="01336DDC" w:rsidR="00D5340C" w:rsidRDefault="00D5340C" w:rsidP="0038147F">
      <w:pPr>
        <w:jc w:val="center"/>
      </w:pPr>
      <w:r>
        <w:rPr>
          <w:noProof/>
        </w:rPr>
        <w:lastRenderedPageBreak/>
        <w:drawing>
          <wp:inline distT="0" distB="0" distL="0" distR="0" wp14:anchorId="03E80FCD" wp14:editId="5DCDFCD4">
            <wp:extent cx="4546121" cy="3003687"/>
            <wp:effectExtent l="19050" t="19050" r="26035" b="25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2">
                      <a:extLst>
                        <a:ext uri="{28A0092B-C50C-407E-A947-70E740481C1C}">
                          <a14:useLocalDpi xmlns:a14="http://schemas.microsoft.com/office/drawing/2010/main" val="0"/>
                        </a:ext>
                      </a:extLst>
                    </a:blip>
                    <a:stretch>
                      <a:fillRect/>
                    </a:stretch>
                  </pic:blipFill>
                  <pic:spPr>
                    <a:xfrm>
                      <a:off x="0" y="0"/>
                      <a:ext cx="4559248" cy="3012360"/>
                    </a:xfrm>
                    <a:prstGeom prst="rect">
                      <a:avLst/>
                    </a:prstGeom>
                    <a:ln>
                      <a:solidFill>
                        <a:schemeClr val="tx1"/>
                      </a:solidFill>
                    </a:ln>
                  </pic:spPr>
                </pic:pic>
              </a:graphicData>
            </a:graphic>
          </wp:inline>
        </w:drawing>
      </w:r>
    </w:p>
    <w:p w14:paraId="56F551FD" w14:textId="77777777" w:rsidR="00D5340C" w:rsidRDefault="00D5340C" w:rsidP="00A2208C"/>
    <w:p w14:paraId="2EB3E842" w14:textId="6F5E6F4B" w:rsidR="00D5340C" w:rsidRDefault="00CB2724" w:rsidP="00A2208C">
      <w:r>
        <w:t xml:space="preserve">On constate </w:t>
      </w:r>
      <w:r w:rsidR="00D5340C">
        <w:t>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rsidR="00D5340C">
        <w:t xml:space="preserve">. Pour le PMG, la hauteur et le taux de protéines, </w:t>
      </w:r>
      <w:r w:rsidR="005F1649">
        <w:t>on voit que les différences signific</w:t>
      </w:r>
      <w:r w:rsidR="005241EC">
        <w:t>atives se trouvent</w:t>
      </w:r>
      <w:r w:rsidR="005F1649">
        <w:t xml:space="preserve"> entre les plantes issues de gros grains et les plantes issues de petits grains.</w:t>
      </w:r>
      <w:r w:rsidR="00E17144">
        <w:t xml:space="preserve"> Cela montre bien un effet de la sélection.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1213C6AF" w14:textId="6A9A8B3F" w:rsidR="00B24AD9" w:rsidRDefault="00600603" w:rsidP="00A2208C">
      <w:r>
        <w:t>Pour confirmer qu’un progrès a bien été effectué, les héritabilités réalisées ont été calculées. Ci-dessous un tableau récapitulant les valeurs calculées :</w:t>
      </w:r>
    </w:p>
    <w:p w14:paraId="272EF2B4" w14:textId="1CD20338" w:rsidR="00B24AD9" w:rsidRDefault="00B24AD9" w:rsidP="00A2208C"/>
    <w:tbl>
      <w:tblPr>
        <w:tblStyle w:val="Grilledutableau"/>
        <w:tblW w:w="0" w:type="auto"/>
        <w:tblLook w:val="04A0" w:firstRow="1" w:lastRow="0" w:firstColumn="1" w:lastColumn="0" w:noHBand="0" w:noVBand="1"/>
      </w:tblPr>
      <w:tblGrid>
        <w:gridCol w:w="2820"/>
        <w:gridCol w:w="1443"/>
        <w:gridCol w:w="1443"/>
        <w:gridCol w:w="1443"/>
      </w:tblGrid>
      <w:tr w:rsidR="00B24AD9" w:rsidRPr="00B24AD9" w14:paraId="0E5BA637" w14:textId="77777777" w:rsidTr="006A33D3">
        <w:trPr>
          <w:trHeight w:val="306"/>
        </w:trPr>
        <w:tc>
          <w:tcPr>
            <w:tcW w:w="2820" w:type="dxa"/>
            <w:noWrap/>
            <w:hideMark/>
          </w:tcPr>
          <w:p w14:paraId="3170DB17" w14:textId="77777777" w:rsidR="00B24AD9" w:rsidRPr="00BE1D39" w:rsidRDefault="00B24AD9" w:rsidP="00171783">
            <w:pPr>
              <w:jc w:val="center"/>
              <w:rPr>
                <w:highlight w:val="yellow"/>
              </w:rPr>
            </w:pPr>
          </w:p>
        </w:tc>
        <w:tc>
          <w:tcPr>
            <w:tcW w:w="1443" w:type="dxa"/>
            <w:noWrap/>
            <w:hideMark/>
          </w:tcPr>
          <w:p w14:paraId="5191DC2B" w14:textId="77777777" w:rsidR="00B24AD9" w:rsidRPr="00BE1D39" w:rsidRDefault="00B24AD9" w:rsidP="00171783">
            <w:pPr>
              <w:jc w:val="center"/>
              <w:rPr>
                <w:highlight w:val="yellow"/>
              </w:rPr>
            </w:pPr>
            <w:r w:rsidRPr="00BE1D39">
              <w:rPr>
                <w:highlight w:val="yellow"/>
              </w:rPr>
              <w:t>gros</w:t>
            </w:r>
          </w:p>
        </w:tc>
        <w:tc>
          <w:tcPr>
            <w:tcW w:w="1443" w:type="dxa"/>
            <w:noWrap/>
            <w:hideMark/>
          </w:tcPr>
          <w:p w14:paraId="63B83D27" w14:textId="77777777" w:rsidR="00B24AD9" w:rsidRPr="00BE1D39" w:rsidRDefault="00B24AD9" w:rsidP="00171783">
            <w:pPr>
              <w:jc w:val="center"/>
              <w:rPr>
                <w:highlight w:val="yellow"/>
              </w:rPr>
            </w:pPr>
            <w:r w:rsidRPr="00BE1D39">
              <w:rPr>
                <w:highlight w:val="yellow"/>
              </w:rPr>
              <w:t>moyen</w:t>
            </w:r>
          </w:p>
        </w:tc>
        <w:tc>
          <w:tcPr>
            <w:tcW w:w="1443" w:type="dxa"/>
            <w:noWrap/>
            <w:hideMark/>
          </w:tcPr>
          <w:p w14:paraId="2E0EF1B6" w14:textId="77777777" w:rsidR="00B24AD9" w:rsidRPr="00BE1D39" w:rsidRDefault="00B24AD9" w:rsidP="00171783">
            <w:pPr>
              <w:jc w:val="center"/>
              <w:rPr>
                <w:highlight w:val="yellow"/>
              </w:rPr>
            </w:pPr>
            <w:r w:rsidRPr="00BE1D39">
              <w:rPr>
                <w:highlight w:val="yellow"/>
              </w:rPr>
              <w:t>petit</w:t>
            </w:r>
          </w:p>
        </w:tc>
      </w:tr>
      <w:tr w:rsidR="00B24AD9" w:rsidRPr="00B24AD9" w14:paraId="3917E422" w14:textId="77777777" w:rsidTr="006A33D3">
        <w:trPr>
          <w:trHeight w:val="306"/>
        </w:trPr>
        <w:tc>
          <w:tcPr>
            <w:tcW w:w="2820" w:type="dxa"/>
            <w:noWrap/>
            <w:hideMark/>
          </w:tcPr>
          <w:p w14:paraId="6D045050" w14:textId="77777777" w:rsidR="00B24AD9" w:rsidRPr="00BE1D39" w:rsidRDefault="00B24AD9" w:rsidP="00171783">
            <w:pPr>
              <w:jc w:val="center"/>
              <w:rPr>
                <w:highlight w:val="yellow"/>
              </w:rPr>
            </w:pPr>
            <w:r w:rsidRPr="00BE1D39">
              <w:rPr>
                <w:highlight w:val="yellow"/>
              </w:rPr>
              <w:t>Taille moyenne des grains</w:t>
            </w:r>
          </w:p>
        </w:tc>
        <w:tc>
          <w:tcPr>
            <w:tcW w:w="1443" w:type="dxa"/>
            <w:noWrap/>
            <w:hideMark/>
          </w:tcPr>
          <w:p w14:paraId="598A0014" w14:textId="77777777" w:rsidR="00B24AD9" w:rsidRPr="00BE1D39" w:rsidRDefault="00B24AD9" w:rsidP="00171783">
            <w:pPr>
              <w:jc w:val="center"/>
              <w:rPr>
                <w:highlight w:val="yellow"/>
              </w:rPr>
            </w:pPr>
            <w:r w:rsidRPr="00BE1D39">
              <w:rPr>
                <w:highlight w:val="yellow"/>
              </w:rPr>
              <w:t>-0.023</w:t>
            </w:r>
          </w:p>
        </w:tc>
        <w:tc>
          <w:tcPr>
            <w:tcW w:w="1443" w:type="dxa"/>
            <w:noWrap/>
            <w:hideMark/>
          </w:tcPr>
          <w:p w14:paraId="1E31D237" w14:textId="77777777" w:rsidR="00B24AD9" w:rsidRPr="00BE1D39" w:rsidRDefault="00B24AD9" w:rsidP="00171783">
            <w:pPr>
              <w:jc w:val="center"/>
              <w:rPr>
                <w:highlight w:val="yellow"/>
              </w:rPr>
            </w:pPr>
            <w:r w:rsidRPr="00BE1D39">
              <w:rPr>
                <w:highlight w:val="yellow"/>
              </w:rPr>
              <w:t>1.095</w:t>
            </w:r>
          </w:p>
        </w:tc>
        <w:tc>
          <w:tcPr>
            <w:tcW w:w="1443" w:type="dxa"/>
            <w:noWrap/>
            <w:hideMark/>
          </w:tcPr>
          <w:p w14:paraId="785A3E60" w14:textId="5FAC5FFE" w:rsidR="00B24AD9" w:rsidRPr="00BE1D39" w:rsidRDefault="00B24AD9" w:rsidP="00171783">
            <w:pPr>
              <w:jc w:val="center"/>
              <w:rPr>
                <w:highlight w:val="yellow"/>
              </w:rPr>
            </w:pPr>
            <w:r w:rsidRPr="00BE1D39">
              <w:rPr>
                <w:highlight w:val="yellow"/>
              </w:rPr>
              <w:t>0.207</w:t>
            </w:r>
            <w:r w:rsidR="00EB26BE" w:rsidRPr="00BE1D39">
              <w:rPr>
                <w:highlight w:val="yellow"/>
              </w:rPr>
              <w:t xml:space="preserve"> **</w:t>
            </w:r>
          </w:p>
        </w:tc>
      </w:tr>
      <w:tr w:rsidR="00B24AD9" w:rsidRPr="00B24AD9" w14:paraId="23850411" w14:textId="77777777" w:rsidTr="006A33D3">
        <w:trPr>
          <w:trHeight w:val="306"/>
        </w:trPr>
        <w:tc>
          <w:tcPr>
            <w:tcW w:w="2820" w:type="dxa"/>
            <w:noWrap/>
            <w:hideMark/>
          </w:tcPr>
          <w:p w14:paraId="6497BE8C" w14:textId="77777777" w:rsidR="00B24AD9" w:rsidRPr="00BE1D39" w:rsidRDefault="00B24AD9" w:rsidP="00171783">
            <w:pPr>
              <w:jc w:val="center"/>
              <w:rPr>
                <w:highlight w:val="yellow"/>
              </w:rPr>
            </w:pPr>
            <w:r w:rsidRPr="00BE1D39">
              <w:rPr>
                <w:highlight w:val="yellow"/>
              </w:rPr>
              <w:t>Taille du plus petit grain</w:t>
            </w:r>
          </w:p>
        </w:tc>
        <w:tc>
          <w:tcPr>
            <w:tcW w:w="1443" w:type="dxa"/>
            <w:noWrap/>
            <w:hideMark/>
          </w:tcPr>
          <w:p w14:paraId="2C75E4AA" w14:textId="77777777" w:rsidR="00B24AD9" w:rsidRPr="00BE1D39" w:rsidRDefault="00B24AD9" w:rsidP="00171783">
            <w:pPr>
              <w:jc w:val="center"/>
              <w:rPr>
                <w:highlight w:val="yellow"/>
              </w:rPr>
            </w:pPr>
            <w:r w:rsidRPr="00BE1D39">
              <w:rPr>
                <w:highlight w:val="yellow"/>
              </w:rPr>
              <w:t>-0.064</w:t>
            </w:r>
          </w:p>
        </w:tc>
        <w:tc>
          <w:tcPr>
            <w:tcW w:w="1443" w:type="dxa"/>
            <w:noWrap/>
            <w:hideMark/>
          </w:tcPr>
          <w:p w14:paraId="41D22580" w14:textId="77777777" w:rsidR="00B24AD9" w:rsidRPr="00BE1D39" w:rsidRDefault="00B24AD9" w:rsidP="00171783">
            <w:pPr>
              <w:jc w:val="center"/>
              <w:rPr>
                <w:highlight w:val="yellow"/>
              </w:rPr>
            </w:pPr>
            <w:r w:rsidRPr="00BE1D39">
              <w:rPr>
                <w:highlight w:val="yellow"/>
              </w:rPr>
              <w:t>-0.109</w:t>
            </w:r>
          </w:p>
        </w:tc>
        <w:tc>
          <w:tcPr>
            <w:tcW w:w="1443" w:type="dxa"/>
            <w:noWrap/>
            <w:hideMark/>
          </w:tcPr>
          <w:p w14:paraId="35F56DE0" w14:textId="30ED4F74" w:rsidR="00B24AD9" w:rsidRPr="00BE1D39" w:rsidRDefault="00B24AD9" w:rsidP="00171783">
            <w:pPr>
              <w:jc w:val="center"/>
              <w:rPr>
                <w:highlight w:val="yellow"/>
              </w:rPr>
            </w:pPr>
            <w:r w:rsidRPr="00BE1D39">
              <w:rPr>
                <w:highlight w:val="yellow"/>
              </w:rPr>
              <w:t>-0.419</w:t>
            </w:r>
            <w:r w:rsidR="00EB26BE" w:rsidRPr="00BE1D39">
              <w:rPr>
                <w:highlight w:val="yellow"/>
              </w:rPr>
              <w:t xml:space="preserve"> **</w:t>
            </w:r>
          </w:p>
        </w:tc>
      </w:tr>
      <w:tr w:rsidR="00B24AD9" w:rsidRPr="00B24AD9" w14:paraId="322EBA30" w14:textId="77777777" w:rsidTr="006A33D3">
        <w:trPr>
          <w:trHeight w:val="306"/>
        </w:trPr>
        <w:tc>
          <w:tcPr>
            <w:tcW w:w="2820" w:type="dxa"/>
            <w:noWrap/>
            <w:hideMark/>
          </w:tcPr>
          <w:p w14:paraId="40F9C3E9" w14:textId="77777777" w:rsidR="00B24AD9" w:rsidRPr="00BE1D39" w:rsidRDefault="00B24AD9" w:rsidP="00171783">
            <w:pPr>
              <w:jc w:val="center"/>
              <w:rPr>
                <w:highlight w:val="yellow"/>
              </w:rPr>
            </w:pPr>
            <w:r w:rsidRPr="00BE1D39">
              <w:rPr>
                <w:highlight w:val="yellow"/>
              </w:rPr>
              <w:t>Taille du plus gros grain</w:t>
            </w:r>
          </w:p>
        </w:tc>
        <w:tc>
          <w:tcPr>
            <w:tcW w:w="1443" w:type="dxa"/>
            <w:noWrap/>
            <w:hideMark/>
          </w:tcPr>
          <w:p w14:paraId="48DDA347" w14:textId="77777777" w:rsidR="00B24AD9" w:rsidRPr="00BE1D39" w:rsidRDefault="00B24AD9" w:rsidP="00171783">
            <w:pPr>
              <w:jc w:val="center"/>
              <w:rPr>
                <w:highlight w:val="yellow"/>
              </w:rPr>
            </w:pPr>
            <w:r w:rsidRPr="00BE1D39">
              <w:rPr>
                <w:highlight w:val="yellow"/>
              </w:rPr>
              <w:t>-1.744</w:t>
            </w:r>
          </w:p>
        </w:tc>
        <w:tc>
          <w:tcPr>
            <w:tcW w:w="1443" w:type="dxa"/>
            <w:noWrap/>
            <w:hideMark/>
          </w:tcPr>
          <w:p w14:paraId="79CDA844" w14:textId="77777777" w:rsidR="00B24AD9" w:rsidRPr="00BE1D39" w:rsidRDefault="00B24AD9" w:rsidP="00171783">
            <w:pPr>
              <w:jc w:val="center"/>
              <w:rPr>
                <w:highlight w:val="yellow"/>
              </w:rPr>
            </w:pPr>
            <w:r w:rsidRPr="00BE1D39">
              <w:rPr>
                <w:highlight w:val="yellow"/>
              </w:rPr>
              <w:t>0.287</w:t>
            </w:r>
          </w:p>
        </w:tc>
        <w:tc>
          <w:tcPr>
            <w:tcW w:w="1443" w:type="dxa"/>
            <w:noWrap/>
            <w:hideMark/>
          </w:tcPr>
          <w:p w14:paraId="61BD31DC" w14:textId="63357F0B" w:rsidR="00B24AD9" w:rsidRPr="00BE1D39" w:rsidRDefault="00B24AD9" w:rsidP="00171783">
            <w:pPr>
              <w:jc w:val="center"/>
              <w:rPr>
                <w:highlight w:val="yellow"/>
              </w:rPr>
            </w:pPr>
            <w:r w:rsidRPr="00BE1D39">
              <w:rPr>
                <w:highlight w:val="yellow"/>
              </w:rPr>
              <w:t>0.12</w:t>
            </w:r>
            <w:r w:rsidR="00EB26BE" w:rsidRPr="00BE1D39">
              <w:rPr>
                <w:highlight w:val="yellow"/>
              </w:rPr>
              <w:t xml:space="preserve"> *</w:t>
            </w:r>
          </w:p>
        </w:tc>
      </w:tr>
      <w:tr w:rsidR="00B24AD9" w:rsidRPr="00B24AD9" w14:paraId="7CD9CB5C" w14:textId="77777777" w:rsidTr="006A33D3">
        <w:trPr>
          <w:trHeight w:val="306"/>
        </w:trPr>
        <w:tc>
          <w:tcPr>
            <w:tcW w:w="2820" w:type="dxa"/>
            <w:noWrap/>
            <w:hideMark/>
          </w:tcPr>
          <w:p w14:paraId="45A9812E" w14:textId="77777777" w:rsidR="00B24AD9" w:rsidRPr="00BE1D39" w:rsidRDefault="00B24AD9" w:rsidP="00171783">
            <w:pPr>
              <w:jc w:val="center"/>
              <w:rPr>
                <w:highlight w:val="yellow"/>
              </w:rPr>
            </w:pPr>
            <w:r w:rsidRPr="00BE1D39">
              <w:rPr>
                <w:highlight w:val="yellow"/>
              </w:rPr>
              <w:t>PMG</w:t>
            </w:r>
          </w:p>
        </w:tc>
        <w:tc>
          <w:tcPr>
            <w:tcW w:w="1443" w:type="dxa"/>
            <w:noWrap/>
            <w:hideMark/>
          </w:tcPr>
          <w:p w14:paraId="12CD8EF7" w14:textId="77777777" w:rsidR="00B24AD9" w:rsidRPr="00BE1D39" w:rsidRDefault="00B24AD9" w:rsidP="00171783">
            <w:pPr>
              <w:jc w:val="center"/>
              <w:rPr>
                <w:highlight w:val="yellow"/>
              </w:rPr>
            </w:pPr>
            <w:r w:rsidRPr="00BE1D39">
              <w:rPr>
                <w:highlight w:val="yellow"/>
              </w:rPr>
              <w:t>0.11</w:t>
            </w:r>
          </w:p>
        </w:tc>
        <w:tc>
          <w:tcPr>
            <w:tcW w:w="1443" w:type="dxa"/>
            <w:noWrap/>
            <w:hideMark/>
          </w:tcPr>
          <w:p w14:paraId="72F2579E" w14:textId="77777777" w:rsidR="00B24AD9" w:rsidRPr="00BE1D39" w:rsidRDefault="00B24AD9" w:rsidP="00171783">
            <w:pPr>
              <w:jc w:val="center"/>
              <w:rPr>
                <w:highlight w:val="yellow"/>
              </w:rPr>
            </w:pPr>
            <w:r w:rsidRPr="00BE1D39">
              <w:rPr>
                <w:highlight w:val="yellow"/>
              </w:rPr>
              <w:t>0.761</w:t>
            </w:r>
          </w:p>
        </w:tc>
        <w:tc>
          <w:tcPr>
            <w:tcW w:w="1443" w:type="dxa"/>
            <w:noWrap/>
            <w:hideMark/>
          </w:tcPr>
          <w:p w14:paraId="561849F3" w14:textId="069FD97F" w:rsidR="00B24AD9" w:rsidRPr="00BE1D39" w:rsidRDefault="00B24AD9" w:rsidP="00171783">
            <w:pPr>
              <w:jc w:val="center"/>
              <w:rPr>
                <w:highlight w:val="yellow"/>
              </w:rPr>
            </w:pPr>
            <w:r w:rsidRPr="00BE1D39">
              <w:rPr>
                <w:highlight w:val="yellow"/>
              </w:rPr>
              <w:t>0.233</w:t>
            </w:r>
            <w:r w:rsidR="00EB26BE" w:rsidRPr="00BE1D39">
              <w:rPr>
                <w:highlight w:val="yellow"/>
              </w:rPr>
              <w:t xml:space="preserve"> **</w:t>
            </w:r>
          </w:p>
        </w:tc>
      </w:tr>
    </w:tbl>
    <w:p w14:paraId="4B7159BA" w14:textId="77777777" w:rsidR="00B24AD9" w:rsidRDefault="00B24AD9" w:rsidP="00A2208C"/>
    <w:p w14:paraId="492FB8A1" w14:textId="42B87BA0" w:rsidR="00C331C8" w:rsidRDefault="00C331C8" w:rsidP="00A2208C"/>
    <w:p w14:paraId="3A6B8A75" w14:textId="6FC586D0" w:rsidR="00B24CCA" w:rsidRDefault="00B24CCA" w:rsidP="00B24CCA">
      <w:pPr>
        <w:pStyle w:val="Titre3"/>
      </w:pPr>
      <w:r>
        <w:t>Sélection in silico</w:t>
      </w:r>
    </w:p>
    <w:p w14:paraId="5E27F985" w14:textId="5A1CB448" w:rsidR="00557CB2" w:rsidRDefault="008617BA" w:rsidP="00A2208C">
      <w:r>
        <w:t xml:space="preserve">La sélection sur grain et la sélection sur épi ont été simulée par </w:t>
      </w:r>
      <w:r>
        <w:rPr>
          <w:i/>
        </w:rPr>
        <w:t>in silico</w:t>
      </w:r>
      <w:r>
        <w:t xml:space="preserve">. On regarde donc l’effet de la </w:t>
      </w:r>
      <w:r>
        <w:lastRenderedPageBreak/>
        <w:t xml:space="preserve">sélection selon les deux méthodes. </w:t>
      </w:r>
      <w:r w:rsidR="00D345D1">
        <w:t xml:space="preserve">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 sélectionnées compte 859 grains, sélectionner 400 grains n’amène pas à une forte intensité de sélection, mais permet de bien estimer les progrès réalisés car il y a beaucoup d’individus pour faire l’estimation. </w:t>
      </w:r>
      <w:r>
        <w:t>L</w:t>
      </w:r>
      <w:r w:rsidR="00C331C8">
        <w:t>es traits impactés par la sélection ont</w:t>
      </w:r>
      <w:r w:rsidR="00FF244A">
        <w:t xml:space="preserve"> donc</w:t>
      </w:r>
      <w:r w:rsidR="00C331C8">
        <w:t xml:space="preserve"> été le PMG, la taille moyenne des grains, </w:t>
      </w:r>
      <w:r w:rsidR="003D72D0">
        <w:t>la taille du plus petit grain et la taille du plus gros grain</w:t>
      </w:r>
      <w:r w:rsidR="00C331C8">
        <w:t>.</w:t>
      </w:r>
      <w:r w:rsidR="00923E97">
        <w:t xml:space="preserve"> Ci-dessous, un graphique représentant le progrès effectué en sélection sur grain ou en sélection sur épi pour tous les traits mesurés. </w:t>
      </w:r>
    </w:p>
    <w:p w14:paraId="4CF142F2" w14:textId="7ED8661F" w:rsidR="00C331C8" w:rsidRDefault="00D63B09" w:rsidP="00557CB2">
      <w:pPr>
        <w:jc w:val="center"/>
      </w:pPr>
      <w:r>
        <w:rPr>
          <w:noProof/>
        </w:rPr>
        <w:drawing>
          <wp:inline distT="0" distB="0" distL="0" distR="0" wp14:anchorId="4ED2AFB8" wp14:editId="16B5BB81">
            <wp:extent cx="4416725" cy="3221015"/>
            <wp:effectExtent l="19050" t="19050" r="22225" b="177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4427214" cy="3228665"/>
                    </a:xfrm>
                    <a:prstGeom prst="rect">
                      <a:avLst/>
                    </a:prstGeom>
                    <a:ln>
                      <a:solidFill>
                        <a:schemeClr val="tx1"/>
                      </a:solidFill>
                    </a:ln>
                  </pic:spPr>
                </pic:pic>
              </a:graphicData>
            </a:graphic>
          </wp:inline>
        </w:drawing>
      </w:r>
    </w:p>
    <w:p w14:paraId="34C6FF73" w14:textId="7C36005E" w:rsidR="0050581C" w:rsidRDefault="00C551D2" w:rsidP="00A2208C">
      <w:r>
        <w:t xml:space="preserve">Des résultats similaires sont obtenus en regardant le progrès effectué avec d’autres paramètres. La sélection sur épis perd en significativité lorsque NEO baisse, et les deux méthodes de sélections sont de plus en plus significatives à mesure que </w:t>
      </w:r>
      <w:proofErr w:type="spellStart"/>
      <w:r>
        <w:t>nsel</w:t>
      </w:r>
      <w:proofErr w:type="spellEnd"/>
      <w:r>
        <w:t xml:space="preserve"> est faible, ce qui est logique. Ainsi, le PMG et les tailles moyennes, maximum et minimum des grains sont toujours impactés par la sélections sur grain par pas toujours par la sélection sur épi lorsque NEO devient trop faible. </w:t>
      </w:r>
    </w:p>
    <w:p w14:paraId="3EB91527" w14:textId="7B6F4028" w:rsidR="007C3E69" w:rsidRDefault="007C3E69" w:rsidP="00A2208C"/>
    <w:p w14:paraId="75FD337E" w14:textId="4BA1AC45" w:rsidR="007C3E69" w:rsidRDefault="007C3E69" w:rsidP="007C3E69">
      <w:pPr>
        <w:pStyle w:val="Titre3"/>
      </w:pPr>
      <w:r>
        <w:t>Conclusion partielle sur l’effet de la sélection sur la taille du grain</w:t>
      </w:r>
    </w:p>
    <w:p w14:paraId="145A9FCC" w14:textId="55CB533B" w:rsidR="007C3E69" w:rsidRPr="00610F0E" w:rsidRDefault="00FE547C" w:rsidP="007C3E69">
      <w:pPr>
        <w:pStyle w:val="Corpsdetexte"/>
      </w:pPr>
      <w:r>
        <w:t>L’effet de</w:t>
      </w:r>
      <w:r w:rsidR="007C3E69">
        <w:t xml:space="preserve"> </w:t>
      </w:r>
      <w:r>
        <w:t>la</w:t>
      </w:r>
      <w:r w:rsidR="007C3E69">
        <w:t xml:space="preserve"> sélection est ambigu sur </w:t>
      </w:r>
      <w:r w:rsidR="00922889">
        <w:t xml:space="preserve">le PMG et </w:t>
      </w:r>
      <w:r w:rsidR="007C3E69">
        <w:t xml:space="preserve">la taille du grain en elle-même. Il y a un effet clair en sélection </w:t>
      </w:r>
      <w:r w:rsidR="007C3E69">
        <w:rPr>
          <w:i/>
        </w:rPr>
        <w:t>in silico</w:t>
      </w:r>
      <w:r w:rsidR="007C3E69">
        <w:t>, mais en sélection réelle par tamis, il semble que seule la sélection des petits grains permet</w:t>
      </w:r>
      <w:r w:rsidR="00A44A12">
        <w:t>te</w:t>
      </w:r>
      <w:r w:rsidR="007C3E69">
        <w:t xml:space="preserve"> de réduire</w:t>
      </w:r>
      <w:r w:rsidR="00AF417A">
        <w:t xml:space="preserve"> le PMG et</w:t>
      </w:r>
      <w:r w:rsidR="007C3E69">
        <w:t xml:space="preserve"> les tailles moyenne, minimum et maximum des grains d’un épi.</w:t>
      </w:r>
      <w:r w:rsidR="00A44A12">
        <w:t xml:space="preserve"> Cela n’est pas très intéressant dans l’optique de sélectionner pour obtenir de plus gros grains.</w:t>
      </w:r>
      <w:r w:rsidR="00464E8C">
        <w:t xml:space="preserve"> De plus, la </w:t>
      </w:r>
      <w:r w:rsidR="00464E8C">
        <w:lastRenderedPageBreak/>
        <w:t>sélection sur la taille du grain ne semble pas impacter la variance intra-épi pour la taille du grain.</w:t>
      </w:r>
      <w:r w:rsidR="00A44A12">
        <w:t xml:space="preserve"> </w:t>
      </w:r>
      <w:r w:rsidR="00464E8C">
        <w:t xml:space="preserve">Enfin, il y a aussi un effet ambigu sur la hauteur des plantes et le taux de protéines de leurs grains. La sélection de gros grains par tamis a permis d’augmenter la hauteur des plantes et de diminuer le taux de protéine des grains de la génération suivante mais pas la sélection </w:t>
      </w:r>
      <w:r w:rsidR="00464E8C">
        <w:rPr>
          <w:i/>
        </w:rPr>
        <w:t>in silico</w:t>
      </w:r>
      <w:r w:rsidR="00464E8C">
        <w:t xml:space="preserve">. Pour </w:t>
      </w:r>
      <w:r w:rsidR="00610F0E">
        <w:t xml:space="preserve">la précocité, le poids total d’épis, le nombre d’épis et le taux d’azote dans la feuille drapeau, seule la sélection </w:t>
      </w:r>
      <w:r w:rsidR="00610F0E">
        <w:rPr>
          <w:i/>
        </w:rPr>
        <w:t>in silico</w:t>
      </w:r>
      <w:r w:rsidR="00610F0E">
        <w:t xml:space="preserve"> a été réalisée, et ces traits ne semblent pas impactés par la sélection. </w:t>
      </w:r>
    </w:p>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3A992174" w:rsidR="00083D4C" w:rsidRDefault="008E69C2" w:rsidP="008E69C2">
      <w:r>
        <w:t xml:space="preserve">Il est important de voir que l’équation développée reste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bookmarkStart w:id="15" w:name="_GoBack"/>
      <w:bookmarkEnd w:id="15"/>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lastRenderedPageBreak/>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6CBE2C36"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r>
        <w:t xml:space="preserve">Exploration des paramètres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8E7C8F6" w:rsidR="002276CD" w:rsidRDefault="002276CD" w:rsidP="002276CD">
      <w:pPr>
        <w:pStyle w:val="Paragraphedeliste"/>
        <w:numPr>
          <w:ilvl w:val="0"/>
          <w:numId w:val="12"/>
        </w:numPr>
      </w:pPr>
      <w:proofErr w:type="spellStart"/>
      <w:proofErr w:type="gramStart"/>
      <w:r>
        <w:t>nsel</w:t>
      </w:r>
      <w:proofErr w:type="spellEnd"/>
      <w:proofErr w:type="gramEnd"/>
      <w:r>
        <w:t xml:space="preserve"> allant de 400 à 1.000.000</w:t>
      </w:r>
    </w:p>
    <w:p w14:paraId="3F152C41" w14:textId="4A789ABB" w:rsidR="008E6BA6" w:rsidRDefault="008E6BA6" w:rsidP="002276CD">
      <w:pPr>
        <w:pStyle w:val="Paragraphedeliste"/>
        <w:numPr>
          <w:ilvl w:val="0"/>
          <w:numId w:val="12"/>
        </w:numPr>
      </w:pPr>
      <w:r>
        <w:t>NGO allant de 10.000 à 5.000.000</w:t>
      </w:r>
    </w:p>
    <w:p w14:paraId="0FD4D2FA" w14:textId="7DC72444" w:rsidR="008E6BA6" w:rsidRDefault="008E6BA6" w:rsidP="002276CD">
      <w:pPr>
        <w:pStyle w:val="Paragraphedeliste"/>
        <w:numPr>
          <w:ilvl w:val="0"/>
          <w:numId w:val="12"/>
        </w:numPr>
      </w:pPr>
      <w:r>
        <w:t>NEO allant de 100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w:t>
      </w:r>
      <w:r w:rsidR="00C42275">
        <w:lastRenderedPageBreak/>
        <w:t xml:space="preserve">observés pour les différentes valeurs de </w:t>
      </w:r>
      <w:proofErr w:type="spellStart"/>
      <w:r w:rsidR="00C42275">
        <w:t>nsel</w:t>
      </w:r>
      <w:proofErr w:type="spellEnd"/>
      <w:r w:rsidR="00C42275">
        <w:t xml:space="preserve">, NEO et NGE. </w:t>
      </w:r>
    </w:p>
    <w:p w14:paraId="5CC57130" w14:textId="467B2111" w:rsidR="00011A40" w:rsidRPr="00011A40" w:rsidRDefault="00011A40" w:rsidP="00011A40">
      <w:pPr>
        <w:pStyle w:val="Corpsdetexte"/>
        <w:jc w:val="center"/>
      </w:pPr>
      <w:r>
        <w:rPr>
          <w:noProof/>
        </w:rPr>
        <w:drawing>
          <wp:inline distT="0" distB="0" distL="0" distR="0" wp14:anchorId="7CB06ACE" wp14:editId="576D3631">
            <wp:extent cx="5760720" cy="4488180"/>
            <wp:effectExtent l="19050" t="19050" r="1143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ly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88180"/>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4835DC8E" w:rsidR="00205325" w:rsidRDefault="00316AF5" w:rsidP="00316AF5">
      <w:r>
        <w:t>Pour bien utiliser ces résultats, il faut comprendre et imaginer à quelle situation réelle correspond chaque jeu de paramètres. Si l’</w:t>
      </w:r>
      <w:r w:rsidR="00A430FF">
        <w:t xml:space="preserve">on prend la colonne </w:t>
      </w:r>
      <w:proofErr w:type="spellStart"/>
      <w:r w:rsidR="00A430FF">
        <w:t>nsel</w:t>
      </w:r>
      <w:proofErr w:type="spellEnd"/>
      <w:r w:rsidR="00A430FF">
        <w:t xml:space="preserve"> = 10</w:t>
      </w:r>
      <w:r>
        <w:t>00. Ce nombre de grain sélectionné correspond à une très faible surface à replanter</w:t>
      </w:r>
      <w:r w:rsidR="00A430FF">
        <w:t>, de l’ordre de 3 à 4 m² pour une densité autour de 300 grains/m²</w:t>
      </w:r>
      <w:r>
        <w:t xml:space="preserve">. </w:t>
      </w:r>
      <w:r w:rsidR="009F1C7F">
        <w:t>On peut imaginer deux situations. La première serait un agriculteur qui améliore sa/ses populations sur des petites surfaces constantes d’année en année</w:t>
      </w:r>
      <w:r w:rsidR="00F51EF5">
        <w:t xml:space="preserve"> et passe par une phase de multiplication de sa population améliorée chaque année pour le semis de l’année suivante</w:t>
      </w:r>
      <w:r w:rsidR="000A21BC">
        <w:t xml:space="preserve"> (2 années de multi et 200 m² pour NGE = 60 et densité à 300)</w:t>
      </w:r>
      <w:r w:rsidR="009F1C7F">
        <w:t>.</w:t>
      </w:r>
      <w:r w:rsidR="0082192E">
        <w:t xml:space="preserve"> Petite surface soit pour grosse intensité de sélection en partant de la récolte ouais mais </w:t>
      </w:r>
      <w:r w:rsidR="0082192E">
        <w:lastRenderedPageBreak/>
        <w:t>nan là on épuise la pop.</w:t>
      </w:r>
      <w:r w:rsidR="00205325">
        <w:t xml:space="preserve"> (c’était la situation 2)</w:t>
      </w:r>
    </w:p>
    <w:p w14:paraId="08C0C486" w14:textId="6EBAE947" w:rsidR="00D77294" w:rsidRDefault="00D77294" w:rsidP="00316AF5"/>
    <w:p w14:paraId="13944DA5" w14:textId="0F52DC3D" w:rsidR="00D77294" w:rsidRPr="00CC31F3" w:rsidRDefault="00D77294" w:rsidP="00316AF5">
      <w:r>
        <w:t>En stress : moins de NGE</w:t>
      </w:r>
    </w:p>
    <w:p w14:paraId="507031A3" w14:textId="19276AB7" w:rsidR="002E0557" w:rsidRDefault="002E0557" w:rsidP="002E0557">
      <w:pPr>
        <w:pStyle w:val="Titre1"/>
      </w:pPr>
      <w:r>
        <w:t>Discussion</w:t>
      </w:r>
    </w:p>
    <w:p w14:paraId="06B9520C" w14:textId="0F160BE9" w:rsidR="0000188A" w:rsidRDefault="0000188A" w:rsidP="0000188A">
      <w:pPr>
        <w:pStyle w:val="Titre2"/>
      </w:pPr>
      <w:r>
        <w:t xml:space="preserve">Prise </w:t>
      </w:r>
      <w:r w:rsidR="00505948">
        <w:t>de recul sur l’équation</w:t>
      </w:r>
    </w:p>
    <w:p w14:paraId="33677A5E" w14:textId="435696CF" w:rsidR="00505948" w:rsidRDefault="00CC77C5" w:rsidP="00505948">
      <w:r>
        <w:t xml:space="preserve">Dans le cadre du stage, l’équation a seulement été utilisée </w:t>
      </w:r>
      <w:r w:rsidR="00F63128">
        <w:t xml:space="preserve">pour la taille du grain car c’est le seul trait pour lequel nous avons pu estimer les composantes de la variance nécessaires pour les calculs. Cependant, cette équation peut être utilisée pour n’importe quel trait qui concerne le grain individuel.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pour chaque trade off. </w:t>
      </w:r>
    </w:p>
    <w:p w14:paraId="6BE460B5" w14:textId="3D707E08" w:rsidR="00DE6567" w:rsidRDefault="00DE6567" w:rsidP="00505948"/>
    <w:p w14:paraId="1F9FD572" w14:textId="36F69C60" w:rsidR="00DE6567" w:rsidRDefault="00DE6567" w:rsidP="00505948">
      <w:r>
        <w:t xml:space="preserve">Un autre élément important de discussion est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AF68644" w14:textId="72BBDB8C" w:rsidR="00CC77C5" w:rsidRDefault="00CC77C5" w:rsidP="00505948">
      <w:pPr>
        <w:pStyle w:val="Titre2"/>
      </w:pPr>
      <w:r>
        <w:t>Phénomique</w:t>
      </w:r>
    </w:p>
    <w:p w14:paraId="3D010DB3" w14:textId="2A80E181" w:rsidR="004F5214" w:rsidRDefault="004F5214" w:rsidP="004F5214">
      <w:r>
        <w:t>Dire c’est quoi la phénomique</w:t>
      </w:r>
    </w:p>
    <w:p w14:paraId="2D57EEA0" w14:textId="66AC5730" w:rsidR="00CF7DEA" w:rsidRDefault="00CF7DEA" w:rsidP="004F5214">
      <w:r>
        <w:t>Cool pour sélectionner sur autre chose que le grain</w:t>
      </w:r>
    </w:p>
    <w:p w14:paraId="2BE28FAF" w14:textId="423C0D4C" w:rsidR="004F5214" w:rsidRPr="004F5214" w:rsidRDefault="004F5214" w:rsidP="004F5214">
      <w:r>
        <w:t xml:space="preserve">Etant donné que l’équation peut être utilisée pour n’importe quel trait mesurable sur grain individuel, elle peut apporter des éléments de discussion intéressants pour la sélection phénomique. En effet, </w:t>
      </w:r>
      <w:r w:rsidR="00B04009">
        <w:t xml:space="preserve">si l’on peut mesurer des spectres de grains individuels dans le but de prédire un trait, il sera toujours préférable </w:t>
      </w:r>
      <w:r w:rsidR="00B04009">
        <w:lastRenderedPageBreak/>
        <w:t xml:space="preserve">de moyenner les spectres des grains issus d’un même épi pour faire la prédiction si possible. </w:t>
      </w:r>
    </w:p>
    <w:p w14:paraId="77E0ACD8" w14:textId="142250B3" w:rsidR="002E0557" w:rsidRDefault="00D8462E" w:rsidP="002E0557">
      <w:pPr>
        <w:pStyle w:val="Titre2"/>
      </w:pPr>
      <w:r>
        <w:t>Sélection participative et difficultés liées</w:t>
      </w:r>
    </w:p>
    <w:p w14:paraId="013302BC" w14:textId="0C067078" w:rsidR="00D8462E" w:rsidRDefault="00D8462E" w:rsidP="00D8462E">
      <w:pPr>
        <w:pStyle w:val="Titre2"/>
      </w:pPr>
      <w:r>
        <w:t>A qui ça sert ?</w:t>
      </w:r>
    </w:p>
    <w:p w14:paraId="35A3E2FA" w14:textId="08048630" w:rsidR="00510297" w:rsidRPr="00D8462E" w:rsidRDefault="00510297" w:rsidP="00510297">
      <w:pPr>
        <w:pStyle w:val="Titre2"/>
        <w:sectPr w:rsidR="00510297" w:rsidRPr="00D8462E" w:rsidSect="002E19EB">
          <w:footerReference w:type="default" r:id="rId27"/>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8"/>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9"/>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F7828E2" w14:textId="77777777" w:rsidR="000B7A71" w:rsidRPr="000B7A71" w:rsidRDefault="00DF331B" w:rsidP="000B7A71">
      <w:pPr>
        <w:pStyle w:val="Bibliographie"/>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0B7A71" w:rsidRPr="000B7A71">
        <w:rPr>
          <w:rFonts w:ascii="Arial" w:hAnsi="Arial" w:cs="Arial"/>
        </w:rPr>
        <w:t>Andrée, P., Clark, J.K., Levkoe, C.Z., Lowitt, K. (Eds.), 2019. Civil Society and Social Movements in Food System Governance. Taylor &amp; Francis.</w:t>
      </w:r>
    </w:p>
    <w:p w14:paraId="0FC523EC" w14:textId="77777777" w:rsidR="000B7A71" w:rsidRPr="000B7A71" w:rsidRDefault="000B7A71" w:rsidP="000B7A71">
      <w:pPr>
        <w:pStyle w:val="Bibliographie"/>
        <w:rPr>
          <w:rFonts w:ascii="Arial" w:hAnsi="Arial" w:cs="Arial"/>
        </w:rPr>
      </w:pPr>
      <w:r w:rsidRPr="000B7A71">
        <w:rPr>
          <w:rFonts w:ascii="Arial" w:hAnsi="Arial" w:cs="Arial"/>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18FFC298" w14:textId="77777777" w:rsidR="000B7A71" w:rsidRPr="000B7A71" w:rsidRDefault="000B7A71" w:rsidP="000B7A71">
      <w:pPr>
        <w:pStyle w:val="Bibliographie"/>
        <w:rPr>
          <w:rFonts w:ascii="Arial" w:hAnsi="Arial" w:cs="Arial"/>
        </w:rPr>
      </w:pPr>
      <w:r w:rsidRPr="000B7A71">
        <w:rPr>
          <w:rFonts w:ascii="Arial" w:hAnsi="Arial" w:cs="Arial"/>
        </w:rPr>
        <w:t>Charmet, G., 2011. Wheat domestication: Lessons for the future. C. R. Biol., On the trail of domestications, migrations and invasions in agriculture 334, 212–220. https://doi.org/10.1016/j.crvi.2010.12.013</w:t>
      </w:r>
    </w:p>
    <w:p w14:paraId="26D8FAFE" w14:textId="77777777" w:rsidR="000B7A71" w:rsidRPr="000B7A71" w:rsidRDefault="000B7A71" w:rsidP="000B7A71">
      <w:pPr>
        <w:pStyle w:val="Bibliographie"/>
        <w:rPr>
          <w:rFonts w:ascii="Arial" w:hAnsi="Arial" w:cs="Arial"/>
        </w:rPr>
      </w:pPr>
      <w:r w:rsidRPr="000B7A71">
        <w:rPr>
          <w:rFonts w:ascii="Arial" w:hAnsi="Arial" w:cs="Arial"/>
        </w:rPr>
        <w:t>Dawson, J.C., Goldringer, I., 2012. Breeding for Genetically Diverse Populations: Variety Mixtures and Evolutionary Populations, in: Organic Crop Breeding. John Wiley &amp; Sons, Ltd, pp. 77–98. https://doi.org/10.1002/9781119945932.ch5</w:t>
      </w:r>
    </w:p>
    <w:p w14:paraId="6D219778" w14:textId="77777777" w:rsidR="000B7A71" w:rsidRPr="000B7A71" w:rsidRDefault="000B7A71" w:rsidP="000B7A71">
      <w:pPr>
        <w:pStyle w:val="Bibliographie"/>
        <w:rPr>
          <w:rFonts w:ascii="Arial" w:hAnsi="Arial" w:cs="Arial"/>
        </w:rPr>
      </w:pPr>
      <w:r w:rsidRPr="000B7A71">
        <w:rPr>
          <w:rFonts w:ascii="Arial" w:hAnsi="Arial" w:cs="Arial"/>
        </w:rPr>
        <w:t>Dawson, J.C., Rivière, P., Berthellot, J.-F., Mercier, F., De Kochko, P., Galic, N., Pin, S., Serpolay, E., Thomas, M., Giuliano, S., others, 2011. Collaborative plant breeding for organic agricultural systems in developed countries. Sustainability 3, 1206–1223.</w:t>
      </w:r>
    </w:p>
    <w:p w14:paraId="3CBCD573" w14:textId="77777777" w:rsidR="000B7A71" w:rsidRPr="000B7A71" w:rsidRDefault="000B7A71" w:rsidP="000B7A71">
      <w:pPr>
        <w:pStyle w:val="Bibliographie"/>
        <w:rPr>
          <w:rFonts w:ascii="Arial" w:hAnsi="Arial" w:cs="Arial"/>
        </w:rPr>
      </w:pPr>
      <w:r w:rsidRPr="000B7A71">
        <w:rPr>
          <w:rFonts w:ascii="Arial" w:hAnsi="Arial" w:cs="Arial"/>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3355642F" w14:textId="77777777" w:rsidR="000B7A71" w:rsidRPr="000B7A71" w:rsidRDefault="000B7A71" w:rsidP="000B7A71">
      <w:pPr>
        <w:pStyle w:val="Bibliographie"/>
        <w:rPr>
          <w:rFonts w:ascii="Arial" w:hAnsi="Arial" w:cs="Arial"/>
        </w:rPr>
      </w:pPr>
      <w:r w:rsidRPr="000B7A71">
        <w:rPr>
          <w:rFonts w:ascii="Arial" w:hAnsi="Arial" w:cs="Arial"/>
        </w:rPr>
        <w:t>Donald, C., 1981. 14 COMPETITIVE PLANTS, COMMUNAL PLANTS, AND YIELD IN WHEAT CROPS. Wheat Sci.-Today Tomorrow 223.</w:t>
      </w:r>
    </w:p>
    <w:p w14:paraId="6DF13CE2" w14:textId="77777777" w:rsidR="000B7A71" w:rsidRPr="000B7A71" w:rsidRDefault="000B7A71" w:rsidP="000B7A71">
      <w:pPr>
        <w:pStyle w:val="Bibliographie"/>
        <w:rPr>
          <w:rFonts w:ascii="Arial" w:hAnsi="Arial" w:cs="Arial"/>
        </w:rPr>
      </w:pPr>
      <w:r w:rsidRPr="000B7A71">
        <w:rPr>
          <w:rFonts w:ascii="Arial" w:hAnsi="Arial" w:cs="Arial"/>
        </w:rPr>
        <w:t>Finch-Savage, W.E., Bassel, G.W., 2016. Seed vigour and crop establishment: extending performance beyond adaptation. J. Exp. Bot. 67, 567–591. https://doi.org/10.1093/jxb/erv490</w:t>
      </w:r>
    </w:p>
    <w:p w14:paraId="5AB993D3" w14:textId="77777777" w:rsidR="000B7A71" w:rsidRPr="000B7A71" w:rsidRDefault="000B7A71" w:rsidP="000B7A71">
      <w:pPr>
        <w:pStyle w:val="Bibliographie"/>
        <w:rPr>
          <w:rFonts w:ascii="Arial" w:hAnsi="Arial" w:cs="Arial"/>
        </w:rPr>
      </w:pPr>
      <w:r w:rsidRPr="000B7A71">
        <w:rPr>
          <w:rFonts w:ascii="Arial" w:hAnsi="Arial" w:cs="Arial"/>
        </w:rPr>
        <w:t>GIE Blé dur, 2017. Description et spécificités - GIE Blé dur Description, spécificités du blé dur. GIE Blé Dur. URL https://www.gie-bledur.fr/la-filiere-ble-dur/description-du-ble-dur/ (accessed 6.7.23).</w:t>
      </w:r>
    </w:p>
    <w:p w14:paraId="1C68EAE2" w14:textId="77777777" w:rsidR="000B7A71" w:rsidRPr="000B7A71" w:rsidRDefault="000B7A71" w:rsidP="000B7A71">
      <w:pPr>
        <w:pStyle w:val="Bibliographie"/>
        <w:rPr>
          <w:rFonts w:ascii="Arial" w:hAnsi="Arial" w:cs="Arial"/>
        </w:rPr>
      </w:pPr>
      <w:r w:rsidRPr="000B7A71">
        <w:rPr>
          <w:rFonts w:ascii="Arial" w:hAnsi="Arial" w:cs="Arial"/>
        </w:rPr>
        <w:t>Houser, M., Stuart, D., 2020. An accelerating treadmill and an overlooked contradiction in industrial agriculture: Climate change and nitrogen fertilizer. J. Agrar. Change 20, 215–237. https://doi.org/10.1111/joac.12341</w:t>
      </w:r>
    </w:p>
    <w:p w14:paraId="0007A2CB" w14:textId="77777777" w:rsidR="000B7A71" w:rsidRPr="000B7A71" w:rsidRDefault="000B7A71" w:rsidP="000B7A71">
      <w:pPr>
        <w:pStyle w:val="Bibliographie"/>
        <w:rPr>
          <w:rFonts w:ascii="Arial" w:hAnsi="Arial" w:cs="Arial"/>
        </w:rPr>
      </w:pPr>
      <w:r w:rsidRPr="000B7A71">
        <w:rPr>
          <w:rFonts w:ascii="Arial" w:hAnsi="Arial" w:cs="Arial"/>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3FFCEC2F" w14:textId="77777777" w:rsidR="000B7A71" w:rsidRPr="000B7A71" w:rsidRDefault="000B7A71" w:rsidP="000B7A71">
      <w:pPr>
        <w:pStyle w:val="Bibliographie"/>
        <w:rPr>
          <w:rFonts w:ascii="Arial" w:hAnsi="Arial" w:cs="Arial"/>
        </w:rPr>
      </w:pPr>
      <w:r w:rsidRPr="000B7A71">
        <w:rPr>
          <w:rFonts w:ascii="Arial" w:hAnsi="Arial" w:cs="Arial"/>
        </w:rPr>
        <w:t>Juroszek, P., von Tiedemann, A., 2013. Climate change and potential future risks through wheat diseases: a review. Eur. J. Plant Pathol. 136, 21–33. https://doi.org/10.1007/s10658-012-0144-9</w:t>
      </w:r>
    </w:p>
    <w:p w14:paraId="64FDA7E2" w14:textId="77777777" w:rsidR="000B7A71" w:rsidRPr="000B7A71" w:rsidRDefault="000B7A71" w:rsidP="000B7A71">
      <w:pPr>
        <w:pStyle w:val="Bibliographie"/>
        <w:rPr>
          <w:rFonts w:ascii="Arial" w:hAnsi="Arial" w:cs="Arial"/>
        </w:rPr>
      </w:pPr>
      <w:r w:rsidRPr="000B7A71">
        <w:rPr>
          <w:rFonts w:ascii="Arial" w:hAnsi="Arial" w:cs="Arial"/>
        </w:rPr>
        <w:t>Mailhe, G., Cazeirgue, F., Gascuel, J., Gasnier, R., Berthelot, J., Baboulène, J., Poilly, C., Lavoyer, R., Hernandez, M., Coulbeaut, J., others, 2013. Mise en place d’une méthodologie de sélection participative sur le blé tendre en France.</w:t>
      </w:r>
    </w:p>
    <w:p w14:paraId="721E6449" w14:textId="77777777" w:rsidR="000B7A71" w:rsidRPr="000B7A71" w:rsidRDefault="000B7A71" w:rsidP="000B7A71">
      <w:pPr>
        <w:pStyle w:val="Bibliographie"/>
        <w:rPr>
          <w:rFonts w:ascii="Arial" w:hAnsi="Arial" w:cs="Arial"/>
        </w:rPr>
      </w:pPr>
      <w:r w:rsidRPr="000B7A71">
        <w:rPr>
          <w:rFonts w:ascii="Arial" w:hAnsi="Arial" w:cs="Arial"/>
        </w:rPr>
        <w:t>Pingali, P.L., 2012. Green Revolution: Impacts, limits, and the path ahead. Proc. Natl. Acad. Sci. 109, 12302–12308. https://doi.org/10.1073/pnas.0912953109</w:t>
      </w:r>
    </w:p>
    <w:p w14:paraId="12FA46E6" w14:textId="77777777" w:rsidR="000B7A71" w:rsidRPr="000B7A71" w:rsidRDefault="000B7A71" w:rsidP="000B7A71">
      <w:pPr>
        <w:pStyle w:val="Bibliographie"/>
        <w:rPr>
          <w:rFonts w:ascii="Arial" w:hAnsi="Arial" w:cs="Arial"/>
        </w:rPr>
      </w:pPr>
      <w:r w:rsidRPr="000B7A71">
        <w:rPr>
          <w:rFonts w:ascii="Arial" w:hAnsi="Arial" w:cs="Arial"/>
        </w:rPr>
        <w:t xml:space="preserve">Sadras, V.O., 2007. Evolutionary aspects of the trade-off between seed size and number in </w:t>
      </w:r>
      <w:r w:rsidRPr="000B7A71">
        <w:rPr>
          <w:rFonts w:ascii="Arial" w:hAnsi="Arial" w:cs="Arial"/>
        </w:rPr>
        <w:lastRenderedPageBreak/>
        <w:t>crops. Field Crops Res. 100, 125–138. https://doi.org/10.1016/j.fcr.2006.07.004</w:t>
      </w:r>
    </w:p>
    <w:p w14:paraId="267E9B21" w14:textId="77777777" w:rsidR="000B7A71" w:rsidRPr="000B7A71" w:rsidRDefault="000B7A71" w:rsidP="000B7A71">
      <w:pPr>
        <w:pStyle w:val="Bibliographie"/>
        <w:rPr>
          <w:rFonts w:ascii="Arial" w:hAnsi="Arial" w:cs="Arial"/>
        </w:rPr>
      </w:pPr>
      <w:r w:rsidRPr="000B7A71">
        <w:rPr>
          <w:rFonts w:ascii="Arial" w:hAnsi="Arial" w:cs="Arial"/>
        </w:rPr>
        <w:t>Sharma, R.C., Tiwary, A.K., Ortiz-Ferrara, G., 2008. Reduction in kernel weight as a potential indirect selection criterion for wheat grain yield under terminal heat stress. Plant Breed. 127, 241–248. https://doi.org/10.1111/j.1439-0523.2007.01460.x</w:t>
      </w:r>
    </w:p>
    <w:p w14:paraId="621215F5" w14:textId="77777777" w:rsidR="000B7A71" w:rsidRPr="000B7A71" w:rsidRDefault="000B7A71" w:rsidP="000B7A71">
      <w:pPr>
        <w:pStyle w:val="Bibliographie"/>
        <w:rPr>
          <w:rFonts w:ascii="Arial" w:hAnsi="Arial" w:cs="Arial"/>
        </w:rPr>
      </w:pPr>
      <w:r w:rsidRPr="000B7A71">
        <w:rPr>
          <w:rFonts w:ascii="Arial" w:hAnsi="Arial" w:cs="Arial"/>
        </w:rPr>
        <w:t>Wang, J., Vanga, S.K., Saxena, R., Orsat, V., Raghavan, V., 2018. Effect of Climate Change on the Yield of Cereal Crops: A Review. Climate 6, 41. https://doi.org/10.3390/cli6020041</w:t>
      </w:r>
    </w:p>
    <w:p w14:paraId="6AE13117" w14:textId="77777777" w:rsidR="000B7A71" w:rsidRPr="000B7A71" w:rsidRDefault="000B7A71" w:rsidP="000B7A71">
      <w:pPr>
        <w:pStyle w:val="Bibliographie"/>
        <w:rPr>
          <w:rFonts w:ascii="Arial" w:hAnsi="Arial" w:cs="Arial"/>
        </w:rPr>
      </w:pPr>
      <w:r w:rsidRPr="000B7A71">
        <w:rPr>
          <w:rFonts w:ascii="Arial" w:hAnsi="Arial" w:cs="Arial"/>
        </w:rPr>
        <w:t>Wang, K., Fu, B.X., 2020. Inter-Relationships between Test Weight, Thousand Kernel Weight, Kernel Size Distribution and Their Effects on Durum Wheat Milling, Semolina Composition and Pasta Processing Quality. Foods 9, 1308. https://doi.org/10.3390/foods9091308</w:t>
      </w:r>
    </w:p>
    <w:p w14:paraId="5C253E6F" w14:textId="77777777" w:rsidR="000B7A71" w:rsidRPr="000B7A71" w:rsidRDefault="000B7A71" w:rsidP="000B7A71">
      <w:pPr>
        <w:pStyle w:val="Bibliographie"/>
        <w:rPr>
          <w:rFonts w:ascii="Arial" w:hAnsi="Arial" w:cs="Arial"/>
        </w:rPr>
      </w:pPr>
      <w:r w:rsidRPr="000B7A71">
        <w:rPr>
          <w:rFonts w:ascii="Arial" w:hAnsi="Arial" w:cs="Arial"/>
        </w:rPr>
        <w:t>Wilcox, J., Makowski, D., 2014. A meta-analysis of the predicted effects of climate change on wheat yields using simulation studies. Field Crops Res. 156, 180–190. https://doi.org/10.1016/j.fcr.2013.11.008</w:t>
      </w:r>
    </w:p>
    <w:p w14:paraId="1BD90490" w14:textId="77777777" w:rsidR="000B7A71" w:rsidRPr="000B7A71" w:rsidRDefault="000B7A71" w:rsidP="000B7A71">
      <w:pPr>
        <w:pStyle w:val="Bibliographie"/>
        <w:rPr>
          <w:rFonts w:ascii="Arial" w:hAnsi="Arial" w:cs="Arial"/>
        </w:rPr>
      </w:pPr>
      <w:r w:rsidRPr="000B7A71">
        <w:rPr>
          <w:rFonts w:ascii="Arial" w:hAnsi="Arial" w:cs="Arial"/>
        </w:rPr>
        <w:t>Zahra, N., Hafeez, M.B., Wahid, A., Al Masruri, M.H., Ullah, A., Siddique, K.H.M., Farooq, M., 2023. Impact of climate change on wheat grain composition and quality. J. Sci. Food Agric. 103, 2745–2751. https://doi.org/10.1002/jsfa.12289</w:t>
      </w:r>
    </w:p>
    <w:p w14:paraId="27DDA452" w14:textId="337CB37E"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0"/>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1"/>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2"/>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41.25pt" o:ole="">
            <v:imagedata r:id="rId36" o:title=""/>
          </v:shape>
          <o:OLEObject Type="Embed" ProgID="MSPhotoEd.3" ShapeID="_x0000_i1025" DrawAspect="Content" ObjectID="_1753714008" r:id="rId37"/>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557CB2" w:rsidRDefault="00557CB2"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541F2" w14:textId="77777777" w:rsidR="0034277A" w:rsidRDefault="0034277A">
      <w:r>
        <w:separator/>
      </w:r>
    </w:p>
  </w:endnote>
  <w:endnote w:type="continuationSeparator" w:id="0">
    <w:p w14:paraId="01EFE3DA" w14:textId="77777777" w:rsidR="0034277A" w:rsidRDefault="00342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07EDF7F3" w:rsidR="00557CB2" w:rsidRDefault="00557CB2">
    <w:pPr>
      <w:pStyle w:val="Pieddepage"/>
      <w:jc w:val="center"/>
    </w:pPr>
    <w:r>
      <w:fldChar w:fldCharType="begin"/>
    </w:r>
    <w:r>
      <w:instrText xml:space="preserve"> PAGE </w:instrText>
    </w:r>
    <w:r>
      <w:fldChar w:fldCharType="separate"/>
    </w:r>
    <w:r w:rsidR="00011A40">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5044FDA1" w:rsidR="00557CB2" w:rsidRDefault="00557CB2">
    <w:pPr>
      <w:pStyle w:val="Pieddepage"/>
      <w:jc w:val="center"/>
    </w:pPr>
    <w:r>
      <w:fldChar w:fldCharType="begin"/>
    </w:r>
    <w:r>
      <w:instrText xml:space="preserve"> PAGE </w:instrText>
    </w:r>
    <w:r>
      <w:fldChar w:fldCharType="separate"/>
    </w:r>
    <w:r w:rsidR="00316AF5">
      <w:rPr>
        <w:noProof/>
      </w:rPr>
      <w:t>36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1EF7BBDE" w:rsidR="00557CB2" w:rsidRDefault="00557CB2">
    <w:pPr>
      <w:pStyle w:val="Pieddepage"/>
      <w:jc w:val="center"/>
    </w:pPr>
    <w:r>
      <w:fldChar w:fldCharType="begin"/>
    </w:r>
    <w:r>
      <w:instrText xml:space="preserve"> PAGE </w:instrText>
    </w:r>
    <w:r>
      <w:fldChar w:fldCharType="separate"/>
    </w:r>
    <w:r w:rsidR="006A62D9">
      <w:rPr>
        <w:noProof/>
      </w:rPr>
      <w:t>38</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775E6C80" w:rsidR="00557CB2" w:rsidRDefault="00557CB2">
    <w:pPr>
      <w:pStyle w:val="Pieddepage"/>
      <w:jc w:val="center"/>
    </w:pPr>
    <w:r>
      <w:fldChar w:fldCharType="begin"/>
    </w:r>
    <w:r>
      <w:instrText xml:space="preserve"> PAGE </w:instrText>
    </w:r>
    <w:r>
      <w:fldChar w:fldCharType="separate"/>
    </w:r>
    <w:r w:rsidR="00D63B09">
      <w:rPr>
        <w:noProof/>
      </w:rPr>
      <w:t>39</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557CB2" w:rsidRDefault="00557C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165E2441" w:rsidR="00557CB2" w:rsidRDefault="00557CB2">
    <w:pPr>
      <w:pStyle w:val="Pieddepage"/>
      <w:jc w:val="center"/>
    </w:pPr>
    <w:r>
      <w:fldChar w:fldCharType="begin"/>
    </w:r>
    <w:r>
      <w:instrText xml:space="preserve"> PAGE </w:instrText>
    </w:r>
    <w:r>
      <w:fldChar w:fldCharType="separate"/>
    </w:r>
    <w:r w:rsidR="00011A40">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37ABC4CA" w:rsidR="00557CB2" w:rsidRDefault="00557CB2">
    <w:pPr>
      <w:pStyle w:val="Pieddepage"/>
      <w:jc w:val="center"/>
    </w:pPr>
    <w:r>
      <w:fldChar w:fldCharType="begin"/>
    </w:r>
    <w:r>
      <w:instrText xml:space="preserve"> PAGE </w:instrText>
    </w:r>
    <w:r>
      <w:fldChar w:fldCharType="separate"/>
    </w:r>
    <w:r w:rsidR="00011A40">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2174A8AF" w:rsidR="00557CB2" w:rsidRDefault="00557CB2">
    <w:pPr>
      <w:pStyle w:val="Pieddepage"/>
      <w:jc w:val="center"/>
    </w:pPr>
    <w:r>
      <w:fldChar w:fldCharType="begin"/>
    </w:r>
    <w:r>
      <w:instrText xml:space="preserve"> PAGE </w:instrText>
    </w:r>
    <w:r>
      <w:fldChar w:fldCharType="separate"/>
    </w:r>
    <w:r w:rsidR="00011A40">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7E428B66" w:rsidR="00557CB2" w:rsidRDefault="00557CB2">
    <w:pPr>
      <w:pStyle w:val="Pieddepage"/>
      <w:jc w:val="center"/>
    </w:pPr>
    <w:r>
      <w:fldChar w:fldCharType="begin"/>
    </w:r>
    <w:r>
      <w:instrText xml:space="preserve"> PAGE </w:instrText>
    </w:r>
    <w:r>
      <w:fldChar w:fldCharType="separate"/>
    </w:r>
    <w:r w:rsidR="00011A40">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1B9925C3" w:rsidR="00557CB2" w:rsidRDefault="00557CB2">
    <w:pPr>
      <w:pStyle w:val="Pieddepage"/>
      <w:jc w:val="center"/>
    </w:pPr>
    <w:r>
      <w:fldChar w:fldCharType="begin"/>
    </w:r>
    <w:r>
      <w:instrText xml:space="preserve"> PAGE </w:instrText>
    </w:r>
    <w:r>
      <w:fldChar w:fldCharType="separate"/>
    </w:r>
    <w:r w:rsidR="00011A40">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20FEFB63" w:rsidR="00557CB2" w:rsidRDefault="00557CB2">
    <w:pPr>
      <w:pStyle w:val="Pieddepage"/>
      <w:jc w:val="center"/>
    </w:pPr>
    <w:r>
      <w:fldChar w:fldCharType="begin"/>
    </w:r>
    <w:r>
      <w:instrText xml:space="preserve"> PAGE </w:instrText>
    </w:r>
    <w:r>
      <w:fldChar w:fldCharType="separate"/>
    </w:r>
    <w:r w:rsidR="00B149D2">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717394FD" w:rsidR="00557CB2" w:rsidRDefault="00557CB2">
    <w:pPr>
      <w:pStyle w:val="Pieddepage"/>
      <w:jc w:val="center"/>
    </w:pPr>
    <w:r>
      <w:fldChar w:fldCharType="begin"/>
    </w:r>
    <w:r>
      <w:instrText xml:space="preserve"> PAGE </w:instrText>
    </w:r>
    <w:r>
      <w:fldChar w:fldCharType="separate"/>
    </w:r>
    <w:r w:rsidR="006A62D9">
      <w:rPr>
        <w:noProof/>
      </w:rPr>
      <w:t>33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7D226AD2" w:rsidR="00557CB2" w:rsidRDefault="00557CB2">
    <w:pPr>
      <w:pStyle w:val="Pieddepage"/>
    </w:pPr>
    <w:r>
      <w:fldChar w:fldCharType="begin"/>
    </w:r>
    <w:r>
      <w:instrText xml:space="preserve"> PAGE </w:instrText>
    </w:r>
    <w:r>
      <w:fldChar w:fldCharType="separate"/>
    </w:r>
    <w:r w:rsidR="00316AF5">
      <w:rPr>
        <w:noProof/>
      </w:rP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6FAD2" w14:textId="77777777" w:rsidR="0034277A" w:rsidRDefault="0034277A">
      <w:r>
        <w:separator/>
      </w:r>
    </w:p>
  </w:footnote>
  <w:footnote w:type="continuationSeparator" w:id="0">
    <w:p w14:paraId="0717A5E4" w14:textId="77777777" w:rsidR="0034277A" w:rsidRDefault="003427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5328"/>
    <w:rsid w:val="00021B66"/>
    <w:rsid w:val="000232B8"/>
    <w:rsid w:val="00023A0F"/>
    <w:rsid w:val="00026E87"/>
    <w:rsid w:val="0003491F"/>
    <w:rsid w:val="000419DF"/>
    <w:rsid w:val="00050F54"/>
    <w:rsid w:val="00057E2E"/>
    <w:rsid w:val="000616EB"/>
    <w:rsid w:val="00072C83"/>
    <w:rsid w:val="00083D4C"/>
    <w:rsid w:val="000919EE"/>
    <w:rsid w:val="000A1E56"/>
    <w:rsid w:val="000A21BC"/>
    <w:rsid w:val="000A57C0"/>
    <w:rsid w:val="000B7A71"/>
    <w:rsid w:val="000C48E0"/>
    <w:rsid w:val="000C59B1"/>
    <w:rsid w:val="000C77A3"/>
    <w:rsid w:val="000D00DF"/>
    <w:rsid w:val="000D2896"/>
    <w:rsid w:val="000E2F77"/>
    <w:rsid w:val="000F2A2B"/>
    <w:rsid w:val="000F5267"/>
    <w:rsid w:val="0010130A"/>
    <w:rsid w:val="00101A9B"/>
    <w:rsid w:val="00107A68"/>
    <w:rsid w:val="00110323"/>
    <w:rsid w:val="00114C29"/>
    <w:rsid w:val="001363E7"/>
    <w:rsid w:val="00143029"/>
    <w:rsid w:val="00146CBD"/>
    <w:rsid w:val="001533AD"/>
    <w:rsid w:val="001611F4"/>
    <w:rsid w:val="00171783"/>
    <w:rsid w:val="001752F9"/>
    <w:rsid w:val="0018663C"/>
    <w:rsid w:val="00187095"/>
    <w:rsid w:val="001C0DF2"/>
    <w:rsid w:val="001C2D81"/>
    <w:rsid w:val="001C5309"/>
    <w:rsid w:val="001C5DE2"/>
    <w:rsid w:val="001D06DE"/>
    <w:rsid w:val="001D4795"/>
    <w:rsid w:val="001D4D34"/>
    <w:rsid w:val="001E07CB"/>
    <w:rsid w:val="001F08FD"/>
    <w:rsid w:val="001F365A"/>
    <w:rsid w:val="001F3915"/>
    <w:rsid w:val="00205325"/>
    <w:rsid w:val="0020660C"/>
    <w:rsid w:val="002071FD"/>
    <w:rsid w:val="00207FAB"/>
    <w:rsid w:val="00211EF1"/>
    <w:rsid w:val="00217F2A"/>
    <w:rsid w:val="002276CD"/>
    <w:rsid w:val="00241F4F"/>
    <w:rsid w:val="00243E1E"/>
    <w:rsid w:val="00251864"/>
    <w:rsid w:val="002522D2"/>
    <w:rsid w:val="00262F00"/>
    <w:rsid w:val="0026484D"/>
    <w:rsid w:val="00266934"/>
    <w:rsid w:val="00282E2D"/>
    <w:rsid w:val="00283ADA"/>
    <w:rsid w:val="002850DE"/>
    <w:rsid w:val="00292FC5"/>
    <w:rsid w:val="002971D1"/>
    <w:rsid w:val="002A66D1"/>
    <w:rsid w:val="002B1366"/>
    <w:rsid w:val="002C2DFA"/>
    <w:rsid w:val="002C401C"/>
    <w:rsid w:val="002E0557"/>
    <w:rsid w:val="002E19EB"/>
    <w:rsid w:val="002E4258"/>
    <w:rsid w:val="00304ABB"/>
    <w:rsid w:val="00310017"/>
    <w:rsid w:val="00310D89"/>
    <w:rsid w:val="00316AF5"/>
    <w:rsid w:val="003215F3"/>
    <w:rsid w:val="003315CB"/>
    <w:rsid w:val="0033241A"/>
    <w:rsid w:val="0033598C"/>
    <w:rsid w:val="0034277A"/>
    <w:rsid w:val="00352A92"/>
    <w:rsid w:val="00355527"/>
    <w:rsid w:val="00362DBD"/>
    <w:rsid w:val="003712FF"/>
    <w:rsid w:val="003757D0"/>
    <w:rsid w:val="003759FC"/>
    <w:rsid w:val="00375D0D"/>
    <w:rsid w:val="00376560"/>
    <w:rsid w:val="0038147F"/>
    <w:rsid w:val="003873E3"/>
    <w:rsid w:val="00390DCA"/>
    <w:rsid w:val="003B1B98"/>
    <w:rsid w:val="003B4E7D"/>
    <w:rsid w:val="003B720F"/>
    <w:rsid w:val="003C016D"/>
    <w:rsid w:val="003D3E25"/>
    <w:rsid w:val="003D72D0"/>
    <w:rsid w:val="003E0AC6"/>
    <w:rsid w:val="00400410"/>
    <w:rsid w:val="004017A0"/>
    <w:rsid w:val="00403BB8"/>
    <w:rsid w:val="00411226"/>
    <w:rsid w:val="004203CF"/>
    <w:rsid w:val="00424A55"/>
    <w:rsid w:val="00434F6B"/>
    <w:rsid w:val="0043571C"/>
    <w:rsid w:val="004422F0"/>
    <w:rsid w:val="00464E8C"/>
    <w:rsid w:val="004731C9"/>
    <w:rsid w:val="004802BF"/>
    <w:rsid w:val="004A67FC"/>
    <w:rsid w:val="004B1C59"/>
    <w:rsid w:val="004C24DE"/>
    <w:rsid w:val="004C2D43"/>
    <w:rsid w:val="004C5BD7"/>
    <w:rsid w:val="004D622B"/>
    <w:rsid w:val="004E0314"/>
    <w:rsid w:val="004E2D51"/>
    <w:rsid w:val="004E5300"/>
    <w:rsid w:val="004E5D56"/>
    <w:rsid w:val="004E7B80"/>
    <w:rsid w:val="004F1263"/>
    <w:rsid w:val="004F3CB9"/>
    <w:rsid w:val="004F5214"/>
    <w:rsid w:val="00503BE2"/>
    <w:rsid w:val="0050581C"/>
    <w:rsid w:val="00505948"/>
    <w:rsid w:val="00510297"/>
    <w:rsid w:val="00513A77"/>
    <w:rsid w:val="00520B99"/>
    <w:rsid w:val="00521483"/>
    <w:rsid w:val="005241EC"/>
    <w:rsid w:val="005257BA"/>
    <w:rsid w:val="00526346"/>
    <w:rsid w:val="00527FDA"/>
    <w:rsid w:val="00537135"/>
    <w:rsid w:val="00557CB2"/>
    <w:rsid w:val="00564E0F"/>
    <w:rsid w:val="005700A4"/>
    <w:rsid w:val="00570530"/>
    <w:rsid w:val="00585696"/>
    <w:rsid w:val="005A179D"/>
    <w:rsid w:val="005B1F16"/>
    <w:rsid w:val="005B285C"/>
    <w:rsid w:val="005D03CC"/>
    <w:rsid w:val="005D25CA"/>
    <w:rsid w:val="005E3E57"/>
    <w:rsid w:val="005F1649"/>
    <w:rsid w:val="005F55CB"/>
    <w:rsid w:val="00600603"/>
    <w:rsid w:val="006040D7"/>
    <w:rsid w:val="0060681D"/>
    <w:rsid w:val="006100E7"/>
    <w:rsid w:val="00610F0E"/>
    <w:rsid w:val="00630D58"/>
    <w:rsid w:val="0065243D"/>
    <w:rsid w:val="00653EBA"/>
    <w:rsid w:val="00654ED8"/>
    <w:rsid w:val="00656112"/>
    <w:rsid w:val="00676C33"/>
    <w:rsid w:val="00691EB5"/>
    <w:rsid w:val="006920FA"/>
    <w:rsid w:val="006A33D3"/>
    <w:rsid w:val="006A5404"/>
    <w:rsid w:val="006A62D9"/>
    <w:rsid w:val="006D22BC"/>
    <w:rsid w:val="006E5BA3"/>
    <w:rsid w:val="006E64A1"/>
    <w:rsid w:val="006F23C5"/>
    <w:rsid w:val="006F62AC"/>
    <w:rsid w:val="007017E7"/>
    <w:rsid w:val="00702BBC"/>
    <w:rsid w:val="007033BE"/>
    <w:rsid w:val="0070417E"/>
    <w:rsid w:val="00713CDD"/>
    <w:rsid w:val="00714020"/>
    <w:rsid w:val="00715C06"/>
    <w:rsid w:val="007206A9"/>
    <w:rsid w:val="00723ACE"/>
    <w:rsid w:val="00724E4E"/>
    <w:rsid w:val="00726DAE"/>
    <w:rsid w:val="00727779"/>
    <w:rsid w:val="00740CBC"/>
    <w:rsid w:val="00742D82"/>
    <w:rsid w:val="00743981"/>
    <w:rsid w:val="0074700F"/>
    <w:rsid w:val="00754184"/>
    <w:rsid w:val="00761835"/>
    <w:rsid w:val="00762FDE"/>
    <w:rsid w:val="00762FF2"/>
    <w:rsid w:val="007635CD"/>
    <w:rsid w:val="00776035"/>
    <w:rsid w:val="00776BB5"/>
    <w:rsid w:val="007869E4"/>
    <w:rsid w:val="00790A12"/>
    <w:rsid w:val="007A5504"/>
    <w:rsid w:val="007B7F88"/>
    <w:rsid w:val="007C3E69"/>
    <w:rsid w:val="007E454F"/>
    <w:rsid w:val="007E77A1"/>
    <w:rsid w:val="00801023"/>
    <w:rsid w:val="00810A9E"/>
    <w:rsid w:val="0081271F"/>
    <w:rsid w:val="008173E9"/>
    <w:rsid w:val="00820DCF"/>
    <w:rsid w:val="0082192E"/>
    <w:rsid w:val="008231AD"/>
    <w:rsid w:val="00825095"/>
    <w:rsid w:val="00826C25"/>
    <w:rsid w:val="00834555"/>
    <w:rsid w:val="00834C2B"/>
    <w:rsid w:val="00836CCB"/>
    <w:rsid w:val="00852B0B"/>
    <w:rsid w:val="008538DF"/>
    <w:rsid w:val="008617BA"/>
    <w:rsid w:val="00866802"/>
    <w:rsid w:val="0087599B"/>
    <w:rsid w:val="00885821"/>
    <w:rsid w:val="00895009"/>
    <w:rsid w:val="008A0DC3"/>
    <w:rsid w:val="008A76D4"/>
    <w:rsid w:val="008B513F"/>
    <w:rsid w:val="008B708C"/>
    <w:rsid w:val="008C171F"/>
    <w:rsid w:val="008D2348"/>
    <w:rsid w:val="008E69C2"/>
    <w:rsid w:val="008E6BA6"/>
    <w:rsid w:val="008F3030"/>
    <w:rsid w:val="008F3767"/>
    <w:rsid w:val="00906F73"/>
    <w:rsid w:val="00913632"/>
    <w:rsid w:val="00920565"/>
    <w:rsid w:val="00922889"/>
    <w:rsid w:val="00922F4C"/>
    <w:rsid w:val="00923E97"/>
    <w:rsid w:val="00925195"/>
    <w:rsid w:val="009343D5"/>
    <w:rsid w:val="00934481"/>
    <w:rsid w:val="00941DAA"/>
    <w:rsid w:val="009434AE"/>
    <w:rsid w:val="00946530"/>
    <w:rsid w:val="00955919"/>
    <w:rsid w:val="009659D8"/>
    <w:rsid w:val="00972D87"/>
    <w:rsid w:val="00973FB0"/>
    <w:rsid w:val="00991D1C"/>
    <w:rsid w:val="0099418B"/>
    <w:rsid w:val="00996AD6"/>
    <w:rsid w:val="009B5168"/>
    <w:rsid w:val="009B5FEC"/>
    <w:rsid w:val="009C4687"/>
    <w:rsid w:val="009D2846"/>
    <w:rsid w:val="009E2169"/>
    <w:rsid w:val="009E35F0"/>
    <w:rsid w:val="009E61A4"/>
    <w:rsid w:val="009F1C7F"/>
    <w:rsid w:val="00A071D2"/>
    <w:rsid w:val="00A07328"/>
    <w:rsid w:val="00A079DD"/>
    <w:rsid w:val="00A2208C"/>
    <w:rsid w:val="00A2689B"/>
    <w:rsid w:val="00A42FC2"/>
    <w:rsid w:val="00A430FF"/>
    <w:rsid w:val="00A44A12"/>
    <w:rsid w:val="00A44C56"/>
    <w:rsid w:val="00A450C3"/>
    <w:rsid w:val="00A463AC"/>
    <w:rsid w:val="00A546DD"/>
    <w:rsid w:val="00A54FF8"/>
    <w:rsid w:val="00A63113"/>
    <w:rsid w:val="00A64097"/>
    <w:rsid w:val="00A828B9"/>
    <w:rsid w:val="00AB66A3"/>
    <w:rsid w:val="00AC25C3"/>
    <w:rsid w:val="00AD094B"/>
    <w:rsid w:val="00AD5429"/>
    <w:rsid w:val="00AE01B7"/>
    <w:rsid w:val="00AE1E47"/>
    <w:rsid w:val="00AE2917"/>
    <w:rsid w:val="00AE7B72"/>
    <w:rsid w:val="00AF1E06"/>
    <w:rsid w:val="00AF417A"/>
    <w:rsid w:val="00B04009"/>
    <w:rsid w:val="00B065CB"/>
    <w:rsid w:val="00B149D2"/>
    <w:rsid w:val="00B20B1B"/>
    <w:rsid w:val="00B23DDD"/>
    <w:rsid w:val="00B24AD9"/>
    <w:rsid w:val="00B24CCA"/>
    <w:rsid w:val="00B25B88"/>
    <w:rsid w:val="00B26D48"/>
    <w:rsid w:val="00B35960"/>
    <w:rsid w:val="00B374BF"/>
    <w:rsid w:val="00B40130"/>
    <w:rsid w:val="00B40A4D"/>
    <w:rsid w:val="00B46B65"/>
    <w:rsid w:val="00B46C77"/>
    <w:rsid w:val="00B53906"/>
    <w:rsid w:val="00B64AAD"/>
    <w:rsid w:val="00B66195"/>
    <w:rsid w:val="00B80F58"/>
    <w:rsid w:val="00B8212D"/>
    <w:rsid w:val="00B91006"/>
    <w:rsid w:val="00B948A7"/>
    <w:rsid w:val="00BA047B"/>
    <w:rsid w:val="00BA0F44"/>
    <w:rsid w:val="00BA1BD8"/>
    <w:rsid w:val="00BA775C"/>
    <w:rsid w:val="00BB355C"/>
    <w:rsid w:val="00BD186B"/>
    <w:rsid w:val="00BD6733"/>
    <w:rsid w:val="00BE1D39"/>
    <w:rsid w:val="00BE5541"/>
    <w:rsid w:val="00BF0715"/>
    <w:rsid w:val="00BF389E"/>
    <w:rsid w:val="00BF4733"/>
    <w:rsid w:val="00BF680C"/>
    <w:rsid w:val="00C029D3"/>
    <w:rsid w:val="00C10273"/>
    <w:rsid w:val="00C111EC"/>
    <w:rsid w:val="00C16102"/>
    <w:rsid w:val="00C17C7C"/>
    <w:rsid w:val="00C216A1"/>
    <w:rsid w:val="00C22E27"/>
    <w:rsid w:val="00C26254"/>
    <w:rsid w:val="00C331C8"/>
    <w:rsid w:val="00C335C6"/>
    <w:rsid w:val="00C35560"/>
    <w:rsid w:val="00C4073D"/>
    <w:rsid w:val="00C41A8D"/>
    <w:rsid w:val="00C42275"/>
    <w:rsid w:val="00C47F4A"/>
    <w:rsid w:val="00C51BEC"/>
    <w:rsid w:val="00C5320C"/>
    <w:rsid w:val="00C551D2"/>
    <w:rsid w:val="00C55693"/>
    <w:rsid w:val="00C640CC"/>
    <w:rsid w:val="00C67587"/>
    <w:rsid w:val="00C67EDD"/>
    <w:rsid w:val="00C80156"/>
    <w:rsid w:val="00C824A5"/>
    <w:rsid w:val="00C8474F"/>
    <w:rsid w:val="00CB052C"/>
    <w:rsid w:val="00CB233F"/>
    <w:rsid w:val="00CB2724"/>
    <w:rsid w:val="00CB5603"/>
    <w:rsid w:val="00CC31F3"/>
    <w:rsid w:val="00CC4CD3"/>
    <w:rsid w:val="00CC77C5"/>
    <w:rsid w:val="00CD33D7"/>
    <w:rsid w:val="00CD600D"/>
    <w:rsid w:val="00CE0C01"/>
    <w:rsid w:val="00CE19AE"/>
    <w:rsid w:val="00CE2EF7"/>
    <w:rsid w:val="00CF12F7"/>
    <w:rsid w:val="00CF13E1"/>
    <w:rsid w:val="00CF7DEA"/>
    <w:rsid w:val="00D114DC"/>
    <w:rsid w:val="00D132B4"/>
    <w:rsid w:val="00D16EFD"/>
    <w:rsid w:val="00D17068"/>
    <w:rsid w:val="00D228AF"/>
    <w:rsid w:val="00D345D1"/>
    <w:rsid w:val="00D37396"/>
    <w:rsid w:val="00D37D17"/>
    <w:rsid w:val="00D45711"/>
    <w:rsid w:val="00D462D2"/>
    <w:rsid w:val="00D47E3C"/>
    <w:rsid w:val="00D5340C"/>
    <w:rsid w:val="00D61F7B"/>
    <w:rsid w:val="00D62FD8"/>
    <w:rsid w:val="00D63B09"/>
    <w:rsid w:val="00D67CE8"/>
    <w:rsid w:val="00D75C2B"/>
    <w:rsid w:val="00D77294"/>
    <w:rsid w:val="00D80875"/>
    <w:rsid w:val="00D8462E"/>
    <w:rsid w:val="00D979EE"/>
    <w:rsid w:val="00DA59CE"/>
    <w:rsid w:val="00DB647F"/>
    <w:rsid w:val="00DB7E46"/>
    <w:rsid w:val="00DC13E9"/>
    <w:rsid w:val="00DC485D"/>
    <w:rsid w:val="00DD3E30"/>
    <w:rsid w:val="00DD4FE2"/>
    <w:rsid w:val="00DD6E7D"/>
    <w:rsid w:val="00DE6567"/>
    <w:rsid w:val="00DF1F01"/>
    <w:rsid w:val="00DF331B"/>
    <w:rsid w:val="00DF63DF"/>
    <w:rsid w:val="00E10BA7"/>
    <w:rsid w:val="00E17144"/>
    <w:rsid w:val="00E176BC"/>
    <w:rsid w:val="00E209F0"/>
    <w:rsid w:val="00E35BFE"/>
    <w:rsid w:val="00E41794"/>
    <w:rsid w:val="00E45C5D"/>
    <w:rsid w:val="00E54C47"/>
    <w:rsid w:val="00E60189"/>
    <w:rsid w:val="00E645E7"/>
    <w:rsid w:val="00E653F1"/>
    <w:rsid w:val="00E66364"/>
    <w:rsid w:val="00E74AD4"/>
    <w:rsid w:val="00E75524"/>
    <w:rsid w:val="00E834FC"/>
    <w:rsid w:val="00E85157"/>
    <w:rsid w:val="00E92208"/>
    <w:rsid w:val="00E94589"/>
    <w:rsid w:val="00E957C9"/>
    <w:rsid w:val="00E9748E"/>
    <w:rsid w:val="00EA51B4"/>
    <w:rsid w:val="00EA72EF"/>
    <w:rsid w:val="00EA76C3"/>
    <w:rsid w:val="00EB1B5A"/>
    <w:rsid w:val="00EB26BE"/>
    <w:rsid w:val="00EB2A06"/>
    <w:rsid w:val="00EB74C7"/>
    <w:rsid w:val="00EC4332"/>
    <w:rsid w:val="00EC4CD4"/>
    <w:rsid w:val="00EE011D"/>
    <w:rsid w:val="00EE61F6"/>
    <w:rsid w:val="00EF4028"/>
    <w:rsid w:val="00F00E21"/>
    <w:rsid w:val="00F100E5"/>
    <w:rsid w:val="00F12AFC"/>
    <w:rsid w:val="00F15F6C"/>
    <w:rsid w:val="00F35BE3"/>
    <w:rsid w:val="00F42B28"/>
    <w:rsid w:val="00F51EF5"/>
    <w:rsid w:val="00F53048"/>
    <w:rsid w:val="00F53C1A"/>
    <w:rsid w:val="00F563B2"/>
    <w:rsid w:val="00F63128"/>
    <w:rsid w:val="00F6510A"/>
    <w:rsid w:val="00F74E9A"/>
    <w:rsid w:val="00F75D14"/>
    <w:rsid w:val="00F8781B"/>
    <w:rsid w:val="00F9365E"/>
    <w:rsid w:val="00F961F0"/>
    <w:rsid w:val="00FB7F66"/>
    <w:rsid w:val="00FC0BF0"/>
    <w:rsid w:val="00FC4F2E"/>
    <w:rsid w:val="00FC6523"/>
    <w:rsid w:val="00FD0D6E"/>
    <w:rsid w:val="00FD2F24"/>
    <w:rsid w:val="00FD52B3"/>
    <w:rsid w:val="00FE547C"/>
    <w:rsid w:val="00FF1114"/>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3.xml"/><Relationship Id="rId37" Type="http://schemas.openxmlformats.org/officeDocument/2006/relationships/oleObject" Target="embeddings/oleObject1.bin"/><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9.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84818-CCCB-45D9-8BD4-881AC4FF4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43</Pages>
  <Words>17314</Words>
  <Characters>95230</Characters>
  <Application>Microsoft Office Word</Application>
  <DocSecurity>0</DocSecurity>
  <Lines>793</Lines>
  <Paragraphs>224</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112320</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362</cp:revision>
  <cp:lastPrinted>1899-12-31T23:00:00Z</cp:lastPrinted>
  <dcterms:created xsi:type="dcterms:W3CDTF">2022-01-17T16:10:00Z</dcterms:created>
  <dcterms:modified xsi:type="dcterms:W3CDTF">2023-08-16T16:00:00Z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id="9hONKEgo"/&gt;&lt;style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