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E34" w:rsidRPr="00A73E34" w:rsidRDefault="00A73E34" w:rsidP="00A73E34">
      <w:pPr>
        <w:spacing w:before="100" w:beforeAutospacing="1" w:after="0" w:line="240" w:lineRule="auto"/>
        <w:outlineLvl w:val="0"/>
        <w:rPr>
          <w:rFonts w:eastAsia="Times New Roman" w:cstheme="minorHAnsi"/>
          <w:b/>
          <w:bCs/>
          <w:color w:val="1F1F1F"/>
          <w:kern w:val="36"/>
          <w:sz w:val="48"/>
          <w:szCs w:val="48"/>
          <w:lang w:val="en-UG" w:eastAsia="en-UG"/>
        </w:rPr>
      </w:pPr>
      <w:r w:rsidRPr="00A73E34">
        <w:rPr>
          <w:rFonts w:eastAsia="Times New Roman" w:cstheme="minorHAnsi"/>
          <w:b/>
          <w:bCs/>
          <w:color w:val="1F1F1F"/>
          <w:kern w:val="36"/>
          <w:sz w:val="48"/>
          <w:szCs w:val="48"/>
          <w:lang w:val="en-UG" w:eastAsia="en-UG"/>
        </w:rPr>
        <w:t>MODEL SELECTION NOTE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val="en-UG" w:eastAsia="en-UG"/>
        </w:rPr>
        <w:t>Course:</w:t>
      </w:r>
      <w:r w:rsidRPr="00A73E34">
        <w:rPr>
          <w:rFonts w:eastAsia="Times New Roman" w:cstheme="minorHAnsi"/>
          <w:color w:val="1F1F1F"/>
          <w:sz w:val="20"/>
          <w:szCs w:val="20"/>
          <w:lang w:val="en-UG" w:eastAsia="en-UG"/>
        </w:rPr>
        <w:t xml:space="preserve"> BSE4104 Emerging Trends in Software Engineering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val="en-UG" w:eastAsia="en-UG"/>
        </w:rPr>
        <w:t>Project:</w:t>
      </w:r>
      <w:r w:rsidRPr="00A73E34">
        <w:rPr>
          <w:rFonts w:eastAsia="Times New Roman" w:cstheme="minorHAnsi"/>
          <w:color w:val="1F1F1F"/>
          <w:sz w:val="20"/>
          <w:szCs w:val="20"/>
          <w:lang w:val="en-UG" w:eastAsia="en-UG"/>
        </w:rPr>
        <w:t xml:space="preserve"> SME Procurement Preparation Agent </w:t>
      </w:r>
      <w:r w:rsidR="00C86A97">
        <w:rPr>
          <w:rFonts w:eastAsia="Times New Roman" w:cstheme="minorHAnsi"/>
          <w:color w:val="1F1F1F"/>
          <w:sz w:val="20"/>
          <w:szCs w:val="20"/>
          <w:lang w:val="en-US" w:eastAsia="en-UG"/>
        </w:rPr>
        <w:t>For CAC Supermarket</w:t>
      </w:r>
      <w:bookmarkStart w:id="0" w:name="_GoBack"/>
      <w:bookmarkEnd w:id="0"/>
    </w:p>
    <w:p>
      <w:pPr/>
      <w:r>
        <w:rPr>
          <w:b/>
        </w:rPr>
        <w:t>Version: 2.6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val="en-UG" w:eastAsia="en-UG"/>
        </w:rPr>
        <w:t>Deliverable:</w:t>
      </w:r>
      <w:r w:rsidRPr="00A73E34">
        <w:rPr>
          <w:rFonts w:eastAsia="Times New Roman" w:cstheme="minorHAnsi"/>
          <w:color w:val="1F1F1F"/>
          <w:sz w:val="20"/>
          <w:szCs w:val="20"/>
          <w:lang w:val="en-UG" w:eastAsia="en-UG"/>
        </w:rPr>
        <w:t xml:space="preserve"> Week 2 – Model Selection &amp; Justification Note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val="en-UG" w:eastAsia="en-UG"/>
        </w:rPr>
        <w:t>Target Model:</w:t>
      </w:r>
      <w:r w:rsidRPr="00A73E34">
        <w:rPr>
          <w:rFonts w:eastAsia="Times New Roman" w:cstheme="minorHAnsi"/>
          <w:color w:val="1F1F1F"/>
          <w:sz w:val="20"/>
          <w:szCs w:val="20"/>
          <w:lang w:val="en-UG" w:eastAsia="en-UG"/>
        </w:rPr>
        <w:t xml:space="preserve"> Gemini 3.6 Flash </w:t>
      </w: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S" w:eastAsia="en-UG"/>
        </w:rPr>
      </w:pP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  <w:r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>Designed by: RUGAMBWA GLORIA</w:t>
      </w:r>
      <w:r w:rsidR="005A185D"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 xml:space="preserve"> </w:t>
      </w:r>
      <w:r w:rsidR="00B264C0"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>(Project/Requirements Lead)</w:t>
      </w: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5A185D">
        <w:rPr>
          <w:rFonts w:cstheme="minorHAnsi"/>
          <w:b/>
          <w:sz w:val="20"/>
          <w:szCs w:val="20"/>
        </w:rPr>
        <w:t xml:space="preserve">Capability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Architecture </w:t>
      </w:r>
      <w:r w:rsidR="00B264C0" w:rsidRPr="005A185D">
        <w:rPr>
          <w:rFonts w:cstheme="minorHAnsi"/>
          <w:b/>
          <w:sz w:val="20"/>
          <w:szCs w:val="20"/>
        </w:rPr>
        <w:t>Alignment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Structured Output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Tool Calling: Supports native JSON schema enforcement and function calling, which are essential for processing multi-supplier quotation data (</w:t>
      </w:r>
      <w:proofErr w:type="gramStart"/>
      <w:r w:rsidRPr="005A185D">
        <w:rPr>
          <w:rFonts w:cstheme="minorHAnsi"/>
          <w:sz w:val="20"/>
          <w:szCs w:val="20"/>
          <w:lang w:val="en-US"/>
        </w:rPr>
        <w:t>suppliers.json</w:t>
      </w:r>
      <w:proofErr w:type="gramEnd"/>
      <w:r w:rsidRPr="005A185D">
        <w:rPr>
          <w:rFonts w:cstheme="minorHAnsi"/>
          <w:sz w:val="20"/>
          <w:szCs w:val="20"/>
          <w:lang w:val="en-US"/>
        </w:rPr>
        <w:t>).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Instruction Following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Grounding: Demonstrates high compliance with system instructions and bounded prompts, enabling strict refusal behaviors when asked to perform unauthorized actions (e.g., bypassing human approval or computing order totals directly.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Context Window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RAG Efficiency: Features an expansive context window (up to 1M tokens), easily accommodating multi-document retrieval augmented generation (RAG) over inventory logs and supplier profiles without chunk truncation issues.</w:t>
      </w:r>
    </w:p>
    <w:p w:rsidR="00A73E34" w:rsidRPr="005A185D" w:rsidRDefault="00A73E34" w:rsidP="00A73E34">
      <w:pPr>
        <w:pStyle w:val="ListParagraph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cstheme="minorHAnsi"/>
          <w:b/>
          <w:sz w:val="20"/>
          <w:szCs w:val="20"/>
          <w:lang w:val="en-US"/>
        </w:rPr>
        <w:t>Cost Analysis</w:t>
      </w:r>
    </w:p>
    <w:p w:rsidR="00A73E34" w:rsidRPr="005A185D" w:rsidRDefault="00A73E34" w:rsidP="00A73E34">
      <w:pPr>
        <w:spacing w:after="0" w:line="240" w:lineRule="auto"/>
        <w:rPr>
          <w:rFonts w:cstheme="minorHAnsi"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It is </w:t>
      </w:r>
      <w:r w:rsidR="00B264C0" w:rsidRPr="005A185D">
        <w:rPr>
          <w:rFonts w:cstheme="minorHAnsi"/>
          <w:sz w:val="20"/>
          <w:szCs w:val="20"/>
        </w:rPr>
        <w:t>accessible</w:t>
      </w:r>
      <w:r w:rsidRPr="005A185D">
        <w:rPr>
          <w:rFonts w:cstheme="minorHAnsi"/>
          <w:sz w:val="20"/>
          <w:szCs w:val="20"/>
        </w:rPr>
        <w:t xml:space="preserve"> at zero financial cost via the Google AI Studio developer tier, providing free rate limits sufficient for local development, rapid prompt iteration, and automated testing across all 8 project weeks.</w:t>
      </w:r>
    </w:p>
    <w:p w:rsidR="00A73E34" w:rsidRPr="005A185D" w:rsidRDefault="00A73E34" w:rsidP="00A73E34">
      <w:pPr>
        <w:spacing w:after="0" w:line="240" w:lineRule="auto"/>
        <w:rPr>
          <w:rFonts w:cstheme="minorHAnsi"/>
          <w:sz w:val="20"/>
          <w:szCs w:val="20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</w:rPr>
        <w:t xml:space="preserve"> </w:t>
      </w:r>
      <w:r w:rsidRPr="005A185D">
        <w:rPr>
          <w:rFonts w:cstheme="minorHAnsi"/>
          <w:b/>
          <w:sz w:val="20"/>
          <w:szCs w:val="20"/>
        </w:rPr>
        <w:t xml:space="preserve">Latency </w:t>
      </w:r>
      <w:r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Performance Profile</w:t>
      </w:r>
    </w:p>
    <w:p w:rsidR="00A73E34" w:rsidRPr="005A185D" w:rsidRDefault="00A73E34" w:rsidP="00A73E3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Time to First Token (TTFT): Delivers average TTFT under 400ms, ensuring fast response times for interactive procurement drafting workflows.</w:t>
      </w:r>
    </w:p>
    <w:p w:rsidR="00A73E34" w:rsidRPr="005A185D" w:rsidRDefault="00A73E34" w:rsidP="00A73E34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eastAsia="Times New Roman" w:cstheme="minorHAnsi"/>
          <w:bCs/>
          <w:sz w:val="20"/>
          <w:szCs w:val="20"/>
          <w:lang w:val="en-UG" w:eastAsia="en-UG"/>
        </w:rPr>
        <w:t xml:space="preserve">Throughput </w:t>
      </w:r>
      <w:r w:rsidRPr="005A185D">
        <w:rPr>
          <w:rFonts w:eastAsia="Times New Roman" w:cstheme="minorHAnsi"/>
          <w:bCs/>
          <w:sz w:val="20"/>
          <w:szCs w:val="20"/>
          <w:lang w:val="en-US" w:eastAsia="en-UG"/>
        </w:rPr>
        <w:t>and</w:t>
      </w:r>
      <w:r w:rsidRPr="005A185D">
        <w:rPr>
          <w:rFonts w:eastAsia="Times New Roman" w:cstheme="minorHAnsi"/>
          <w:bCs/>
          <w:sz w:val="20"/>
          <w:szCs w:val="20"/>
          <w:lang w:val="en-UG" w:eastAsia="en-UG"/>
        </w:rPr>
        <w:t xml:space="preserve"> Agentic Iteration:</w:t>
      </w:r>
      <w:r w:rsidRPr="005A185D">
        <w:rPr>
          <w:rFonts w:eastAsia="Times New Roman" w:cstheme="minorHAnsi"/>
          <w:sz w:val="20"/>
          <w:szCs w:val="20"/>
          <w:lang w:val="en-UG" w:eastAsia="en-UG"/>
        </w:rPr>
        <w:t xml:space="preserve"> Generates text at 100+ tokens/second. Low latency is critical for the planned Week 5 multi-step agent loop</w:t>
      </w:r>
      <w:r w:rsidR="00B264C0" w:rsidRPr="005A185D">
        <w:rPr>
          <w:rFonts w:eastAsia="Times New Roman" w:cstheme="minorHAnsi"/>
          <w:sz w:val="20"/>
          <w:szCs w:val="20"/>
          <w:lang w:val="en-US" w:eastAsia="en-UG"/>
        </w:rPr>
        <w:t>.</w:t>
      </w:r>
    </w:p>
    <w:p w:rsidR="00A73E34" w:rsidRPr="005A185D" w:rsidRDefault="00A73E34" w:rsidP="00A73E34">
      <w:pPr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  </w:t>
      </w:r>
      <w:r w:rsidRPr="005A185D">
        <w:rPr>
          <w:rFonts w:cstheme="minorHAnsi"/>
          <w:b/>
          <w:sz w:val="20"/>
          <w:szCs w:val="20"/>
        </w:rPr>
        <w:t xml:space="preserve">Privacy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Data Security Considerations</w:t>
      </w:r>
    </w:p>
    <w:p w:rsidR="00A73E34" w:rsidRPr="005A185D" w:rsidRDefault="00A73E34" w:rsidP="00B264C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Data Processing Policies: API requests submitted through standard developer/enterprise API keys are governed by Google Cloud's data privacy commitments: user payload data (prompts, retrieved context, generated notes) is not retained or used to train public foundation models.</w:t>
      </w:r>
    </w:p>
    <w:p w:rsidR="00A73E34" w:rsidRPr="005A185D" w:rsidRDefault="00A73E34" w:rsidP="00B264C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Data Handling Scope: In strict compliance with the Project Charter, the agent operates purely on public, synthetic, or team-generated procurement data (inventory.csv, </w:t>
      </w:r>
      <w:proofErr w:type="gramStart"/>
      <w:r w:rsidRPr="005A185D">
        <w:rPr>
          <w:rFonts w:cstheme="minorHAnsi"/>
          <w:sz w:val="20"/>
          <w:szCs w:val="20"/>
          <w:lang w:val="en-US"/>
        </w:rPr>
        <w:t>suppliers.json</w:t>
      </w:r>
      <w:proofErr w:type="gramEnd"/>
      <w:r w:rsidRPr="005A185D">
        <w:rPr>
          <w:rFonts w:cstheme="minorHAnsi"/>
          <w:sz w:val="20"/>
          <w:szCs w:val="20"/>
          <w:lang w:val="en-US"/>
        </w:rPr>
        <w:t>). No confidential institutional data, real corporate financial records, or personal identifying information (PII) will be passed to the API endpoints.</w:t>
      </w:r>
    </w:p>
    <w:p w:rsidR="00A73E34" w:rsidRPr="005A185D" w:rsidRDefault="00A73E34" w:rsidP="00A73E34">
      <w:pPr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cstheme="minorHAnsi"/>
          <w:b/>
          <w:sz w:val="20"/>
          <w:szCs w:val="20"/>
        </w:rPr>
        <w:t xml:space="preserve">Access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Integration Considerations</w:t>
      </w:r>
    </w:p>
    <w:p w:rsidR="00A73E34" w:rsidRPr="005A185D" w:rsidRDefault="00A73E34" w:rsidP="00A73E34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API Key Infrastructure: </w:t>
      </w:r>
      <w:r w:rsidR="00B264C0" w:rsidRPr="005A185D">
        <w:rPr>
          <w:rFonts w:cstheme="minorHAnsi"/>
          <w:sz w:val="20"/>
          <w:szCs w:val="20"/>
          <w:lang w:val="en-US"/>
        </w:rPr>
        <w:t>This is m</w:t>
      </w:r>
      <w:r w:rsidRPr="005A185D">
        <w:rPr>
          <w:rFonts w:cstheme="minorHAnsi"/>
          <w:sz w:val="20"/>
          <w:szCs w:val="20"/>
          <w:lang w:val="en-US"/>
        </w:rPr>
        <w:t xml:space="preserve">anaged through environment variables </w:t>
      </w:r>
      <w:proofErr w:type="gramStart"/>
      <w:r w:rsidRPr="005A185D">
        <w:rPr>
          <w:rFonts w:cstheme="minorHAnsi"/>
          <w:sz w:val="20"/>
          <w:szCs w:val="20"/>
          <w:lang w:val="en-US"/>
        </w:rPr>
        <w:t>(.</w:t>
      </w:r>
      <w:proofErr w:type="spellStart"/>
      <w:r w:rsidRPr="005A185D">
        <w:rPr>
          <w:rFonts w:cstheme="minorHAnsi"/>
          <w:sz w:val="20"/>
          <w:szCs w:val="20"/>
          <w:lang w:val="en-US"/>
        </w:rPr>
        <w:t>env</w:t>
      </w:r>
      <w:proofErr w:type="gramEnd"/>
      <w:r w:rsidRPr="005A185D">
        <w:rPr>
          <w:rFonts w:cstheme="minorHAnsi"/>
          <w:sz w:val="20"/>
          <w:szCs w:val="20"/>
          <w:lang w:val="en-US"/>
        </w:rPr>
        <w:t>.example</w:t>
      </w:r>
      <w:proofErr w:type="spellEnd"/>
      <w:r w:rsidRPr="005A185D">
        <w:rPr>
          <w:rFonts w:cstheme="minorHAnsi"/>
          <w:sz w:val="20"/>
          <w:szCs w:val="20"/>
          <w:lang w:val="en-US"/>
        </w:rPr>
        <w:t>) to prevent hardcoding credentials in the GitHub repository. Access keys can be distributed safely among all 5 team members.</w:t>
      </w:r>
    </w:p>
    <w:p w:rsidR="00A73E34" w:rsidRPr="005A185D" w:rsidRDefault="00B264C0" w:rsidP="00A73E34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SDK and Framework Support: Fully supported via official multi-language SDKs (google-</w:t>
      </w:r>
      <w:proofErr w:type="spellStart"/>
      <w:r w:rsidRPr="005A185D">
        <w:rPr>
          <w:rFonts w:cstheme="minorHAnsi"/>
          <w:sz w:val="20"/>
          <w:szCs w:val="20"/>
          <w:lang w:val="en-US"/>
        </w:rPr>
        <w:t>genai</w:t>
      </w:r>
      <w:proofErr w:type="spellEnd"/>
      <w:r w:rsidRPr="005A185D">
        <w:rPr>
          <w:rFonts w:cstheme="minorHAnsi"/>
          <w:sz w:val="20"/>
          <w:szCs w:val="20"/>
          <w:lang w:val="en-US"/>
        </w:rPr>
        <w:t xml:space="preserve"> Python library), simplifying integration into standard web frameworks (</w:t>
      </w:r>
      <w:proofErr w:type="spellStart"/>
      <w:r w:rsidRPr="005A185D">
        <w:rPr>
          <w:rFonts w:cstheme="minorHAnsi"/>
          <w:sz w:val="20"/>
          <w:szCs w:val="20"/>
          <w:lang w:val="en-US"/>
        </w:rPr>
        <w:t>e.</w:t>
      </w:r>
      <w:proofErr w:type="gramStart"/>
      <w:r w:rsidRPr="005A185D">
        <w:rPr>
          <w:rFonts w:cstheme="minorHAnsi"/>
          <w:sz w:val="20"/>
          <w:szCs w:val="20"/>
          <w:lang w:val="en-US"/>
        </w:rPr>
        <w:t>g.Flask</w:t>
      </w:r>
      <w:proofErr w:type="gramEnd"/>
      <w:r w:rsidRPr="005A185D">
        <w:rPr>
          <w:rFonts w:cstheme="minorHAnsi"/>
          <w:sz w:val="20"/>
          <w:szCs w:val="20"/>
          <w:lang w:val="en-US"/>
        </w:rPr>
        <w:t>,Fast</w:t>
      </w:r>
      <w:proofErr w:type="spellEnd"/>
      <w:r w:rsidRPr="005A185D">
        <w:rPr>
          <w:rFonts w:cstheme="minorHAnsi"/>
          <w:sz w:val="20"/>
          <w:szCs w:val="20"/>
          <w:lang w:val="en-US"/>
        </w:rPr>
        <w:t xml:space="preserve"> API) without third-party wrapper dependencies.</w:t>
      </w:r>
    </w:p>
    <w:p w:rsidR="00B264C0" w:rsidRPr="005A185D" w:rsidRDefault="00B264C0" w:rsidP="00B264C0">
      <w:pPr>
        <w:pStyle w:val="ListParagraph"/>
        <w:rPr>
          <w:rFonts w:cstheme="minorHAnsi"/>
          <w:sz w:val="20"/>
          <w:szCs w:val="20"/>
          <w:lang w:val="en-US"/>
        </w:rPr>
      </w:pPr>
    </w:p>
    <w:p w:rsidR="00A73E34" w:rsidRPr="005A185D" w:rsidRDefault="00A73E34" w:rsidP="00A73E34">
      <w:p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         </w:t>
      </w:r>
    </w:p>
    <w:p w:rsidR="00A73E34" w:rsidRPr="005A185D" w:rsidRDefault="00A73E34" w:rsidP="00A73E34">
      <w:pPr>
        <w:pStyle w:val="ListParagraph"/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G" w:eastAsia="en-UG"/>
        </w:rPr>
      </w:pPr>
      <w:r w:rsidRPr="00A73E34">
        <w:rPr>
          <w:rFonts w:eastAsia="Times New Roman" w:cstheme="minorHAnsi"/>
          <w:color w:val="1F1F1F"/>
          <w:sz w:val="20"/>
          <w:szCs w:val="20"/>
          <w:lang w:val="en-UG" w:eastAsia="en-UG"/>
        </w:rPr>
        <w:br/>
      </w:r>
    </w:p>
    <w:sectPr w:rsidR="00A73E34" w:rsidRPr="00A7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5A90"/>
    <w:multiLevelType w:val="hybridMultilevel"/>
    <w:tmpl w:val="FC560986"/>
    <w:lvl w:ilvl="0" w:tplc="D806E6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115A"/>
    <w:multiLevelType w:val="hybridMultilevel"/>
    <w:tmpl w:val="7BC841F6"/>
    <w:lvl w:ilvl="0" w:tplc="C88C44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B2E42"/>
    <w:multiLevelType w:val="hybridMultilevel"/>
    <w:tmpl w:val="F774E2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A29D0"/>
    <w:multiLevelType w:val="hybridMultilevel"/>
    <w:tmpl w:val="194601A2"/>
    <w:lvl w:ilvl="0" w:tplc="8B465E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559B8"/>
    <w:multiLevelType w:val="multilevel"/>
    <w:tmpl w:val="87A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2429A"/>
    <w:multiLevelType w:val="multilevel"/>
    <w:tmpl w:val="7D9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74D4F"/>
    <w:multiLevelType w:val="multilevel"/>
    <w:tmpl w:val="3E8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267C"/>
    <w:multiLevelType w:val="multilevel"/>
    <w:tmpl w:val="2F0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028C3"/>
    <w:multiLevelType w:val="multilevel"/>
    <w:tmpl w:val="0A1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40F5"/>
    <w:multiLevelType w:val="hybridMultilevel"/>
    <w:tmpl w:val="55DC32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34"/>
    <w:rsid w:val="005A185D"/>
    <w:rsid w:val="00687209"/>
    <w:rsid w:val="006D1FD1"/>
    <w:rsid w:val="00A73E34"/>
    <w:rsid w:val="00B264C0"/>
    <w:rsid w:val="00C86A97"/>
    <w:rsid w:val="00E65801"/>
    <w:rsid w:val="00E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99FC"/>
  <w15:chartTrackingRefBased/>
  <w15:docId w15:val="{7325D8F1-0F3D-4113-8079-725B5786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paragraph" w:styleId="Heading3">
    <w:name w:val="heading 3"/>
    <w:basedOn w:val="Normal"/>
    <w:link w:val="Heading3Char"/>
    <w:uiPriority w:val="9"/>
    <w:qFormat/>
    <w:rsid w:val="00A73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34"/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A73E34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A73E3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73E34"/>
  </w:style>
  <w:style w:type="paragraph" w:styleId="ListParagraph">
    <w:name w:val="List Paragraph"/>
    <w:basedOn w:val="Normal"/>
    <w:uiPriority w:val="34"/>
    <w:qFormat/>
    <w:rsid w:val="00A73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3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2026-09-11T12:48:00Z</dcterms:created>
  <dcterms:modified xsi:type="dcterms:W3CDTF">2026-09-11T20:39:00Z</dcterms:modified>
</cp:coreProperties>
</file>