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4"/>
        </w:rPr>
        <w:t>Guardrail Service</w:t>
        <w:br/>
        <w:t>Implementation Guide</w:t>
      </w:r>
    </w:p>
    <w:p>
      <w:pPr>
        <w:jc w:val="center"/>
      </w:pPr>
      <w:r>
        <w:rPr>
          <w:i/>
          <w:color w:val="595959"/>
          <w:sz w:val="28"/>
        </w:rPr>
        <w:t>SME Procurement Preparation Agent</w:t>
      </w:r>
    </w:p>
    <w:p>
      <w:pPr>
        <w:jc w:val="center"/>
      </w:pPr>
      <w:r>
        <w:rPr>
          <w:b/>
        </w:rPr>
        <w:t>Implementation date: 16 October 2026  |  Status: Implemented and tested</w:t>
      </w:r>
    </w:p>
    <w:p>
      <w:pPr>
        <w:pStyle w:val="Heading1"/>
      </w:pPr>
      <w:r>
        <w:t>1. Purpose and outcome</w:t>
      </w:r>
    </w:p>
    <w:p>
      <w:r>
        <w:t>This guide records the guardrail service implementation for the SME Procurement Preparation Agent. The service makes safety policies reusable and enforces them at the application boundaries where user content, model decisions, tools, retrieved evidence, and generated answers enter or leave the system.</w:t>
      </w:r>
    </w:p>
    <w:p>
      <w:r>
        <w:t>The agent remains a preparation assistant: it can read procurement data and create a draft for review, but it cannot approve, submit, order, or pay. Runtime checks?not prompt wording alone?enforce this boundary.</w:t>
      </w:r>
    </w:p>
    <w:p>
      <w:pPr>
        <w:pStyle w:val="Heading1"/>
      </w:pPr>
      <w:r>
        <w:t>2. Components and request path</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Component</w:t>
            </w:r>
          </w:p>
        </w:tc>
        <w:tc>
          <w:tcPr>
            <w:tcW w:type="dxa" w:w="3312"/>
            <w:shd w:fill="17365D"/>
          </w:tcPr>
          <w:p>
            <w:r>
              <w:rPr>
                <w:b/>
                <w:color w:val="FFFFFF"/>
              </w:rPr>
              <w:t>Implementation</w:t>
            </w:r>
          </w:p>
        </w:tc>
        <w:tc>
          <w:tcPr>
            <w:tcW w:type="dxa" w:w="3312"/>
            <w:shd w:fill="17365D"/>
          </w:tcPr>
          <w:p>
            <w:r>
              <w:rPr>
                <w:b/>
                <w:color w:val="FFFFFF"/>
              </w:rPr>
              <w:t>Guardrail role</w:t>
            </w:r>
          </w:p>
        </w:tc>
      </w:tr>
      <w:tr>
        <w:tc>
          <w:tcPr>
            <w:tcW w:type="dxa" w:w="3312"/>
            <w:vAlign w:val="center"/>
          </w:tcPr>
          <w:p>
            <w:r>
              <w:t>Shared policy service</w:t>
            </w:r>
          </w:p>
        </w:tc>
        <w:tc>
          <w:tcPr>
            <w:tcW w:type="dxa" w:w="3312"/>
            <w:vAlign w:val="center"/>
          </w:tcPr>
          <w:p>
            <w:r>
              <w:t>src/guardrail_service.py</w:t>
            </w:r>
          </w:p>
        </w:tc>
        <w:tc>
          <w:tcPr>
            <w:tcW w:type="dxa" w:w="3312"/>
            <w:vAlign w:val="center"/>
          </w:tcPr>
          <w:p>
            <w:r>
              <w:t>Central validation, authorization, result checks, evidence bounds, completion checks, and loop limits.</w:t>
            </w:r>
          </w:p>
        </w:tc>
      </w:tr>
      <w:tr>
        <w:tc>
          <w:tcPr>
            <w:tcW w:type="dxa" w:w="3312"/>
            <w:vAlign w:val="center"/>
          </w:tcPr>
          <w:p>
            <w:r>
              <w:t>Agent runtime</w:t>
            </w:r>
          </w:p>
        </w:tc>
        <w:tc>
          <w:tcPr>
            <w:tcW w:type="dxa" w:w="3312"/>
            <w:vAlign w:val="center"/>
          </w:tcPr>
          <w:p>
            <w:r>
              <w:t>src/agent.py</w:t>
            </w:r>
          </w:p>
        </w:tc>
        <w:tc>
          <w:tcPr>
            <w:tcW w:type="dxa" w:w="3312"/>
            <w:vAlign w:val="center"/>
          </w:tcPr>
          <w:p>
            <w:r>
              <w:t>Validates each planner decision; applies iteration/tool ceilings; prevents repeated calls and unsupported completion claims.</w:t>
            </w:r>
          </w:p>
        </w:tc>
      </w:tr>
      <w:tr>
        <w:tc>
          <w:tcPr>
            <w:tcW w:type="dxa" w:w="3312"/>
            <w:vAlign w:val="center"/>
          </w:tcPr>
          <w:p>
            <w:r>
              <w:t>Tool boundary</w:t>
            </w:r>
          </w:p>
        </w:tc>
        <w:tc>
          <w:tcPr>
            <w:tcW w:type="dxa" w:w="3312"/>
            <w:vAlign w:val="center"/>
          </w:tcPr>
          <w:p>
            <w:r>
              <w:t>src/orchestration.py</w:t>
            </w:r>
          </w:p>
        </w:tc>
        <w:tc>
          <w:tcPr>
            <w:tcW w:type="dxa" w:w="3312"/>
            <w:vAlign w:val="center"/>
          </w:tcPr>
          <w:p>
            <w:r>
              <w:t>Authorizes principal-to-tool access, validates arguments, dispatches only allow-listed tools, validates results.</w:t>
            </w:r>
          </w:p>
        </w:tc>
      </w:tr>
      <w:tr>
        <w:tc>
          <w:tcPr>
            <w:tcW w:type="dxa" w:w="3312"/>
            <w:vAlign w:val="center"/>
          </w:tcPr>
          <w:p>
            <w:r>
              <w:t>Prompt and RAG boundary</w:t>
            </w:r>
          </w:p>
        </w:tc>
        <w:tc>
          <w:tcPr>
            <w:tcW w:type="dxa" w:w="3312"/>
            <w:vAlign w:val="center"/>
          </w:tcPr>
          <w:p>
            <w:r>
              <w:t>src/rag.py; prompts/sme_procurement/v1.3_planner_system.txt</w:t>
            </w:r>
          </w:p>
        </w:tc>
        <w:tc>
          <w:tcPr>
            <w:tcW w:type="dxa" w:w="3312"/>
            <w:vAlign w:val="center"/>
          </w:tcPr>
          <w:p>
            <w:r>
              <w:t>Keeps user/evidence content as untrusted data; validates retrieved text and model output.</w:t>
            </w:r>
          </w:p>
        </w:tc>
      </w:tr>
      <w:tr>
        <w:tc>
          <w:tcPr>
            <w:tcW w:type="dxa" w:w="3312"/>
            <w:vAlign w:val="center"/>
          </w:tcPr>
          <w:p>
            <w:r>
              <w:t>CLI boundary</w:t>
            </w:r>
          </w:p>
        </w:tc>
        <w:tc>
          <w:tcPr>
            <w:tcW w:type="dxa" w:w="3312"/>
            <w:vAlign w:val="center"/>
          </w:tcPr>
          <w:p>
            <w:r>
              <w:t>src/main.py</w:t>
            </w:r>
          </w:p>
        </w:tc>
        <w:tc>
          <w:tcPr>
            <w:tcW w:type="dxa" w:w="3312"/>
            <w:vAlign w:val="center"/>
          </w:tcPr>
          <w:p>
            <w:r>
              <w:t>Validates direct user requests before they reach tool or RAG workflows.</w:t>
            </w:r>
          </w:p>
        </w:tc>
      </w:tr>
    </w:tbl>
    <w:p>
      <w:r>
        <w:t>Request path: User input ? GuardrailService validation ? planner/RAG ? validated action ? role authorization ? allow-listed tool ? result validation ? bounded next step or safe stop/hand-off.</w:t>
      </w:r>
    </w:p>
    <w:p>
      <w:pPr>
        <w:pStyle w:val="Heading1"/>
      </w:pPr>
      <w:r>
        <w:t>3. Implementation steps</w:t>
      </w:r>
    </w:p>
    <w:p>
      <w:pPr>
        <w:pStyle w:val="ListNumber"/>
      </w:pPr>
      <w:r>
        <w:rPr>
          <w:b/>
        </w:rPr>
        <w:t xml:space="preserve">Define the shared policy surface. </w:t>
      </w:r>
      <w:r>
        <w:t>Added GuardrailService in src/guardrail_service.py. It exposes reusable methods for user input, planner output, model answers, tool permissions, tool arguments/results, retrieved evidence, loop ceilings, and completion claims. Limits and role/tool policy are defined centrally.</w:t>
      </w:r>
    </w:p>
    <w:p>
      <w:pPr>
        <w:pStyle w:val="ListNumber"/>
      </w:pPr>
      <w:r>
        <w:rPr>
          <w:b/>
        </w:rPr>
        <w:t xml:space="preserve">Validate planner input and output. </w:t>
      </w:r>
      <w:r>
        <w:t>The service applies the strict JSON decision parser from src/security.py. It rejects unknown actions, extra/missing keys, invalid field types, duplicate JSON keys, invalid statuses, and oversized outputs before any action can run.</w:t>
      </w:r>
    </w:p>
    <w:p>
      <w:pPr>
        <w:pStyle w:val="ListNumber"/>
      </w:pPr>
      <w:r>
        <w:rPr>
          <w:b/>
        </w:rPr>
        <w:t xml:space="preserve">Enforce the allow-list and role policy. </w:t>
      </w:r>
      <w:r>
        <w:t>The agent principal is limited to inventory, reorder candidates, quote comparison, and draft creation. The viewer principal is read-only. Unknown tools are rejected and denied tools raise an authorization error. The trusted application host supplies the principal.</w:t>
      </w:r>
    </w:p>
    <w:p>
      <w:pPr>
        <w:pStyle w:val="ListNumber"/>
      </w:pPr>
      <w:r>
        <w:rPr>
          <w:b/>
        </w:rPr>
        <w:t xml:space="preserve">Validate tool arguments and results. </w:t>
      </w:r>
      <w:r>
        <w:t>The tool dispatcher validates supported and required fields, quantity type/range, item identifiers, supplier text, draft ID format, and note size. Returned data must be JSON-shaped and bounded. Draft outputs are checked to remain pending_human_approval.</w:t>
      </w:r>
    </w:p>
    <w:p>
      <w:pPr>
        <w:pStyle w:val="ListNumber"/>
      </w:pPr>
      <w:r>
        <w:rPr>
          <w:b/>
        </w:rPr>
        <w:t xml:space="preserve">Bound the agent loop and completion claims. </w:t>
      </w:r>
      <w:r>
        <w:t>The service caps configuration at 8 iterations and 12 tool calls. The runtime blocks a repeated identical tool call. COMPLETED_PENDING_HUMAN_REVIEW requires a successfully created pending draft; COMPLETED_NO_REORDER requires an empty candidate result backed by available, non-empty inventory.</w:t>
      </w:r>
    </w:p>
    <w:p>
      <w:pPr>
        <w:pStyle w:val="ListNumber"/>
      </w:pPr>
      <w:r>
        <w:rPr>
          <w:b/>
        </w:rPr>
        <w:t xml:space="preserve">Treat external/model content as untrusted. </w:t>
      </w:r>
      <w:r>
        <w:t>The active planner prompt was advanced to v1.3 with explicit prompt-injection instructions. The RAG pipeline serializes the user question and retrieved evidence as data and validates evidence bounds and answer length. Text from a supplier or document cannot grant authority.</w:t>
      </w:r>
    </w:p>
    <w:p>
      <w:pPr>
        <w:pStyle w:val="ListNumber"/>
      </w:pPr>
      <w:r>
        <w:rPr>
          <w:b/>
        </w:rPr>
        <w:t xml:space="preserve">Add regression coverage and documentation. </w:t>
      </w:r>
      <w:r>
        <w:t>Added service and integration tests in tests/test_security_controls.py, retained tool behavior tests, and documented role limits and approval boundaries in docs/agent_architecture.md.</w:t>
      </w:r>
    </w:p>
    <w:p>
      <w:pPr>
        <w:pStyle w:val="Heading1"/>
      </w:pPr>
      <w:r>
        <w:t>4. Controls implemented</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Control</w:t>
            </w:r>
          </w:p>
        </w:tc>
        <w:tc>
          <w:tcPr>
            <w:tcW w:type="dxa" w:w="4968"/>
            <w:shd w:fill="17365D"/>
          </w:tcPr>
          <w:p>
            <w:r>
              <w:rPr>
                <w:b/>
                <w:color w:val="FFFFFF"/>
              </w:rPr>
              <w:t>How it is enforced</w:t>
            </w:r>
          </w:p>
        </w:tc>
      </w:tr>
      <w:tr>
        <w:tc>
          <w:tcPr>
            <w:tcW w:type="dxa" w:w="4968"/>
          </w:tcPr>
          <w:p>
            <w:r>
              <w:t>Input validation</w:t>
            </w:r>
          </w:p>
        </w:tc>
        <w:tc>
          <w:tcPr>
            <w:tcW w:type="dxa" w:w="4968"/>
          </w:tcPr>
          <w:p>
            <w:r>
              <w:t>User input length is capped; required strings, control characters, JSON structure, field allow-lists, numeric ranges, and output sizes are checked.</w:t>
            </w:r>
          </w:p>
        </w:tc>
      </w:tr>
      <w:tr>
        <w:tc>
          <w:tcPr>
            <w:tcW w:type="dxa" w:w="4968"/>
          </w:tcPr>
          <w:p>
            <w:r>
              <w:t>Tool authorization</w:t>
            </w:r>
          </w:p>
        </w:tc>
        <w:tc>
          <w:tcPr>
            <w:tcW w:type="dxa" w:w="4968"/>
          </w:tcPr>
          <w:p>
            <w:r>
              <w:t>Role-specific allow-list at dispatch. No approval, submit, finalize, purchase, payment, or delete tool is exposed.</w:t>
            </w:r>
          </w:p>
        </w:tc>
      </w:tr>
      <w:tr>
        <w:tc>
          <w:tcPr>
            <w:tcW w:type="dxa" w:w="4968"/>
          </w:tcPr>
          <w:p>
            <w:r>
              <w:t>Approval control</w:t>
            </w:r>
          </w:p>
        </w:tc>
        <w:tc>
          <w:tcPr>
            <w:tcW w:type="dxa" w:w="4968"/>
          </w:tcPr>
          <w:p>
            <w:r>
              <w:t>Draft requisitions are written with status pending_human_approval. Approval remains a separate human workflow.</w:t>
            </w:r>
          </w:p>
        </w:tc>
      </w:tr>
      <w:tr>
        <w:tc>
          <w:tcPr>
            <w:tcW w:type="dxa" w:w="4968"/>
          </w:tcPr>
          <w:p>
            <w:r>
              <w:t>Iteration control</w:t>
            </w:r>
          </w:p>
        </w:tc>
        <w:tc>
          <w:tcPr>
            <w:tcW w:type="dxa" w:w="4968"/>
          </w:tcPr>
          <w:p>
            <w:r>
              <w:t>Maximum 8 planner iterations and 12 tool calls, with repeated-call protection.</w:t>
            </w:r>
          </w:p>
        </w:tc>
      </w:tr>
      <w:tr>
        <w:tc>
          <w:tcPr>
            <w:tcW w:type="dxa" w:w="4968"/>
          </w:tcPr>
          <w:p>
            <w:r>
              <w:t>Prompt-injection awareness</w:t>
            </w:r>
          </w:p>
        </w:tc>
        <w:tc>
          <w:tcPr>
            <w:tcW w:type="dxa" w:w="4968"/>
          </w:tcPr>
          <w:p>
            <w:r>
              <w:t>User requests and retrieved documents are untrusted data; instructions embedded in them cannot alter policies.</w:t>
            </w:r>
          </w:p>
        </w:tc>
      </w:tr>
      <w:tr>
        <w:tc>
          <w:tcPr>
            <w:tcW w:type="dxa" w:w="4968"/>
          </w:tcPr>
          <w:p>
            <w:r>
              <w:t>Fail-closed behavior</w:t>
            </w:r>
          </w:p>
        </w:tc>
        <w:tc>
          <w:tcPr>
            <w:tcW w:type="dxa" w:w="4968"/>
          </w:tcPr>
          <w:p>
            <w:r>
              <w:t>Malformed model responses, invalid data, tool failures, and unverified completion claims stop the run and return a blocked status rather than succeeding silently.</w:t>
            </w:r>
          </w:p>
        </w:tc>
      </w:tr>
    </w:tbl>
    <w:p>
      <w:pPr>
        <w:pStyle w:val="Heading1"/>
      </w:pPr>
      <w:r>
        <w:t>5. Verification performed</w:t>
      </w:r>
    </w:p>
    <w:p>
      <w:r>
        <w:t>The implementation was verified using the project virtual environment:</w:t>
      </w:r>
    </w:p>
    <w:p>
      <w:pPr>
        <w:pStyle w:val="ListBullet"/>
      </w:pPr>
      <w:r>
        <w:rPr>
          <w:rFonts w:ascii="Consolas" w:hAnsi="Consolas"/>
        </w:rPr>
        <w:t>venv\Scripts\python.exe -m unittest discover -s tests -p "test_*.py" -v</w:t>
      </w:r>
    </w:p>
    <w:p>
      <w:pPr>
        <w:pStyle w:val="ListBullet"/>
      </w:pPr>
      <w:r>
        <w:rPr>
          <w:rFonts w:ascii="Consolas" w:hAnsi="Consolas"/>
        </w:rPr>
        <w:t>venv\Scripts\python.exe -m py_compile src\guardrail_service.py src\agent.py src\orchestration.py src\main.py src\rag.py tests\test_security_controls.py</w:t>
      </w:r>
    </w:p>
    <w:p>
      <w:pPr>
        <w:pStyle w:val="ListBullet"/>
      </w:pPr>
      <w:r>
        <w:rPr>
          <w:rFonts w:ascii="Consolas" w:hAnsi="Consolas"/>
        </w:rPr>
        <w:t>git diff --check</w:t>
      </w:r>
    </w:p>
    <w:p>
      <w:r>
        <w:t>Result at document generation: 22 unit tests passed; changed Python modules compiled; git diff --check passed; editor diagnostics reported no issues in changed Python files.</w:t>
      </w:r>
    </w:p>
    <w:p>
      <w:pPr>
        <w:pStyle w:val="Heading1"/>
      </w:pPr>
      <w:r>
        <w:t>6. Deployment and operational notes</w:t>
      </w:r>
    </w:p>
    <w:p>
      <w:pPr>
        <w:pStyle w:val="ListBullet"/>
      </w:pPr>
      <w:r>
        <w:t>The authorization policy is not an authentication system. Production host code must authenticate the caller and pass a principal from a trusted source; never derive it from a prompt, model response, or request body.</w:t>
      </w:r>
    </w:p>
    <w:p>
      <w:pPr>
        <w:pStyle w:val="ListBullet"/>
      </w:pPr>
      <w:r>
        <w:t>Human approval endpoints and memory writes must apply their own authentication, authorization, audit, and transaction controls. The agent does not call those paths.</w:t>
      </w:r>
    </w:p>
    <w:p>
      <w:pPr>
        <w:pStyle w:val="ListBullet"/>
      </w:pPr>
      <w:r>
        <w:t>Prompt-injection instructions cannot be reliably eliminated by prompting alone. This implementation combines prompt guidance with strict parsing, allow-listing, role checks, output validation, and least privilege.</w:t>
      </w:r>
    </w:p>
    <w:p>
      <w:pPr>
        <w:pStyle w:val="ListBullet"/>
      </w:pPr>
      <w:r>
        <w:t>python-docx was installed in the local development virtual environment to generate this report. It is not added as a runtime dependency because the application does not need it to enforce guardrails.</w:t>
      </w:r>
    </w:p>
    <w:p>
      <w:pPr>
        <w:pStyle w:val="Heading1"/>
      </w:pPr>
      <w:r>
        <w:t>7. Files to review</w:t>
      </w:r>
    </w:p>
    <w:p>
      <w:pPr>
        <w:pStyle w:val="ListBullet"/>
      </w:pPr>
      <w:r>
        <w:t>src/guardrail_service.py ? central guardrail implementation</w:t>
      </w:r>
    </w:p>
    <w:p>
      <w:pPr>
        <w:pStyle w:val="ListBullet"/>
      </w:pPr>
      <w:r>
        <w:t>src/security.py ? low-level strict validators used by the service</w:t>
      </w:r>
    </w:p>
    <w:p>
      <w:pPr>
        <w:pStyle w:val="ListBullet"/>
      </w:pPr>
      <w:r>
        <w:t>src/agent.py ? bounded planner loop and completion gates</w:t>
      </w:r>
    </w:p>
    <w:p>
      <w:pPr>
        <w:pStyle w:val="ListBullet"/>
      </w:pPr>
      <w:r>
        <w:t>src/orchestration.py ? tool authorization and dispatch boundary</w:t>
      </w:r>
    </w:p>
    <w:p>
      <w:pPr>
        <w:pStyle w:val="ListBullet"/>
      </w:pPr>
      <w:r>
        <w:t>src/rag.py ? retrieval and answer validation boundary</w:t>
      </w:r>
    </w:p>
    <w:p>
      <w:pPr>
        <w:pStyle w:val="ListBullet"/>
      </w:pPr>
      <w:r>
        <w:t>prompts/sme_procurement/manifest.json ? active prompt version (v1.3)</w:t>
      </w:r>
    </w:p>
    <w:p>
      <w:pPr>
        <w:pStyle w:val="ListBullet"/>
      </w:pPr>
      <w:r>
        <w:t>tests/test_security_controls.py ? guardrail-specific regression tests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Guardrail Service Implementation  ?  16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SME PROCUREMENT PREPARATION AGENT  |  ENGINEERING IMPLEMENTATION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