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Tabla Comparativa de Modelos </w: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6779089376053"/>
        <w:gridCol w:w="1733.8279932546375"/>
        <w:gridCol w:w="1733.8279932546375"/>
        <w:gridCol w:w="1675.548060708263"/>
        <w:gridCol w:w="1690.1180438448566"/>
        <w:tblGridChange w:id="0">
          <w:tblGrid>
            <w:gridCol w:w="1806.6779089376053"/>
            <w:gridCol w:w="1733.8279932546375"/>
            <w:gridCol w:w="1733.8279932546375"/>
            <w:gridCol w:w="1675.548060708263"/>
            <w:gridCol w:w="1690.1180438448566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Precision (Clase 0/1)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Recall (Clase 0/1)VP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F1-Score (Clase 0/1)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SVM (Kernel Lineal)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0.673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0.68/0.66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0.86/0.39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0.76/0.49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KNN (k=20)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0.641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0.56/0.68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0.74/0.50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0.71/0.53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KNN Gridsearch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0.663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0.68/0.62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0.81/0.44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0.74/0.51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0.630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0.69/0.54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0.69/0.54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0.69/0.54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Random Forest (Base)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0.718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0.75/0.66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0.79/0.60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0.77/0.63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Random Forest (GridSearch)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0.528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0.60/0.41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0.64/0.37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0.62/0.39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Regresion Logistica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0.703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0.72/0.67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0.83/0.52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0.77/0.59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VokRVqibEqsgpYc059RY/fCJKg==">CgMxLjA4AHIhMUFZeFVNaGVva0hwTzhKOXdNV25yT3FWUm9YSFBZOEJE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