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989.141845703125" w:line="261.2284755706787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             “Organización Scrum del proyecto ”</w:t>
      </w:r>
    </w:p>
    <w:p w:rsidR="00000000" w:rsidDel="00000000" w:rsidP="00000000" w:rsidRDefault="00000000" w:rsidRPr="00000000" w14:paraId="00000002">
      <w:pPr>
        <w:widowControl w:val="0"/>
        <w:spacing w:before="217.110595703125" w:line="240" w:lineRule="auto"/>
        <w:ind w:right="691.1566162109375" w:hanging="283.46456692913375"/>
        <w:jc w:val="right"/>
        <w:rPr>
          <w:rFonts w:ascii="Georgia" w:cs="Georgia" w:eastAsia="Georgia" w:hAnsi="Georgia"/>
          <w:b w:val="1"/>
          <w:bCs w:val="1"/>
          <w:sz w:val="50"/>
          <w:szCs w:val="5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0"/>
          <w:szCs w:val="50"/>
        </w:rPr>
        <w:drawing>
          <wp:inline distB="19050" distT="19050" distL="19050" distR="19050">
            <wp:extent cx="4400550" cy="4391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1518" l="7359" r="-7359" t="151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735.0599670410156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735.0599670410156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735.0599670410156" w:firstLine="0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Materia: Proyecto Integrador II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735.0599670410156" w:firstLine="0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30.7269287109375" w:line="240" w:lineRule="auto"/>
        <w:ind w:left="739.6800231933594" w:firstLine="0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Profesor: Matias Giardini y Luciano Vera</w:t>
      </w:r>
    </w:p>
    <w:p w:rsidR="00000000" w:rsidDel="00000000" w:rsidP="00000000" w:rsidRDefault="00000000" w:rsidRPr="00000000" w14:paraId="00000008">
      <w:pPr>
        <w:widowControl w:val="0"/>
        <w:spacing w:before="30.7269287109375" w:line="240" w:lineRule="auto"/>
        <w:ind w:left="739.6800231933594" w:firstLine="0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30.7269287109375" w:line="240" w:lineRule="auto"/>
        <w:ind w:left="725.8200073242188" w:firstLine="0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Alumnas: Lopez Anahí, Pucciarelli Martina y Contreras Valentina</w:t>
      </w:r>
    </w:p>
    <w:p w:rsidR="00000000" w:rsidDel="00000000" w:rsidP="00000000" w:rsidRDefault="00000000" w:rsidRPr="00000000" w14:paraId="0000000A">
      <w:pPr>
        <w:widowControl w:val="0"/>
        <w:spacing w:before="30.7269287109375" w:line="240" w:lineRule="auto"/>
        <w:ind w:left="725.8200073242188" w:firstLine="0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30.7244873046875" w:line="240" w:lineRule="auto"/>
        <w:ind w:left="738.3599853515625" w:firstLine="0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Curso: 5to 2da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1785"/>
        <w:gridCol w:w="2850"/>
        <w:gridCol w:w="1335"/>
        <w:gridCol w:w="1245"/>
        <w:gridCol w:w="1470"/>
        <w:tblGridChange w:id="0">
          <w:tblGrid>
            <w:gridCol w:w="645"/>
            <w:gridCol w:w="1785"/>
            <w:gridCol w:w="2850"/>
            <w:gridCol w:w="1335"/>
            <w:gridCol w:w="1245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Inicio de sesión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pantalla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formulario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Conectar a base de datos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Probar funcionamiento.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Anahi Lopez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Martina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Pucciarelli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Valentina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Contreras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Menú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pantalla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botón de play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y configurar el resto de los botones que se muestran en la pantalla principal.(configuración, ayuda, etc)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Valentina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Anahi Lopez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Martina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Pucciarelli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Niveles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pantalla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etapa 1 (Presentación del caso):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fondo.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texto (explicación del caso).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botón de seguimiento de historia.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de pantalla etapa 2 (Investigación):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fondo.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ítems.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archivos informativos.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personajes.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diálogos.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de pantalla etapa 3(Preguntas/Quiz):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Crear personajes: Jugador, Abogado contrincante y Juez.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un fondo de juicio.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burbuja de diálogo para preguntas.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burbuja de diálogo para respuestas.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pantalla de selección de respuesta.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pantalla de respuesta Correcta.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pantalla de respuesta incorrecta.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Conectar a base de datos.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pantalla entre niveles para indicar el paso al siguiente nivel.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texto para la pantalla entre niveles.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Martina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Pucciarelli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Valentina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Anahi Lopez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de pantalla.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Conectar la base de datos para que se pueda registrar los puntajes de los jugadores y hacer una lista de las posiciones que quedaron.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el botón para regresar al menú principal.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Anahi Lopez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Martina Pucciarelli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Valentina Contreras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>
        <w:rFonts w:ascii="Times New Roman" w:cs="Times New Roman" w:eastAsia="Times New Roman" w:hAnsi="Times New Roman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sz w:val="32"/>
        <w:szCs w:val="32"/>
        <w:rtl w:val="0"/>
      </w:rPr>
      <w:t xml:space="preserve">Escuela Técnica “Carolina Muzzilli” 20 de 20</w:t>
    </w:r>
  </w:p>
  <w:p w:rsidR="00000000" w:rsidDel="00000000" w:rsidP="00000000" w:rsidRDefault="00000000" w:rsidRPr="00000000" w14:paraId="00000056">
    <w:pPr>
      <w:rPr>
        <w:rFonts w:ascii="Times New Roman" w:cs="Times New Roman" w:eastAsia="Times New Roman" w:hAnsi="Times New Roman"/>
        <w:sz w:val="32"/>
        <w:szCs w:val="3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rPr>
        <w:rFonts w:ascii="Times New Roman" w:cs="Times New Roman" w:eastAsia="Times New Roman" w:hAnsi="Times New Roman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