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参考文献包</w:t>
      </w:r>
    </w:p>
    <w:p>
      <w:r>
        <w:rPr>
          <w:b/>
        </w:rPr>
        <w:t>说明：</w:t>
      </w:r>
      <w:r>
        <w:t>本文件根据 Notion 文献数据库中的作者、年份、题名、来源、DOI、URL 等字段自动生成。APA 与 GB/T 7714 均为基础格式，若需要投稿级精确格式，建议结合卷、期、页码、文献类型进一步校对。</w:t>
      </w:r>
    </w:p>
    <w:p>
      <w:pPr>
        <w:pStyle w:val="Heading1"/>
      </w:pPr>
      <w:r>
        <w:t>一、APA 引用格式</w:t>
      </w:r>
    </w:p>
    <w:p>
      <w:r>
        <w:rPr>
          <w:b/>
        </w:rPr>
        <w:t xml:space="preserve">1. </w:t>
      </w:r>
      <w:r>
        <w:t>Alden, D. L., Steenkamp, J. E., &amp; Batra, R.. (2006). Consumer attitudes toward marketplace globalization: Structure, antecedents and consequences. International Journal of Research in Marketing. https://doi.org/10.1016/j.ijresmar.2006.01.010</w:t>
      </w:r>
    </w:p>
    <w:p>
      <w:r>
        <w:rPr>
          <w:b/>
        </w:rPr>
        <w:t xml:space="preserve">2. </w:t>
      </w:r>
      <w:r>
        <w:t>Aaker, D. A.. (n.d.). Leveraging the Corporate Brand. https://app.notion.com/p/Leveraging-the-Corporate-Brand-38be8c8a654d815fbed4f3c2c82d9e0b</w:t>
      </w:r>
    </w:p>
    <w:p>
      <w:r>
        <w:rPr>
          <w:b/>
        </w:rPr>
        <w:t xml:space="preserve">3. </w:t>
      </w:r>
      <w:r>
        <w:t>Aaker, D. A.. (1996). Measuring Brand Equity Across Products and Markets. California Management Review. https://doi.org/10.2307/41165845</w:t>
      </w:r>
    </w:p>
    <w:p>
      <w:r>
        <w:rPr>
          <w:b/>
        </w:rPr>
        <w:t xml:space="preserve">4. </w:t>
      </w:r>
      <w:r>
        <w:t>Aaker, D. A., &amp; Joachimsthaler, E.. (2000). The Brand Relationship Spectrum: The Key to the Brand Architecture Challenge. California Management Review. https://doi.org/10.1177/000812560004200401</w:t>
      </w:r>
    </w:p>
    <w:p>
      <w:r>
        <w:rPr>
          <w:b/>
        </w:rPr>
        <w:t xml:space="preserve">5. </w:t>
      </w:r>
      <w:r>
        <w:t>Abramo, G., D’Angelo, C. A., &amp; Caprasecca, A.. (2009). Allocative efficiency in public research funding: Can bibliometrics help?. Research Policy. https://doi.org/10.1016/j.respol.2008.11.001</w:t>
      </w:r>
    </w:p>
    <w:p>
      <w:r>
        <w:rPr>
          <w:b/>
        </w:rPr>
        <w:t xml:space="preserve">6. </w:t>
      </w:r>
      <w:r>
        <w:t>Alfes, K., Shantz, A. D., Truss, C., &amp; Soane, E. C.. (2013). The link between perceived human resource management practices, engagement and employee behaviour: a moderated mediation model. The International Journal of Human Resource Management. https://doi.org/10.1080/09585192.2012.679950</w:t>
      </w:r>
    </w:p>
    <w:p>
      <w:pPr>
        <w:pStyle w:val="Heading1"/>
      </w:pPr>
      <w:r>
        <w:t>二、GB/T 7714 引用格式</w:t>
      </w:r>
    </w:p>
    <w:p>
      <w:r>
        <w:rPr>
          <w:b/>
        </w:rPr>
        <w:t xml:space="preserve">[1] </w:t>
      </w:r>
      <w:r>
        <w:t>Dana L. Alden, Jan-Benedict E.M. Steenkamp, Rajeev Batra. Consumer attitudes toward marketplace globalization: Structure, antecedents and consequences[J]. International Journal of Research in Marketing, 2006. DOI: 10.1016/j.ijresmar.2006.01.010.</w:t>
      </w:r>
    </w:p>
    <w:p>
      <w:r>
        <w:rPr>
          <w:b/>
        </w:rPr>
        <w:t xml:space="preserve">[2] </w:t>
      </w:r>
      <w:r>
        <w:t>David A Aaker. Leveraging the Corporate Brand[J]. [EB/OL]. https://app.notion.com/p/Leveraging-the-Corporate-Brand-38be8c8a654d815fbed4f3c2c82d9e0b.</w:t>
      </w:r>
    </w:p>
    <w:p>
      <w:r>
        <w:rPr>
          <w:b/>
        </w:rPr>
        <w:t xml:space="preserve">[3] </w:t>
      </w:r>
      <w:r>
        <w:t>David A. Aaker. Measuring Brand Equity Across Products and Markets[J]. California Management Review, 1996. DOI: 10.2307/41165845.</w:t>
      </w:r>
    </w:p>
    <w:p>
      <w:r>
        <w:rPr>
          <w:b/>
        </w:rPr>
        <w:t xml:space="preserve">[4] </w:t>
      </w:r>
      <w:r>
        <w:t>David A. Aaker, Erich Joachimsthaler. The Brand Relationship Spectrum: The Key to the Brand Architecture Challenge[J]. California Management Review, 2000. DOI: 10.1177/000812560004200401.</w:t>
      </w:r>
    </w:p>
    <w:p>
      <w:r>
        <w:rPr>
          <w:b/>
        </w:rPr>
        <w:t xml:space="preserve">[5] </w:t>
      </w:r>
      <w:r>
        <w:t>Giovanni Abramo, Ciriaco Andrea D’Angelo, Alessandro Caprasecca. Allocative efficiency in public research funding: Can bibliometrics help?[J]. Research Policy, 2009. DOI: 10.1016/j.respol.2008.11.001.</w:t>
      </w:r>
    </w:p>
    <w:p>
      <w:r>
        <w:rPr>
          <w:b/>
        </w:rPr>
        <w:t xml:space="preserve">[6] </w:t>
      </w:r>
      <w:r>
        <w:t>K. Alfes, A. D. Shantz, C. Truss, 等. The link between perceived human resource management practices, engagement and employee behaviour: a moderated mediation model[J]. The International Journal of Human Resource Management, 2013. DOI: 10.1080/09585192.2012.679950.</w:t>
      </w:r>
    </w:p>
    <w:p>
      <w:pPr>
        <w:pStyle w:val="Heading1"/>
      </w:pPr>
      <w:r>
        <w:t>三、文献对应表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序号</w:t>
            </w:r>
          </w:p>
        </w:tc>
        <w:tc>
          <w:tcPr>
            <w:tcW w:type="dxa" w:w="1728"/>
          </w:tcPr>
          <w:p>
            <w:r>
              <w:t>题名</w:t>
            </w:r>
          </w:p>
        </w:tc>
        <w:tc>
          <w:tcPr>
            <w:tcW w:type="dxa" w:w="1728"/>
          </w:tcPr>
          <w:p>
            <w:r>
              <w:t>作者</w:t>
            </w:r>
          </w:p>
        </w:tc>
        <w:tc>
          <w:tcPr>
            <w:tcW w:type="dxa" w:w="1728"/>
          </w:tcPr>
          <w:p>
            <w:r>
              <w:t>年份</w:t>
            </w:r>
          </w:p>
        </w:tc>
        <w:tc>
          <w:tcPr>
            <w:tcW w:type="dxa" w:w="1728"/>
          </w:tcPr>
          <w:p>
            <w:r>
              <w:t>DOI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Consumer attitudes toward marketplace globalization: Structure, antecedents and consequences</w:t>
            </w:r>
          </w:p>
        </w:tc>
        <w:tc>
          <w:tcPr>
            <w:tcW w:type="dxa" w:w="1728"/>
          </w:tcPr>
          <w:p>
            <w:r>
              <w:t>Dana L. Alden; Jan-Benedict E.M. Steenkamp; Rajeev Batra</w:t>
            </w:r>
          </w:p>
        </w:tc>
        <w:tc>
          <w:tcPr>
            <w:tcW w:type="dxa" w:w="1728"/>
          </w:tcPr>
          <w:p>
            <w:r>
              <w:t>2006</w:t>
            </w:r>
          </w:p>
        </w:tc>
        <w:tc>
          <w:tcPr>
            <w:tcW w:type="dxa" w:w="1728"/>
          </w:tcPr>
          <w:p>
            <w:r>
              <w:t>10.1016/j.ijresmar.2006.01.010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Leveraging the Corporate Brand</w:t>
            </w:r>
          </w:p>
        </w:tc>
        <w:tc>
          <w:tcPr>
            <w:tcW w:type="dxa" w:w="1728"/>
          </w:tcPr>
          <w:p>
            <w:r>
              <w:t>David A Aaker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Measuring Brand Equity Across Products and Markets</w:t>
            </w:r>
          </w:p>
        </w:tc>
        <w:tc>
          <w:tcPr>
            <w:tcW w:type="dxa" w:w="1728"/>
          </w:tcPr>
          <w:p>
            <w:r>
              <w:t>David A. Aaker</w:t>
            </w:r>
          </w:p>
        </w:tc>
        <w:tc>
          <w:tcPr>
            <w:tcW w:type="dxa" w:w="1728"/>
          </w:tcPr>
          <w:p>
            <w:r>
              <w:t>1996</w:t>
            </w:r>
          </w:p>
        </w:tc>
        <w:tc>
          <w:tcPr>
            <w:tcW w:type="dxa" w:w="1728"/>
          </w:tcPr>
          <w:p>
            <w:r>
              <w:t>10.2307/41165845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The Brand Relationship Spectrum: The Key to the Brand Architecture Challenge</w:t>
            </w:r>
          </w:p>
        </w:tc>
        <w:tc>
          <w:tcPr>
            <w:tcW w:type="dxa" w:w="1728"/>
          </w:tcPr>
          <w:p>
            <w:r>
              <w:t>David A. Aaker; Erich Joachimsthaler</w:t>
            </w:r>
          </w:p>
        </w:tc>
        <w:tc>
          <w:tcPr>
            <w:tcW w:type="dxa" w:w="1728"/>
          </w:tcPr>
          <w:p>
            <w:r>
              <w:t>2000</w:t>
            </w:r>
          </w:p>
        </w:tc>
        <w:tc>
          <w:tcPr>
            <w:tcW w:type="dxa" w:w="1728"/>
          </w:tcPr>
          <w:p>
            <w:r>
              <w:t>10.1177/000812560004200401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Allocative efficiency in public research funding: Can bibliometrics help?</w:t>
            </w:r>
          </w:p>
        </w:tc>
        <w:tc>
          <w:tcPr>
            <w:tcW w:type="dxa" w:w="1728"/>
          </w:tcPr>
          <w:p>
            <w:r>
              <w:t>Giovanni Abramo; Ciriaco Andrea D’Angelo; Alessandro Caprasecca</w:t>
            </w:r>
          </w:p>
        </w:tc>
        <w:tc>
          <w:tcPr>
            <w:tcW w:type="dxa" w:w="1728"/>
          </w:tcPr>
          <w:p>
            <w:r>
              <w:t>2009</w:t>
            </w:r>
          </w:p>
        </w:tc>
        <w:tc>
          <w:tcPr>
            <w:tcW w:type="dxa" w:w="1728"/>
          </w:tcPr>
          <w:p>
            <w:r>
              <w:t>10.1016/j.respol.2008.11.001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The link between perceived human resource management practices, engagement and employee behaviour: a moderated mediation model</w:t>
            </w:r>
          </w:p>
        </w:tc>
        <w:tc>
          <w:tcPr>
            <w:tcW w:type="dxa" w:w="1728"/>
          </w:tcPr>
          <w:p>
            <w:r>
              <w:t>K. Alfes; A. D. Shantz; C. Truss; E. C. Soane</w:t>
            </w:r>
          </w:p>
        </w:tc>
        <w:tc>
          <w:tcPr>
            <w:tcW w:type="dxa" w:w="1728"/>
          </w:tcPr>
          <w:p>
            <w:r>
              <w:t>2013</w:t>
            </w:r>
          </w:p>
        </w:tc>
        <w:tc>
          <w:tcPr>
            <w:tcW w:type="dxa" w:w="1728"/>
          </w:tcPr>
          <w:p>
            <w:r>
              <w:t>10.1080/09585192.2012.679950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ngti SC" w:hAnsi="Song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