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理论基础材料包</w:t>
      </w:r>
    </w:p>
    <w:p>
      <w:r>
        <w:t>筛选条件：对应章节或用途包含“理论基础”，或用途 / 主题包含“理论、模型、框架、机制”。</w:t>
      </w:r>
    </w:p>
    <w:p>
      <w:r>
        <w:t>文献数量：1</w:t>
      </w:r>
    </w:p>
    <w:p>
      <w:pPr>
        <w:pStyle w:val="Heading1"/>
      </w:pPr>
      <w:r>
        <w:t>一、文献清单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序号</w:t>
            </w:r>
          </w:p>
        </w:tc>
        <w:tc>
          <w:tcPr>
            <w:tcW w:type="dxa" w:w="1440"/>
          </w:tcPr>
          <w:p>
            <w:r>
              <w:t>题名</w:t>
            </w:r>
          </w:p>
        </w:tc>
        <w:tc>
          <w:tcPr>
            <w:tcW w:type="dxa" w:w="1440"/>
          </w:tcPr>
          <w:p>
            <w:r>
              <w:t>年份</w:t>
            </w:r>
          </w:p>
        </w:tc>
        <w:tc>
          <w:tcPr>
            <w:tcW w:type="dxa" w:w="1440"/>
          </w:tcPr>
          <w:p>
            <w:r>
              <w:t>来源</w:t>
            </w:r>
          </w:p>
        </w:tc>
        <w:tc>
          <w:tcPr>
            <w:tcW w:type="dxa" w:w="1440"/>
          </w:tcPr>
          <w:p>
            <w:r>
              <w:t>主题</w:t>
            </w:r>
          </w:p>
        </w:tc>
        <w:tc>
          <w:tcPr>
            <w:tcW w:type="dxa" w:w="1440"/>
          </w:tcPr>
          <w:p>
            <w:r>
              <w:t>对应章节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Measuring Brand Equity Across Products and Markets</w:t>
            </w:r>
          </w:p>
        </w:tc>
        <w:tc>
          <w:tcPr>
            <w:tcW w:type="dxa" w:w="1440"/>
          </w:tcPr>
          <w:p>
            <w:r>
              <w:t>1996</w:t>
            </w:r>
          </w:p>
        </w:tc>
        <w:tc>
          <w:tcPr>
            <w:tcW w:type="dxa" w:w="1440"/>
          </w:tcPr>
          <w:p>
            <w:r>
              <w:t>California Management Review</w:t>
            </w:r>
          </w:p>
        </w:tc>
        <w:tc>
          <w:tcPr>
            <w:tcW w:type="dxa" w:w="1440"/>
          </w:tcPr>
          <w:p>
            <w:r>
              <w:t>to-notion</w:t>
            </w:r>
          </w:p>
        </w:tc>
        <w:tc>
          <w:tcPr>
            <w:tcW w:type="dxa" w:w="1440"/>
          </w:tcPr>
          <w:p>
            <w:r>
              <w:t>理论基础</w:t>
            </w:r>
          </w:p>
        </w:tc>
      </w:tr>
    </w:tbl>
    <w:p>
      <w:r>
        <w:br w:type="page"/>
      </w:r>
    </w:p>
    <w:p>
      <w:pPr>
        <w:pStyle w:val="Heading1"/>
      </w:pPr>
      <w:r>
        <w:t>二、文献材料详情</w:t>
      </w:r>
    </w:p>
    <w:p>
      <w:pPr>
        <w:pStyle w:val="Heading2"/>
      </w:pPr>
      <w:r>
        <w:t>1. Measuring Brand Equity Across Products and Markets</w:t>
      </w:r>
    </w:p>
    <w:p>
      <w:pPr>
        <w:pStyle w:val="Heading3"/>
      </w:pPr>
      <w:r>
        <w:t>1. 基本信息</w:t>
      </w:r>
    </w:p>
    <w:p>
      <w:r>
        <w:rPr>
          <w:b/>
        </w:rPr>
        <w:t>作者：</w:t>
      </w:r>
      <w:r>
        <w:t>David A. Aaker</w:t>
      </w:r>
    </w:p>
    <w:p>
      <w:r>
        <w:rPr>
          <w:b/>
        </w:rPr>
        <w:t>年份：</w:t>
      </w:r>
      <w:r>
        <w:t>1996</w:t>
      </w:r>
    </w:p>
    <w:p>
      <w:r>
        <w:rPr>
          <w:b/>
        </w:rPr>
        <w:t>来源：</w:t>
      </w:r>
      <w:r>
        <w:t>California Management Review</w:t>
      </w:r>
    </w:p>
    <w:p>
      <w:r>
        <w:rPr>
          <w:b/>
        </w:rPr>
        <w:t>DOI：</w:t>
      </w:r>
      <w:r>
        <w:t>10.2307/41165845</w:t>
      </w:r>
    </w:p>
    <w:p>
      <w:r>
        <w:rPr>
          <w:b/>
        </w:rPr>
        <w:t>Notion 链接：</w:t>
      </w:r>
      <w:r>
        <w:t>https://app.notion.com/p/Measuring-Brand-Equity-Across-Products-and-Markets-38be8c8a654d81a2b11cf39eb2afaab8</w:t>
      </w:r>
    </w:p>
    <w:p>
      <w:pPr>
        <w:pStyle w:val="Heading3"/>
      </w:pPr>
      <w:r>
        <w:t>2. 分类信息</w:t>
      </w:r>
    </w:p>
    <w:p>
      <w:r>
        <w:rPr>
          <w:b/>
        </w:rPr>
        <w:t>主题：</w:t>
      </w:r>
      <w:r>
        <w:t>to-notion</w:t>
      </w:r>
    </w:p>
    <w:p>
      <w:r>
        <w:rPr>
          <w:b/>
        </w:rPr>
        <w:t>用途：</w:t>
      </w:r>
      <w:r>
        <w:t>机制解释</w:t>
      </w:r>
    </w:p>
    <w:p>
      <w:r>
        <w:rPr>
          <w:b/>
        </w:rPr>
        <w:t>对应章节：</w:t>
      </w:r>
      <w:r>
        <w:t>理论基础</w:t>
      </w:r>
    </w:p>
    <w:p>
      <w:pPr>
        <w:pStyle w:val="Heading3"/>
      </w:pPr>
      <w:r>
        <w:t>3. 摘要</w:t>
      </w:r>
    </w:p>
    <w:p>
      <w:r>
        <w:rPr>
          <w:b/>
        </w:rPr>
        <w:t>英文题名：</w:t>
      </w:r>
      <w:r>
        <w:t>Measuring Brand Equity Across Products and Markets</w:t>
      </w:r>
    </w:p>
    <w:p>
      <w:pPr>
        <w:pStyle w:val="Heading3"/>
      </w:pPr>
      <w:r>
        <w:t>4. Notion 正文笔记</w:t>
      </w:r>
    </w:p>
    <w:p>
      <w:r>
        <w:t>（空）</w:t>
      </w:r>
    </w:p>
    <w:p>
      <w:pPr>
        <w:pStyle w:val="Heading3"/>
      </w:pPr>
      <w:r>
        <w:t>5. Notion 评论</w:t>
      </w:r>
    </w:p>
    <w:p>
      <w:r>
        <w:t>（空）</w:t>
      </w:r>
    </w:p>
    <w:p>
      <w:pPr>
        <w:pStyle w:val="Heading3"/>
      </w:pPr>
      <w:r>
        <w:t>6. 可支持论点</w:t>
      </w:r>
    </w:p>
    <w:p>
      <w:r>
        <w:t>（空）</w:t>
      </w:r>
    </w:p>
    <w:p>
      <w:pPr>
        <w:pStyle w:val="Heading3"/>
      </w:pPr>
      <w:r>
        <w:t>7. 我的评价</w:t>
      </w:r>
    </w:p>
    <w:p>
      <w:r>
        <w:t>（空）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ongti SC" w:hAnsi="Songti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