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2D8E" w14:textId="77777777" w:rsidR="00F63178" w:rsidRDefault="00F63178" w:rsidP="00F63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2"/>
          <w:tab w:val="center" w:pos="4536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7E09648B" w14:textId="77777777" w:rsidR="00F63178" w:rsidRDefault="00F63178" w:rsidP="00F63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TP autonomie 1 : Tests et mesures Wifi</w:t>
      </w:r>
    </w:p>
    <w:p w14:paraId="6D9C5BB3" w14:textId="614F7E91" w:rsidR="00333B00" w:rsidRDefault="00333B00" w:rsidP="00F63178">
      <w:pPr>
        <w:jc w:val="center"/>
      </w:pPr>
    </w:p>
    <w:p w14:paraId="41B75BDD" w14:textId="324C094C" w:rsidR="00F63178" w:rsidRDefault="00F63178" w:rsidP="00F63178">
      <w:pPr>
        <w:jc w:val="center"/>
      </w:pPr>
    </w:p>
    <w:p w14:paraId="2A0D848C" w14:textId="63A2C3D4" w:rsidR="00F63178" w:rsidRDefault="00F63178" w:rsidP="00F63178">
      <w:pPr>
        <w:jc w:val="center"/>
      </w:pPr>
    </w:p>
    <w:p w14:paraId="763F751A" w14:textId="7B7C6585" w:rsidR="00F63178" w:rsidRDefault="00F63178" w:rsidP="00F63178">
      <w:pPr>
        <w:jc w:val="center"/>
      </w:pPr>
    </w:p>
    <w:p w14:paraId="05BE6A96" w14:textId="7E23F9F4" w:rsidR="00F63178" w:rsidRDefault="006C1F35" w:rsidP="00F631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B70EF5" wp14:editId="260DE34D">
            <wp:extent cx="5486400" cy="32004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38F44F" w14:textId="35015F7B" w:rsidR="00F47194" w:rsidRDefault="00F47194" w:rsidP="00F63178">
      <w:pPr>
        <w:rPr>
          <w:rFonts w:asciiTheme="minorHAnsi" w:hAnsiTheme="minorHAnsi" w:cstheme="minorHAnsi"/>
          <w:sz w:val="22"/>
          <w:szCs w:val="22"/>
        </w:rPr>
      </w:pPr>
    </w:p>
    <w:p w14:paraId="36AE5629" w14:textId="65131789" w:rsidR="00F47194" w:rsidRDefault="00F47194" w:rsidP="00F631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Les </w:t>
      </w:r>
      <w:r w:rsidR="00BD77C4">
        <w:rPr>
          <w:rFonts w:asciiTheme="minorHAnsi" w:hAnsiTheme="minorHAnsi" w:cstheme="minorHAnsi"/>
          <w:sz w:val="22"/>
          <w:szCs w:val="22"/>
        </w:rPr>
        <w:t xml:space="preserve">pertes détectées à travers la vitre sont de -15dBm. </w:t>
      </w:r>
    </w:p>
    <w:p w14:paraId="715E08DF" w14:textId="6B5D0927" w:rsidR="00BD77C4" w:rsidRDefault="00BD77C4" w:rsidP="00F631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Ensuite, à travers le mur en placoplâtre nous perdons -10dBm. Et à travers la dalle en béton -30dBm.</w:t>
      </w:r>
    </w:p>
    <w:p w14:paraId="6B351D5E" w14:textId="02D4EAE5" w:rsidR="00AB67A1" w:rsidRDefault="00AB67A1" w:rsidP="00F63178">
      <w:pPr>
        <w:rPr>
          <w:rFonts w:asciiTheme="minorHAnsi" w:hAnsiTheme="minorHAnsi" w:cstheme="minorHAnsi"/>
          <w:sz w:val="22"/>
          <w:szCs w:val="22"/>
        </w:rPr>
      </w:pPr>
    </w:p>
    <w:p w14:paraId="3D4411D5" w14:textId="3755CE14" w:rsidR="00BF3A77" w:rsidRDefault="00BF3A77" w:rsidP="00F631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2,4GHz on constate que la distance d’émission est plus grande mais </w:t>
      </w:r>
      <w:r w:rsidR="0093588D">
        <w:rPr>
          <w:rFonts w:asciiTheme="minorHAnsi" w:hAnsiTheme="minorHAnsi" w:cstheme="minorHAnsi"/>
          <w:sz w:val="22"/>
          <w:szCs w:val="22"/>
        </w:rPr>
        <w:t xml:space="preserve">la puissance émise est plus faible qu’en 5GHz, mais en 5GHz nous ne couvrons pas une distance aussi grande qu’en 2,4GHz. </w:t>
      </w:r>
    </w:p>
    <w:p w14:paraId="71CFA9DB" w14:textId="77777777" w:rsidR="0093588D" w:rsidRPr="00F63178" w:rsidRDefault="0093588D" w:rsidP="00F63178">
      <w:pPr>
        <w:rPr>
          <w:rFonts w:asciiTheme="minorHAnsi" w:hAnsiTheme="minorHAnsi" w:cstheme="minorHAnsi"/>
          <w:sz w:val="22"/>
          <w:szCs w:val="22"/>
        </w:rPr>
      </w:pPr>
    </w:p>
    <w:sectPr w:rsidR="0093588D" w:rsidRPr="00F6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FF"/>
    <w:rsid w:val="000C5C06"/>
    <w:rsid w:val="001F3762"/>
    <w:rsid w:val="00247CA5"/>
    <w:rsid w:val="00333B00"/>
    <w:rsid w:val="006C1F35"/>
    <w:rsid w:val="007641FF"/>
    <w:rsid w:val="0084370F"/>
    <w:rsid w:val="0093588D"/>
    <w:rsid w:val="00AB67A1"/>
    <w:rsid w:val="00AD3C53"/>
    <w:rsid w:val="00BD77C4"/>
    <w:rsid w:val="00BF3A77"/>
    <w:rsid w:val="00D40CF9"/>
    <w:rsid w:val="00F47194"/>
    <w:rsid w:val="00F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BE90"/>
  <w15:chartTrackingRefBased/>
  <w15:docId w15:val="{B27B8688-D2BC-4CE6-A7E0-E38254C9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</a:t>
            </a:r>
            <a:r>
              <a:rPr lang="en-US" baseline="0"/>
              <a:t> en mètres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Feuil1!$A$1</c:f>
              <c:strCache>
                <c:ptCount val="1"/>
                <c:pt idx="0">
                  <c:v>Borne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Feuil1!$A$2:$A$40</c:f>
              <c:numCache>
                <c:formatCode>General</c:formatCode>
                <c:ptCount val="39"/>
                <c:pt idx="0">
                  <c:v>-75</c:v>
                </c:pt>
                <c:pt idx="1">
                  <c:v>-75</c:v>
                </c:pt>
                <c:pt idx="2">
                  <c:v>-75</c:v>
                </c:pt>
                <c:pt idx="3">
                  <c:v>-85</c:v>
                </c:pt>
                <c:pt idx="4">
                  <c:v>-85</c:v>
                </c:pt>
                <c:pt idx="5">
                  <c:v>-85</c:v>
                </c:pt>
                <c:pt idx="6">
                  <c:v>-85</c:v>
                </c:pt>
                <c:pt idx="7">
                  <c:v>-85</c:v>
                </c:pt>
                <c:pt idx="8">
                  <c:v>-76</c:v>
                </c:pt>
                <c:pt idx="9">
                  <c:v>-76</c:v>
                </c:pt>
                <c:pt idx="10">
                  <c:v>-76</c:v>
                </c:pt>
                <c:pt idx="11">
                  <c:v>-76</c:v>
                </c:pt>
                <c:pt idx="12">
                  <c:v>-76</c:v>
                </c:pt>
                <c:pt idx="13">
                  <c:v>-75</c:v>
                </c:pt>
                <c:pt idx="14">
                  <c:v>-75</c:v>
                </c:pt>
                <c:pt idx="15">
                  <c:v>-75</c:v>
                </c:pt>
                <c:pt idx="16">
                  <c:v>-75</c:v>
                </c:pt>
                <c:pt idx="17">
                  <c:v>-75</c:v>
                </c:pt>
                <c:pt idx="18">
                  <c:v>-77</c:v>
                </c:pt>
                <c:pt idx="19">
                  <c:v>-77</c:v>
                </c:pt>
                <c:pt idx="20">
                  <c:v>-77</c:v>
                </c:pt>
                <c:pt idx="21">
                  <c:v>-77</c:v>
                </c:pt>
                <c:pt idx="22">
                  <c:v>-77</c:v>
                </c:pt>
                <c:pt idx="23">
                  <c:v>-83</c:v>
                </c:pt>
                <c:pt idx="24">
                  <c:v>-83</c:v>
                </c:pt>
                <c:pt idx="25">
                  <c:v>-83</c:v>
                </c:pt>
                <c:pt idx="26">
                  <c:v>-83</c:v>
                </c:pt>
                <c:pt idx="27">
                  <c:v>-83</c:v>
                </c:pt>
                <c:pt idx="28">
                  <c:v>-88</c:v>
                </c:pt>
                <c:pt idx="29">
                  <c:v>-88</c:v>
                </c:pt>
                <c:pt idx="30">
                  <c:v>-88</c:v>
                </c:pt>
                <c:pt idx="31">
                  <c:v>-88</c:v>
                </c:pt>
                <c:pt idx="32">
                  <c:v>-88</c:v>
                </c:pt>
                <c:pt idx="33">
                  <c:v>-90</c:v>
                </c:pt>
                <c:pt idx="34">
                  <c:v>-90</c:v>
                </c:pt>
                <c:pt idx="35">
                  <c:v>-90</c:v>
                </c:pt>
                <c:pt idx="36">
                  <c:v>-90</c:v>
                </c:pt>
                <c:pt idx="37">
                  <c:v>-90</c:v>
                </c:pt>
                <c:pt idx="38">
                  <c:v>-92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8D-467C-854F-7C94DB125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990288"/>
        <c:axId val="457992784"/>
      </c:lineChart>
      <c:catAx>
        <c:axId val="457990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7992784"/>
        <c:crosses val="autoZero"/>
        <c:auto val="1"/>
        <c:lblAlgn val="ctr"/>
        <c:lblOffset val="100"/>
        <c:noMultiLvlLbl val="0"/>
      </c:catAx>
      <c:valAx>
        <c:axId val="45799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Puissance en dBm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799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BAUMGAERTNER</dc:creator>
  <cp:keywords/>
  <dc:description/>
  <cp:lastModifiedBy>Martin BAUMGAERTNER</cp:lastModifiedBy>
  <cp:revision>8</cp:revision>
  <dcterms:created xsi:type="dcterms:W3CDTF">2021-11-08T07:45:00Z</dcterms:created>
  <dcterms:modified xsi:type="dcterms:W3CDTF">2021-11-08T10:34:00Z</dcterms:modified>
</cp:coreProperties>
</file>