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13A6" w:rsidRDefault="006C540B" w:rsidP="006C540B">
      <w:pPr>
        <w:pStyle w:val="ListParagraph"/>
        <w:numPr>
          <w:ilvl w:val="0"/>
          <w:numId w:val="1"/>
        </w:numPr>
      </w:pPr>
      <w:r>
        <w:t>Základní dělení na lexikální analyzátor, tabulku symbolů, syntaktický analyzátor, sémantický analyzátor a generátor.</w:t>
      </w:r>
    </w:p>
    <w:p w:rsidR="006C540B" w:rsidRDefault="006C540B" w:rsidP="006C540B">
      <w:pPr>
        <w:pStyle w:val="ListParagraph"/>
        <w:numPr>
          <w:ilvl w:val="0"/>
          <w:numId w:val="1"/>
        </w:numPr>
      </w:pPr>
      <w:r>
        <w:t>Tokeny se vytváří v scanneru, jejich syntaxe (pořadí) v parseru, další parametry v pedantovi (deklarováno/definováno), a končí při generování kódu v generátoru. Tabulka symbolů je zejména pro práci sémantick</w:t>
      </w:r>
      <w:r w:rsidR="00981A2E">
        <w:t>é analýzy a generování</w:t>
      </w:r>
    </w:p>
    <w:p w:rsidR="006C540B" w:rsidRDefault="006C540B" w:rsidP="006C540B">
      <w:pPr>
        <w:pStyle w:val="ListParagraph"/>
        <w:numPr>
          <w:ilvl w:val="0"/>
          <w:numId w:val="1"/>
        </w:numPr>
      </w:pPr>
      <w:r>
        <w:t>Lexikální analyzátor bere ze vstupu znaky, rozděluje je na lexémy, které reprezentuje tokeny. Samotná struktura lexikálního analyzátoru odpovídá přibližně typům lexémů.</w:t>
      </w:r>
    </w:p>
    <w:p w:rsidR="006C540B" w:rsidRDefault="006C540B" w:rsidP="00981A2E">
      <w:pPr>
        <w:pStyle w:val="ListParagraph"/>
        <w:numPr>
          <w:ilvl w:val="1"/>
          <w:numId w:val="1"/>
        </w:numPr>
      </w:pPr>
      <w:r>
        <w:t>Token je záznam, skládající se z typu (konstanta, identifikátor, klíčové slovo, operátor, separátor, konec souboru) a hodnoty, kterou je buď identifikátor do tabulky, nebo adresa řetězce (v případě identifikátoru)</w:t>
      </w:r>
    </w:p>
    <w:p w:rsidR="006C540B" w:rsidRDefault="006C540B" w:rsidP="00981A2E">
      <w:pPr>
        <w:pStyle w:val="ListParagraph"/>
        <w:numPr>
          <w:ilvl w:val="1"/>
          <w:numId w:val="1"/>
        </w:numPr>
      </w:pPr>
      <w:r>
        <w:t>Pro alokaci řetězce používá scanner dynamický buffer.</w:t>
      </w:r>
    </w:p>
    <w:p w:rsidR="00C16433" w:rsidRDefault="006C540B" w:rsidP="00F176DA">
      <w:pPr>
        <w:pStyle w:val="ListParagraph"/>
        <w:numPr>
          <w:ilvl w:val="1"/>
          <w:numId w:val="1"/>
        </w:numPr>
      </w:pPr>
      <w:r>
        <w:t>Sám pro načítání užívá obálky nad vstupy a výstupy, která mu umožňuje vracet byty na vstup.</w:t>
      </w:r>
    </w:p>
    <w:p w:rsidR="00C16433" w:rsidRDefault="00C16433" w:rsidP="00C16433">
      <w:pPr>
        <w:pStyle w:val="ListParagraph"/>
        <w:numPr>
          <w:ilvl w:val="0"/>
          <w:numId w:val="1"/>
        </w:numPr>
      </w:pPr>
      <w:r>
        <w:t xml:space="preserve">Tabulka symbolů, definovaná v souboru </w:t>
      </w:r>
      <w:r>
        <w:rPr>
          <w:i/>
        </w:rPr>
        <w:t>symtable.c</w:t>
      </w:r>
    </w:p>
    <w:p w:rsidR="00C16433" w:rsidRDefault="00C16433" w:rsidP="00981A2E">
      <w:pPr>
        <w:pStyle w:val="ListParagraph"/>
        <w:numPr>
          <w:ilvl w:val="1"/>
          <w:numId w:val="1"/>
        </w:numPr>
      </w:pPr>
      <w:r>
        <w:t>Reprezentována hashovací tabulkou, jak je dáno v zadání, přičemž celkově je tabulka dána jako pole záznamů, reprezentujících funkce, které mimo data jako jméno, spojitý seznam parametrů, a návratový typ obsahuje také hashovací tabulku proměnných</w:t>
      </w:r>
    </w:p>
    <w:p w:rsidR="00C16433" w:rsidRDefault="00AF4B1D" w:rsidP="00981A2E">
      <w:pPr>
        <w:pStyle w:val="ListParagraph"/>
        <w:numPr>
          <w:ilvl w:val="1"/>
          <w:numId w:val="1"/>
        </w:numPr>
      </w:pPr>
      <w:r>
        <w:t xml:space="preserve">Obě </w:t>
      </w:r>
      <w:r w:rsidR="00C16433">
        <w:t>Tabulka má pouze jeden záznam na index, pokud se zaplní více, než z poloviny, automaticky se zvětšuje. Proto nelze přistupovat indexem, jelikož je proměnný, identifikátorem je řetězec.</w:t>
      </w:r>
    </w:p>
    <w:p w:rsidR="00C16433" w:rsidRDefault="00C16433" w:rsidP="00C16433">
      <w:pPr>
        <w:pStyle w:val="ListParagraph"/>
        <w:numPr>
          <w:ilvl w:val="0"/>
          <w:numId w:val="1"/>
        </w:numPr>
      </w:pPr>
      <w:r>
        <w:t xml:space="preserve">Syntaktický analyzátor byl implementován rekurzivním sestupem, kde na základě prvního tokenu se ve funkcích vyšší logiky volají funkce dále (jako například z funkce zpracování řádku se nalezne klíčové slovo </w:t>
      </w:r>
      <w:r>
        <w:rPr>
          <w:i/>
        </w:rPr>
        <w:t>dim</w:t>
      </w:r>
      <w:r>
        <w:t xml:space="preserve"> a volá se funkce pro zpracování deklarace proměnné).</w:t>
      </w:r>
    </w:p>
    <w:p w:rsidR="00C16433" w:rsidRDefault="00C16433" w:rsidP="00981A2E">
      <w:pPr>
        <w:pStyle w:val="ListParagraph"/>
        <w:numPr>
          <w:ilvl w:val="1"/>
          <w:numId w:val="1"/>
        </w:numPr>
      </w:pPr>
      <w:r>
        <w:t>Pro svoje potřeby také využívá zásobníku tokenů ve scanneru.</w:t>
      </w:r>
    </w:p>
    <w:p w:rsidR="00374242" w:rsidRDefault="00374242" w:rsidP="00981A2E">
      <w:pPr>
        <w:pStyle w:val="ListParagraph"/>
        <w:numPr>
          <w:ilvl w:val="1"/>
          <w:numId w:val="1"/>
        </w:numPr>
      </w:pPr>
      <w:r>
        <w:t>Obsahuje také ExpressionParse, vyhodnocovač výrazů, kterému ve vhodných chvílích předává řízení</w:t>
      </w:r>
    </w:p>
    <w:p w:rsidR="00374242" w:rsidRDefault="00374242" w:rsidP="00C16433">
      <w:pPr>
        <w:pStyle w:val="ListParagraph"/>
        <w:numPr>
          <w:ilvl w:val="0"/>
          <w:numId w:val="1"/>
        </w:numPr>
      </w:pPr>
      <w:r>
        <w:t>Sémantický analyzátor je místo, kde ExpressionParse zanechá zásobníky s výrazy pro další typovou kontrolu a generování.</w:t>
      </w:r>
    </w:p>
    <w:p w:rsidR="00374242" w:rsidRDefault="00374242" w:rsidP="00981A2E">
      <w:pPr>
        <w:pStyle w:val="ListParagraph"/>
        <w:numPr>
          <w:ilvl w:val="1"/>
          <w:numId w:val="1"/>
        </w:numPr>
      </w:pPr>
      <w:r>
        <w:t>Do zásobníku se přidají na vhodná místa speciální přetypovávací tokeny. Při generování se berou postupně tokeny a generuje se kód, který výraz vyjádří na zásobníku cílového jazyka.</w:t>
      </w:r>
    </w:p>
    <w:p w:rsidR="00374242" w:rsidRDefault="00374242" w:rsidP="00981A2E">
      <w:pPr>
        <w:pStyle w:val="ListParagraph"/>
        <w:numPr>
          <w:ilvl w:val="1"/>
          <w:numId w:val="1"/>
        </w:numPr>
      </w:pPr>
      <w:r>
        <w:t>Sémantický analyzátor je také výhodný, protože část kódu odnáší z </w:t>
      </w:r>
      <w:r>
        <w:rPr>
          <w:i/>
        </w:rPr>
        <w:t>parseru</w:t>
      </w:r>
      <w:r>
        <w:t>, který je už tak docela velký.</w:t>
      </w:r>
    </w:p>
    <w:p w:rsidR="00374242" w:rsidRDefault="00374242" w:rsidP="00C16433">
      <w:pPr>
        <w:pStyle w:val="ListParagraph"/>
        <w:numPr>
          <w:ilvl w:val="0"/>
          <w:numId w:val="1"/>
        </w:numPr>
      </w:pPr>
      <w:r>
        <w:t xml:space="preserve">Generátor cílového kódu obsahuje dva základní zásobníky: zásobník stavů generátoru a zásobník </w:t>
      </w:r>
      <w:r w:rsidR="00981A2E">
        <w:t>návěští.</w:t>
      </w:r>
      <w:r>
        <w:t xml:space="preserve"> Díky tomu jsou pouze dvě funkce pro přenášení dat: pro zásobníky tokenů, nebo samostatné tokeny.</w:t>
      </w:r>
    </w:p>
    <w:p w:rsidR="00374242" w:rsidRDefault="00374242" w:rsidP="00981A2E">
      <w:pPr>
        <w:pStyle w:val="ListParagraph"/>
        <w:numPr>
          <w:ilvl w:val="1"/>
          <w:numId w:val="1"/>
        </w:numPr>
      </w:pPr>
      <w:r>
        <w:t xml:space="preserve">Naše řešení generuje přímo výsledný kód, bez použití optimalizátoru.  </w:t>
      </w:r>
    </w:p>
    <w:p w:rsidR="00374242" w:rsidRDefault="00374242" w:rsidP="00C16433">
      <w:pPr>
        <w:pStyle w:val="ListParagraph"/>
        <w:numPr>
          <w:ilvl w:val="0"/>
          <w:numId w:val="1"/>
        </w:numPr>
      </w:pPr>
      <w:r>
        <w:t>Následuje demonstrace koordinace parseru, pedanta a generátoru.</w:t>
      </w:r>
    </w:p>
    <w:p w:rsidR="00374242" w:rsidRDefault="00374242" w:rsidP="00981A2E">
      <w:pPr>
        <w:pStyle w:val="ListParagraph"/>
        <w:numPr>
          <w:ilvl w:val="1"/>
          <w:numId w:val="1"/>
        </w:numPr>
      </w:pPr>
      <w:r>
        <w:t>Na vstupu je daný kus kódu. Parser načte k</w:t>
      </w:r>
      <w:r w:rsidR="000755C6">
        <w:t>líčové slovo a umístí do stavo</w:t>
      </w:r>
      <w:r>
        <w:t>vého zásobníku generátoru stav podmínky.</w:t>
      </w:r>
    </w:p>
    <w:p w:rsidR="00374242" w:rsidRDefault="00374242" w:rsidP="00981A2E">
      <w:pPr>
        <w:pStyle w:val="ListParagraph"/>
        <w:numPr>
          <w:ilvl w:val="1"/>
          <w:numId w:val="1"/>
        </w:numPr>
      </w:pPr>
      <w:r>
        <w:t>Následně ExpressionParse zpra</w:t>
      </w:r>
      <w:r w:rsidR="000755C6">
        <w:t>cuje</w:t>
      </w:r>
      <w:r>
        <w:t xml:space="preserve"> výraz, odesílá postupně do Pedanta, kde se vkládají tokeny do zásobníku, kontroluje se, zda byly proměnné definovány, typová ko</w:t>
      </w:r>
      <w:bookmarkStart w:id="0" w:name="_GoBack"/>
      <w:bookmarkEnd w:id="0"/>
      <w:r>
        <w:t>mpatibilita, popř. přetypování.</w:t>
      </w:r>
    </w:p>
    <w:p w:rsidR="00374242" w:rsidRDefault="00374242" w:rsidP="00981A2E">
      <w:pPr>
        <w:pStyle w:val="ListParagraph"/>
        <w:numPr>
          <w:ilvl w:val="1"/>
          <w:numId w:val="1"/>
        </w:numPr>
      </w:pPr>
      <w:r>
        <w:lastRenderedPageBreak/>
        <w:t>Na konci zde zůstává ce</w:t>
      </w:r>
      <w:r w:rsidR="000755C6">
        <w:t xml:space="preserve">lkový typ zásobníku a zásobník, </w:t>
      </w:r>
      <w:r>
        <w:t xml:space="preserve">Parser </w:t>
      </w:r>
      <w:r w:rsidR="000755C6">
        <w:t xml:space="preserve">jej </w:t>
      </w:r>
      <w:r>
        <w:t>o</w:t>
      </w:r>
      <w:r w:rsidR="000755C6">
        <w:t xml:space="preserve">dešle </w:t>
      </w:r>
      <w:r>
        <w:t>do generátoru a ten z něj vygeneruje kód.</w:t>
      </w:r>
    </w:p>
    <w:p w:rsidR="00374242" w:rsidRDefault="00374242" w:rsidP="00981A2E">
      <w:pPr>
        <w:pStyle w:val="ListParagraph"/>
        <w:numPr>
          <w:ilvl w:val="1"/>
          <w:numId w:val="1"/>
        </w:numPr>
      </w:pPr>
      <w:r>
        <w:t xml:space="preserve">Následně parser zpracuje porovnávací znaménko a znovu volá </w:t>
      </w:r>
      <w:r w:rsidR="00981A2E">
        <w:t>ExpressionParse.</w:t>
      </w:r>
    </w:p>
    <w:p w:rsidR="00981A2E" w:rsidRDefault="00981A2E" w:rsidP="00981A2E">
      <w:pPr>
        <w:pStyle w:val="ListParagraph"/>
        <w:numPr>
          <w:ilvl w:val="1"/>
          <w:numId w:val="1"/>
        </w:numPr>
      </w:pPr>
      <w:r>
        <w:t>Ten obdobně vytvoří zásobník a Pedant poté porovná typy, provede přetypování a vygeneruje se i druhý zásobník.</w:t>
      </w:r>
    </w:p>
    <w:p w:rsidR="00981A2E" w:rsidRDefault="00981A2E" w:rsidP="00981A2E">
      <w:pPr>
        <w:pStyle w:val="ListParagraph"/>
        <w:numPr>
          <w:ilvl w:val="1"/>
          <w:numId w:val="1"/>
        </w:numPr>
      </w:pPr>
      <w:r>
        <w:t>Parser poté odešle token s porovnávacím znaménkem do generátoru, který díky stavovému zásobníku pozná, že se jedná o znaménko porovnání a vygeneruje porovnání.</w:t>
      </w:r>
    </w:p>
    <w:p w:rsidR="00981A2E" w:rsidRDefault="00981A2E" w:rsidP="00981A2E">
      <w:pPr>
        <w:pStyle w:val="ListParagraph"/>
        <w:numPr>
          <w:ilvl w:val="1"/>
          <w:numId w:val="1"/>
        </w:numPr>
      </w:pPr>
      <w:r>
        <w:t>K tomu používá zásobník návěští</w:t>
      </w:r>
      <w:r w:rsidR="000755C6">
        <w:t>, na</w:t>
      </w:r>
      <w:r>
        <w:t xml:space="preserve"> který s</w:t>
      </w:r>
      <w:r w:rsidR="000755C6">
        <w:t>e</w:t>
      </w:r>
      <w:r>
        <w:t xml:space="preserve"> uloží návěští</w:t>
      </w:r>
      <w:r w:rsidR="000755C6">
        <w:t>, které</w:t>
      </w:r>
      <w:r>
        <w:t xml:space="preserve"> je třeba vygenerovat pro skok za podmínku.</w:t>
      </w:r>
    </w:p>
    <w:p w:rsidR="00981A2E" w:rsidRDefault="00981A2E" w:rsidP="00981A2E">
      <w:pPr>
        <w:pStyle w:val="ListParagraph"/>
        <w:numPr>
          <w:ilvl w:val="1"/>
          <w:numId w:val="1"/>
        </w:numPr>
      </w:pPr>
      <w:r>
        <w:t>Dále se kontroluje syntax zbytku příkazu a těla podmínky.</w:t>
      </w:r>
    </w:p>
    <w:p w:rsidR="00981A2E" w:rsidRDefault="00981A2E" w:rsidP="00981A2E">
      <w:pPr>
        <w:pStyle w:val="ListParagraph"/>
        <w:numPr>
          <w:ilvl w:val="1"/>
          <w:numId w:val="1"/>
        </w:numPr>
      </w:pPr>
      <w:r>
        <w:t>Když se dosáhne konce podmínky, dá se vědět generátoru, ten na základě stavového zásobníku a zásobníku labelů generuje návěští pro skok.</w:t>
      </w:r>
    </w:p>
    <w:p w:rsidR="00981A2E" w:rsidRDefault="00981A2E" w:rsidP="00981A2E">
      <w:pPr>
        <w:pStyle w:val="ListParagraph"/>
        <w:numPr>
          <w:ilvl w:val="1"/>
          <w:numId w:val="1"/>
        </w:numPr>
      </w:pPr>
      <w:r>
        <w:t>Pro ilustraci v případě cyklu se generují návěští dvě, jedno před podmínkou, ze kterého se skáče na konci těla cyklu, druhé za cyklus, na které se skáče na základě podmínky.</w:t>
      </w:r>
    </w:p>
    <w:p w:rsidR="00981A2E" w:rsidRDefault="00981A2E" w:rsidP="00981A2E">
      <w:pPr>
        <w:pStyle w:val="ListParagraph"/>
        <w:numPr>
          <w:ilvl w:val="0"/>
          <w:numId w:val="1"/>
        </w:numPr>
      </w:pPr>
      <w:r>
        <w:t>Ještě taková zajímavost. Pro správu alokovananých tokenů jsme použili modul, který si všechny alokované adresy pamatuje a uvolňuje.</w:t>
      </w:r>
    </w:p>
    <w:sectPr w:rsidR="00981A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957AEE"/>
    <w:multiLevelType w:val="hybridMultilevel"/>
    <w:tmpl w:val="81AC371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40B"/>
    <w:rsid w:val="000755C6"/>
    <w:rsid w:val="001613A6"/>
    <w:rsid w:val="00374242"/>
    <w:rsid w:val="006C540B"/>
    <w:rsid w:val="00981A2E"/>
    <w:rsid w:val="00AF4B1D"/>
    <w:rsid w:val="00C16433"/>
    <w:rsid w:val="00F17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64A39"/>
  <w15:chartTrackingRefBased/>
  <w15:docId w15:val="{F14454E1-2677-4781-AF90-8E10354B9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54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565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Beneš</dc:creator>
  <cp:keywords/>
  <dc:description/>
  <cp:lastModifiedBy>Martin Beneš</cp:lastModifiedBy>
  <cp:revision>2</cp:revision>
  <dcterms:created xsi:type="dcterms:W3CDTF">2017-12-05T22:30:00Z</dcterms:created>
  <dcterms:modified xsi:type="dcterms:W3CDTF">2017-12-06T10:25:00Z</dcterms:modified>
</cp:coreProperties>
</file>