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Déclaration d'Applicabilité (SoA)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SOA-03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Référentiel : ISO/IEC 27001:2022, Annexe A (93 mesures)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 : Clause 6.1.3 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complète des 93 mesures de la norme et votre position sur chacune. Elle sert surtout de référence à l'auditeur.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L'utiliser comme une liste de contrôle, sans chercher à tout remplir d'un coup.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progressivement les lignes marquées « à faire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choisir trois à cinq mesures « à faire » à traiter ce trimestre.</w:t>
      </w:r>
    </w:p>
    <w:p>
      <w:pPr>
        <w:pStyle w:val="Heading2"/>
        <w:spacing w:after="60" w:before="160"/>
      </w:pPr>
      <w:r>
        <w:t xml:space="preserve">Légende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120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18"/>
          <w:szCs w:val="18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18"/>
          <w:szCs w:val="18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60" w:before="160"/>
      </w:pPr>
      <w:r>
        <w:t xml:space="preserve">A.5 Mesures organisationnelles (37)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117"/>
        <w:gridCol w:w="915"/>
        <w:gridCol w:w="4208"/>
        <w:gridCol w:w="732"/>
      </w:tblGrid>
      <w:tr>
        <w:trPr>
          <w:tblHeader/>
        </w:trPr>
        <w:tc>
          <w:tcPr>
            <w:tcW w:type="dxa" w:w="411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91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208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73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 Politiques de sécurité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PSI-01 rédigée, à approuver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 Fonctions et responsabilités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Rôles définis dans PSI-01, titulaires à nommer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 Séparation des tâches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admin/superviseur/agent séparés ; suppression de vol admin only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5.4 Responsabilités de la direction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 direction RD-05 à instaurer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5.5 Relations avec les autorités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Contact autorité aviation civile / protection données à formaliser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5.6 Relations avec groupes spécialisés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Veille via advisors Supabase, avis CVE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5.7 Renseignement sur les menaces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Advisors Supabase + npm audit en CI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5.8 Sécurité dans la gestion de projet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intégrer au processus de dev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5.9 Inventaire des actifs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Amorcé dans RR-02 ; inventaire formel à tenir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5.10 Utilisation acceptable des actifs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Charte d'usage PDA/comptes à rédiger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5.11 Restitution des actifs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Procédure de départ (PDA, comptes) à définir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5.12 Classification de l'information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passagers / anti-fraude à classifier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5.13 Marquage de l'information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Découle de 5.12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5.14 Transfert de l'information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partout ; règles d'échange à documenter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5.15 Contrôle d'accès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+ rôles ; renforcé (C-01/C-02/C-03)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5.16 Gestion des identités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nominatifs à généraliser (E-12) ; matricule staff_code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5.17 Informations d'authentification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Mots de passe Supabase ; MFA à imposer (E-06) ; HIBP (F-02)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5.18 Droits d'accès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Attribution/retrait par admin ; revue périodique à instaurer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5.19 Sécurité dans les relations fournisseurs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Supabase, Hostinger, GitHub, Expo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5.20 Sécurité dans les accords fournisseurs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des engagements (SLA, données) à documenter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5.21 Sécurité dans la chaîne ICT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Dépendances npm ; audit en CI (F-32)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5.22 Suivi des services fournisseurs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Suivi des changements Supabase/Hostinger à formaliser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5.23 Sécurité des services cloud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Supabase/Hostinger : config, sauvegarde, accès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5.24 Préparation gestion des incidents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PGI-04 rédigée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5.25 Évaluation des événements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Classification définie dans PGI-04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5.26 Réponse aux incidents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Fiches réflexes dans PGI-04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5.27 Tirer les leçons des incidents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Retour d'expérience prévu (PGI-04 §7)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5.28 Collecte de preuves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Journaux Supabase/API/movement_log ; journal inaltérable à faire (F-01)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5.29 Sécurité pendant une perturbation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Continuité pendant incident à cadrer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5.30 Continuité ICT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PITR/DR à mettre en place et tester (F-15)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5.31 Exigences légales et réglementaires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Registre des obligations (PII, aviation) à établir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5.32 Propriété intellectuelle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Licences des dépendances à suivre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5.33 Protection des enregistrements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protégées de la suppression (E-05) ; rétention à définir (F-29)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5.34 Protection de la vie privée (PII)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 ; exposition portail à corriger (E-01)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5.35 Revue indépendante de la sécurité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du 2026-09-07 ; à répéter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5.36 Conformité aux politiques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Vérifiée en revue de direction et audit interne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5.37 Procédures d'exploitation documentées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Manuels existants (docs/) ; procédures secours à compléter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A.6 Mesures liées aux personnes (8)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26"/>
        <w:gridCol w:w="1007"/>
        <w:gridCol w:w="4634"/>
        <w:gridCol w:w="705"/>
      </w:tblGrid>
      <w:tr>
        <w:trPr>
          <w:tblHeader/>
        </w:trPr>
        <w:tc>
          <w:tcPr>
            <w:tcW w:type="dxa" w:w="3626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100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63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70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6.1 Sélection (screening)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Recrutement des agents/superviseurs à cadrer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6.2 Conditions d'embauche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 de sécurité dans les contrats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6.3 Sensibilisation et formation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Sensibilisation phishing/PDA à mettre en place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6.4 Processus disciplinaire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Référencé dans PSI-01 §7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6.5 Responsabilités après départ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Retrait des accès, restitution PDA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6.6 Accords de confidentialité (NDA)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Pour les personnes accédant aux PII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6.7 Travail à distance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Superviseurs sur poste web ; règles à définir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6.8 Signalement des événements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Canal de signalement dans PGI-04 §3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A.7 Mesures physiques (14)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982"/>
        <w:gridCol w:w="949"/>
        <w:gridCol w:w="4361"/>
        <w:gridCol w:w="680"/>
      </w:tblGrid>
      <w:tr>
        <w:trPr>
          <w:tblHeader/>
        </w:trPr>
        <w:tc>
          <w:tcPr>
            <w:tcW w:type="dxa" w:w="398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94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36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 Périmètres de sécurité physique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Zones aéroportuaires (sous contrôle exploitant)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7.2 Entrées physiques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Idem, à documenter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7.3 Bureaux, salles et installations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Poste superviseur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7.4 Surveillance physique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Selon l'aéroport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7.5 Menaces physiques et environnementales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Hébergement délégué (Supabase/Hostinger)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7.6 Travail en zones sécurisées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Salle de supervision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7.7 Bureau et écran net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Verrouillage écran superviseur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7.8 Emplacement et protection du matériel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PDA, postes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7.9 Sécurité des actifs hors site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sur le terrain (E-07, E-12)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7.10 Supports de stockage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support amovible prévu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7.11 Services supports (utilities)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Délégué aux hébergeurs cloud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7.12 Sécurité du câblage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d'infra réseau propre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7.13 Maintenance du matériel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(flotte à gérer)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7.14 Mise au rebut / réemploi sécurisé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Effacement d'un PDA réformé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A.8 Mesures technologiques (34)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170"/>
        <w:gridCol w:w="907"/>
        <w:gridCol w:w="4170"/>
        <w:gridCol w:w="725"/>
      </w:tblGrid>
      <w:tr>
        <w:trPr>
          <w:tblHeader/>
        </w:trPr>
        <w:tc>
          <w:tcPr>
            <w:tcW w:type="dxa" w:w="417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90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17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72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 Terminaux utilisateurs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: stockage sécurisé (E-07), backup off, pinning (I-03)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 Droits d'accès privilégiés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 admin restreint ; suppression vol admin only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 Restriction d'accès à l'information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scopée par compagnie/aéroport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8.4 Accès au code source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 ; protection de branche à activer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8.5 Authentification sécurisée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 Auth ; MFA à imposer (E-06), re-auth (M-07)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8.6 Gestion de la capacité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Cache/compteurs bornés (F-05) ; suivi charge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8.7 Protection contre les logiciels malveillants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Surface réduite (pas d'upload de fichiers)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8.8 Gestion des vulnérabilités techniques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npm audit en CI (F-32), montée Next/Fastify (N-02)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8.9 Gestion de la configuration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Config Auth as-code à figer (I-01)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8.10 Suppression de l'information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Rétention et purge PII à définir (F-29)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8.11 Masquage des données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Masquage nom sur portail public (E-01)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8.12 Prévention de fuite de données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service_role confinée ; scan secrets CI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8.13 Sauvegarde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 + export chiffré + test restauration (F-15)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8.14 Redondance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Redondance Supabase (offre) à confirmer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8.15 Journalisation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Logs Supabase/API ; journal métier movement_log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8.16 Surveillance des activités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movement_log ; alerting à mettre en place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8.17 Synchronisation d'horloge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Journée d'exploitation calculée serveur (jour PDA non fiable)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8.18 Utilitaires privilégiés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SQL restreint (service_role serveur)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8.19 Installation de logiciels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Déploiement contrôlé ; OTA mobile absent (F-27)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8.20 Sécurité des réseaux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; en-têtes de sécurité (M-01)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8.21 Sécurité des services réseau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Endpoints API/portails ; rate-limit (E-08)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8.22 Cloisonnement des réseaux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Architecture serverless/managée, pas de segmentation propre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8.23 Filtrage web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navigation sortante contrôlée côté produit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8.24 Cryptographie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TLS ; jetons ; stockage sécurisé PDA à venir (E-07)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8.25 Cycle de développement sécurisé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 ajoutée (F-13) ; revue à formaliser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8.26 Exigences de sécurité applicative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 serveur testée ; validation d'entrée (M-04)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8.27 Architecture et ingénierie sécurisées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Identité dérivée du JWT ; défense en profondeur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8.28 Codage sécurisé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Assainissement (M-02) ; gestion d'erreurs (F-03)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8.29 Tests de sécurité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Tests unitaires anti-fraude ; fuzzing ; tests RBAC à ajouter (F-31)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8.30 Développement externalisé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interne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8.31 Séparation dev/test/prod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Environnement de staging à créer (F-14)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8.32 Gestion des changements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Migrations versionnées reproductibles (F-14) ; CI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8.33 Informations de test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données de test dédiées ; à cadrer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8.34 Protection lors des tests d'audit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non destructif (transactions annulées)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Synthèse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68"/>
        <w:gridCol w:w="6904"/>
      </w:tblGrid>
      <w:tr>
        <w:trPr>
          <w:tblHeader/>
        </w:trPr>
        <w:tc>
          <w:tcPr>
            <w:tcW w:type="dxa" w:w="3068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690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Nombre (indicatif)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~44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~37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2026-09-09T11:43:14.246Z</dcterms:created>
  <dcterms:modified xsi:type="dcterms:W3CDTF">2026-09-09T11:43:14.246Z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