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Programme d'audit interne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AI-06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premier plan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le contrôle interne planifié qui vérifie que tout fonctionne réellement, pas seulement sur le papier.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auditer un domaine par une personne qui n'en est pas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Consigner les écarts trouvés et les corriger.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un premier audit interne avant de contacter un certificateur. Si l'indépendance est difficile en interne, prévoir un auditeur externe.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Vérifier, de façon planifiée et objective, que le SMSI est conforme à la norme et
aux exigences internes, et qu'il est effectivement mis en œuvre et tenu à jour.</w:t>
      </w:r>
    </w:p>
    <w:p>
      <w:pPr>
        <w:pStyle w:val="Heading2"/>
        <w:spacing w:after="60" w:before="160"/>
      </w:pPr>
      <w:r>
        <w:t xml:space="preserve">2. Principes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Indépendance.</w:t>
      </w:r>
      <w:r>
        <w:t xml:space="preserve"> L'auditeur ne juge pas son propre travail. Dans une petite
structure, l'auditeur d'un domaine est une personne différente du responsable
de ce domaine (ou un prestataire externe).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Fondé sur les preuves.</w:t>
      </w:r>
      <w:r>
        <w:t xml:space="preserve"> Chaque constat s'appuie sur une preuve vérifiable
(export de configuration, capture, journal, test rejoué).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Couverture.</w:t>
      </w:r>
      <w:r>
        <w:t xml:space="preserve"> Sur un cycle (12 mois), toutes les clauses (4 à 10) et les
mesures applicables de l'annexe A (SOA-03) sont auditées au moins une fois.</w:t>
      </w:r>
    </w:p>
    <w:p>
      <w:pPr>
        <w:pStyle w:val="Heading2"/>
        <w:spacing w:after="60" w:before="160"/>
      </w:pPr>
      <w:r>
        <w:t xml:space="preserve">3. Fréquence</w:t>
      </w:r>
    </w:p>
    <w:p>
      <w:pPr>
        <w:spacing w:after="120"/>
      </w:pPr>
      <w:r>
        <w:t xml:space="preserve">Au moins un audit interne complet par an, plus des audits ciblés après un
changement majeur ou un incident critique.</w:t>
      </w:r>
    </w:p>
    <w:p>
      <w:pPr>
        <w:pStyle w:val="Heading2"/>
        <w:spacing w:after="60" w:before="160"/>
      </w:pPr>
      <w:r>
        <w:t xml:space="preserve">4. Déroulement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Planification.</w:t>
      </w:r>
      <w:r>
        <w:t xml:space="preserve"> Définir périmètre, critères (norme + documents internes),
date, auditeur.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Revue documentaire.</w:t>
      </w:r>
      <w:r>
        <w:t xml:space="preserve"> Vérifier l'existence et la cohérence des documents
(PSI-01, RR-02, SOA-03, PGI-04, RD-05).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Tests sur le terrain.</w:t>
      </w:r>
      <w:r>
        <w:t xml:space="preserve"> Vérifier que les mesures fonctionnent réellement.
Exemples reproductibles et non destructifs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: sous un JWT d'agent, un </w:t>
      </w:r>
      <w:r>
        <w:rPr>
          <w:rFonts w:ascii="Consolas" w:cs="Consolas" w:eastAsia="Consolas" w:hAnsi="Consolas"/>
          <w:sz w:val="18"/>
          <w:szCs w:val="18"/>
        </w:rPr>
        <w:t xml:space="preserve">UPDATE baggage</w:t>
      </w:r>
      <w:r>
        <w:t xml:space="preserve"> doit affecter 0 ligne (C-01) ;
un </w:t>
      </w:r>
      <w:r>
        <w:rPr>
          <w:rFonts w:ascii="Consolas" w:cs="Consolas" w:eastAsia="Consolas" w:hAnsi="Consolas"/>
          <w:sz w:val="18"/>
          <w:szCs w:val="18"/>
        </w:rPr>
        <w:t xml:space="preserve">PATCH profiles.airline_code</w:t>
      </w:r>
      <w:r>
        <w:t xml:space="preserve"> doit laisser la valeur inchangée (C-02).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: un vol d'une autre compagnie doit renvoyer 403 (E-03).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MFA : vérifier l'enrôlement des comptes admin/superviseur (E-06).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Sauvegarde : preuve d'un test de restauration daté (R-14).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 : preuve d'exécution des jobs typecheck/tests/audit/secrets.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Constats.</w:t>
      </w:r>
      <w:r>
        <w:t xml:space="preserve"> Classer en non-conformité majeure, mineure, ou opportunité.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Rapport.</w:t>
      </w:r>
      <w:r>
        <w:t xml:space="preserve"> Transmettre à la direction (entrée de la revue RD-05).</w:t>
      </w:r>
    </w:p>
    <w:p>
      <w:pPr>
        <w:spacing w:after="60"/>
        <w:ind w:left="360" w:hanging="360"/>
      </w:pPr>
      <w:r>
        <w:t xml:space="preserve">6. </w:t>
      </w:r>
      <w:r>
        <w:rPr>
          <w:b/>
          <w:bCs/>
        </w:rPr>
        <w:t xml:space="preserve">Actions correctives.</w:t>
      </w:r>
      <w:r>
        <w:t xml:space="preserve"> Chaque non-conformité reçoit une cause racine, une
action, un responsable et une échéance ; le suivi est vérifié à l'audit suivant.</w:t>
      </w:r>
    </w:p>
    <w:p>
      <w:pPr>
        <w:pStyle w:val="Heading2"/>
        <w:spacing w:after="60" w:before="160"/>
      </w:pPr>
      <w:r>
        <w:t xml:space="preserve">5. Modèle de constat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Constat AI-[année]-[n]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Domaine / mesure : [ex. A.8.5 Authentification]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Type : majeure / mineure / opportunité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Preuve : [export, capture, test rejoué]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Description de l'écart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Cause racine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Action corrective : [...]  Responsable : [...]  Échéance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Vérification de clôture : [date, preuve]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6. Premier plan d'audit (proposé)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Lot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Domaine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Mesures clés</w:t>
            </w:r>
          </w:p>
        </w:tc>
        <w:tc>
          <w:tcPr>
            <w:tcW w:type="dxa" w:w="234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Trimestre cible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A.5.15, A.8.2, A.8.3, A.5.18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A.8.5, A.5.17 (MFA, HIBP)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T1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Journalisation &amp;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A.8.15, A.8.16, A.5.24-5.28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&amp; continuité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A.8.13, A.5.29, A.5.30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T2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A.8.25-8.32 (CI, migrations, tests)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Protection des données /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A.5.34, A.8.10, A.8.11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T3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Clauses 4-10 (SMSI)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politique, risques, revue de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T4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Réserve d'indépendance</w:t>
      </w:r>
    </w:p>
    <w:p>
      <w:pPr>
        <w:spacing w:after="120"/>
      </w:pPr>
      <w:r>
        <w:t xml:space="preserve">Le développeur principal ne peut pas auditer seul le développement sécurisé. Pour
les lots où l'indépendance interne n'est pas atteignable, prévoir un auditeur
externe (cohérent avec l'objectif de certification).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2026-09-09T02:33:41.531Z</dcterms:created>
  <dcterms:modified xsi:type="dcterms:W3CDTF">2026-09-09T02:33:41.531Z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