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w:t>
      </w:r>
    </w:p>
    <w:p>
      <w:pPr>
        <w:pStyle w:val="ListParagraph"/>
        <w:numPr>
          <w:ilvl w:val="0"/>
          <w:numId w:val="1"/>
        </w:numPr>
        <w:spacing w:after="60"/>
      </w:pPr>
      <w:r>
        <w:t xml:space="preserve">Organisation : Police Bagage</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Police Bagage</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Comment utiliser ce document</w:t>
      </w:r>
    </w:p>
    <w:p>
      <w:pPr>
        <w:spacing w:after="120"/>
      </w:pPr>
      <w:r>
        <w:t xml:space="preserve">Ce document est l'engagement de la direction sur la sécurité. C'est le texte de référence dont tous les autres découlent.</w:t>
      </w:r>
    </w:p>
    <w:p>
      <w:pPr>
        <w:spacing w:after="120"/>
      </w:pPr>
      <w:r>
        <w:rPr>
          <w:b/>
          <w:bCs/>
        </w:rPr>
        <w:t xml:space="preserve">À faire :</w:t>
      </w:r>
    </w:p>
    <w:p>
      <w:pPr>
        <w:pStyle w:val="ListParagraph"/>
        <w:numPr>
          <w:ilvl w:val="0"/>
          <w:numId w:val="1"/>
        </w:numPr>
        <w:spacing w:after="60"/>
      </w:pPr>
      <w:r>
        <w:t xml:space="preserve">La direction le lit et complète les champs « à définir », surtout : qui est responsable de la sécurité.</w:t>
      </w:r>
    </w:p>
    <w:p>
      <w:pPr>
        <w:pStyle w:val="ListParagraph"/>
        <w:numPr>
          <w:ilvl w:val="0"/>
          <w:numId w:val="1"/>
        </w:numPr>
        <w:spacing w:after="60"/>
      </w:pPr>
      <w:r>
        <w:t xml:space="preserve">La direction l'approuve et le date en dernière page.</w:t>
      </w:r>
    </w:p>
    <w:p>
      <w:pPr>
        <w:spacing w:after="120"/>
      </w:pPr>
      <w:r>
        <w:rPr>
          <w:b/>
          <w:bCs/>
        </w:rPr>
        <w:t xml:space="preserve">Prochaine étape :</w:t>
      </w:r>
      <w:r>
        <w:t xml:space="preserve"> nommer la personne responsable de la sécurité, puis faire approuver ce document.</w:t>
      </w:r>
    </w:p>
    <w:p>
      <w:pPr>
        <w:pStyle w:val="Heading2"/>
        <w:spacing w:after="60" w:before="160"/>
      </w:pPr>
      <w:r>
        <w:t xml:space="preserve">1. Objet</w:t>
      </w:r>
    </w:p>
    <w:p>
      <w:pPr>
        <w:spacing w:after="120"/>
      </w:pPr>
      <w:r>
        <w:t xml:space="preserve">Cette politique fixe l'engagement de Police Bagage à protéger la confidentialité,
l'intégrité et la disponibilité des informations qu'elle traite, en particulier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Le système de management de la sécurité de l'information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20"/>
        <w:gridCol w:w="3120"/>
        <w:gridCol w:w="3120"/>
      </w:tblGrid>
      <w:tr>
        <w:trPr>
          <w:tblHeader/>
        </w:trPr>
        <w:tc>
          <w:tcPr>
            <w:tcW w:type="dxa" w:w="3120"/>
            <w:shd w:fill="F2F2F2" w:color="auto" w:val="clear"/>
            <w:tcMar>
              <w:top w:type="dxa" w:w="40"/>
              <w:left w:type="dxa" w:w="90"/>
              <w:bottom w:type="dxa" w:w="40"/>
              <w:right w:type="dxa" w:w="90"/>
            </w:tcMar>
          </w:tcPr>
          <w:p>
            <w:r>
              <w:t xml:space="preserve">Rôle</w:t>
            </w:r>
          </w:p>
        </w:tc>
        <w:tc>
          <w:tcPr>
            <w:tcW w:type="dxa" w:w="3120"/>
            <w:shd w:fill="F2F2F2" w:color="auto" w:val="clear"/>
            <w:tcMar>
              <w:top w:type="dxa" w:w="40"/>
              <w:left w:type="dxa" w:w="90"/>
              <w:bottom w:type="dxa" w:w="40"/>
              <w:right w:type="dxa" w:w="90"/>
            </w:tcMar>
          </w:tcPr>
          <w:p>
            <w:r>
              <w:t xml:space="preserve">Responsabilité sécurité</w:t>
            </w:r>
          </w:p>
        </w:tc>
        <w:tc>
          <w:tcPr>
            <w:tcW w:type="dxa" w:w="3120"/>
            <w:shd w:fill="F2F2F2" w:color="auto" w:val="clear"/>
            <w:tcMar>
              <w:top w:type="dxa" w:w="40"/>
              <w:left w:type="dxa" w:w="90"/>
              <w:bottom w:type="dxa" w:w="40"/>
              <w:right w:type="dxa" w:w="90"/>
            </w:tcMar>
          </w:tcPr>
          <w:p>
            <w:r>
              <w:t xml:space="preserve">Titulaire</w:t>
            </w:r>
          </w:p>
        </w:tc>
      </w:tr>
      <w:tr>
        <w:tc>
          <w:tcPr>
            <w:tcW w:type="dxa" w:w="3120"/>
            <w:tcMar>
              <w:top w:type="dxa" w:w="40"/>
              <w:left w:type="dxa" w:w="90"/>
              <w:bottom w:type="dxa" w:w="40"/>
              <w:right w:type="dxa" w:w="90"/>
            </w:tcMar>
          </w:tcPr>
          <w:p>
            <w:r>
              <w:t xml:space="preserve">Direction</w:t>
            </w:r>
          </w:p>
        </w:tc>
        <w:tc>
          <w:tcPr>
            <w:tcW w:type="dxa" w:w="3120"/>
            <w:tcMar>
              <w:top w:type="dxa" w:w="40"/>
              <w:left w:type="dxa" w:w="90"/>
              <w:bottom w:type="dxa" w:w="40"/>
              <w:right w:type="dxa" w:w="90"/>
            </w:tcMar>
          </w:tcPr>
          <w:p>
            <w:r>
              <w:t xml:space="preserve">Approuve la politique, fournit les ressources, revue de direction</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Responsable SMSI (RSSI de fait)</w:t>
            </w:r>
          </w:p>
        </w:tc>
        <w:tc>
          <w:tcPr>
            <w:tcW w:type="dxa" w:w="3120"/>
            <w:tcMar>
              <w:top w:type="dxa" w:w="40"/>
              <w:left w:type="dxa" w:w="90"/>
              <w:bottom w:type="dxa" w:w="40"/>
              <w:right w:type="dxa" w:w="90"/>
            </w:tcMar>
          </w:tcPr>
          <w:p>
            <w:r>
              <w:t xml:space="preserve">Pilote le SMSI, le registre des risques, les audits</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Administrateur système</w:t>
            </w:r>
          </w:p>
        </w:tc>
        <w:tc>
          <w:tcPr>
            <w:tcW w:type="dxa" w:w="3120"/>
            <w:tcMar>
              <w:top w:type="dxa" w:w="40"/>
              <w:left w:type="dxa" w:w="90"/>
              <w:bottom w:type="dxa" w:w="40"/>
              <w:right w:type="dxa" w:w="90"/>
            </w:tcMar>
          </w:tcPr>
          <w:p>
            <w:r>
              <w:t xml:space="preserve">Gestion des comptes, configuration Supabase/Hostinger</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Développeur</w:t>
            </w:r>
          </w:p>
        </w:tc>
        <w:tc>
          <w:tcPr>
            <w:tcW w:type="dxa" w:w="3120"/>
            <w:tcMar>
              <w:top w:type="dxa" w:w="40"/>
              <w:left w:type="dxa" w:w="90"/>
              <w:bottom w:type="dxa" w:w="40"/>
              <w:right w:type="dxa" w:w="90"/>
            </w:tcMar>
          </w:tcPr>
          <w:p>
            <w:r>
              <w:t xml:space="preserve">Développement sécurisé, correctifs, migrations</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Superviseur</w:t>
            </w:r>
          </w:p>
        </w:tc>
        <w:tc>
          <w:tcPr>
            <w:tcW w:type="dxa" w:w="3120"/>
            <w:tcMar>
              <w:top w:type="dxa" w:w="40"/>
              <w:left w:type="dxa" w:w="90"/>
              <w:bottom w:type="dxa" w:w="40"/>
              <w:right w:type="dxa" w:w="90"/>
            </w:tcMar>
          </w:tcPr>
          <w:p>
            <w:r>
              <w:t xml:space="preserve">Traitement des alertes, gestion des litiges</w:t>
            </w:r>
          </w:p>
        </w:tc>
        <w:tc>
          <w:tcPr>
            <w:tcW w:type="dxa" w:w="3120"/>
            <w:tcMar>
              <w:top w:type="dxa" w:w="40"/>
              <w:left w:type="dxa" w:w="90"/>
              <w:bottom w:type="dxa" w:w="40"/>
              <w:right w:type="dxa" w:w="90"/>
            </w:tcMar>
          </w:tcPr>
          <w:p>
            <w:r>
              <w:t xml:space="preserve">équipe supervision</w:t>
            </w:r>
          </w:p>
        </w:tc>
      </w:tr>
      <w:tr>
        <w:tc>
          <w:tcPr>
            <w:tcW w:type="dxa" w:w="3120"/>
            <w:tcMar>
              <w:top w:type="dxa" w:w="40"/>
              <w:left w:type="dxa" w:w="90"/>
              <w:bottom w:type="dxa" w:w="40"/>
              <w:right w:type="dxa" w:w="90"/>
            </w:tcMar>
          </w:tcPr>
          <w:p>
            <w:r>
              <w:t xml:space="preserve">Agent</w:t>
            </w:r>
          </w:p>
        </w:tc>
        <w:tc>
          <w:tcPr>
            <w:tcW w:type="dxa" w:w="3120"/>
            <w:tcMar>
              <w:top w:type="dxa" w:w="40"/>
              <w:left w:type="dxa" w:w="90"/>
              <w:bottom w:type="dxa" w:w="40"/>
              <w:right w:type="dxa" w:w="90"/>
            </w:tcMar>
          </w:tcPr>
          <w:p>
            <w:r>
              <w:t xml:space="preserve">Scan terrain, signalement des incidents</w:t>
            </w:r>
          </w:p>
        </w:tc>
        <w:tc>
          <w:tcPr>
            <w:tcW w:type="dxa" w:w="3120"/>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Police Bagage respecte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1872"/>
        <w:gridCol w:w="1872"/>
        <w:gridCol w:w="1872"/>
        <w:gridCol w:w="1872"/>
      </w:tblGrid>
      <w:tr>
        <w:trPr>
          <w:tblHeader/>
        </w:trPr>
        <w:tc>
          <w:tcPr>
            <w:tcW w:type="dxa" w:w="1872"/>
            <w:shd w:fill="F2F2F2" w:color="auto" w:val="clear"/>
            <w:tcMar>
              <w:top w:type="dxa" w:w="40"/>
              <w:left w:type="dxa" w:w="90"/>
              <w:bottom w:type="dxa" w:w="40"/>
              <w:right w:type="dxa" w:w="90"/>
            </w:tcMar>
          </w:tcPr>
          <w:p>
            <w:r>
              <w:t xml:space="preserve"/>
            </w:r>
          </w:p>
        </w:tc>
        <w:tc>
          <w:tcPr>
            <w:tcW w:type="dxa" w:w="1872"/>
            <w:shd w:fill="F2F2F2" w:color="auto" w:val="clear"/>
            <w:tcMar>
              <w:top w:type="dxa" w:w="40"/>
              <w:left w:type="dxa" w:w="90"/>
              <w:bottom w:type="dxa" w:w="40"/>
              <w:right w:type="dxa" w:w="90"/>
            </w:tcMar>
          </w:tcPr>
          <w:p>
            <w:r>
              <w:t xml:space="preserve">Nom</w:t>
            </w:r>
          </w:p>
        </w:tc>
        <w:tc>
          <w:tcPr>
            <w:tcW w:type="dxa" w:w="1872"/>
            <w:shd w:fill="F2F2F2" w:color="auto" w:val="clear"/>
            <w:tcMar>
              <w:top w:type="dxa" w:w="40"/>
              <w:left w:type="dxa" w:w="90"/>
              <w:bottom w:type="dxa" w:w="40"/>
              <w:right w:type="dxa" w:w="90"/>
            </w:tcMar>
          </w:tcPr>
          <w:p>
            <w:r>
              <w:t xml:space="preserve">Fonction</w:t>
            </w:r>
          </w:p>
        </w:tc>
        <w:tc>
          <w:tcPr>
            <w:tcW w:type="dxa" w:w="1872"/>
            <w:shd w:fill="F2F2F2" w:color="auto" w:val="clear"/>
            <w:tcMar>
              <w:top w:type="dxa" w:w="40"/>
              <w:left w:type="dxa" w:w="90"/>
              <w:bottom w:type="dxa" w:w="40"/>
              <w:right w:type="dxa" w:w="90"/>
            </w:tcMar>
          </w:tcPr>
          <w:p>
            <w:r>
              <w:t xml:space="preserve">Date</w:t>
            </w:r>
          </w:p>
        </w:tc>
        <w:tc>
          <w:tcPr>
            <w:tcW w:type="dxa" w:w="1872"/>
            <w:shd w:fill="F2F2F2" w:color="auto" w:val="clear"/>
            <w:tcMar>
              <w:top w:type="dxa" w:w="40"/>
              <w:left w:type="dxa" w:w="90"/>
              <w:bottom w:type="dxa" w:w="40"/>
              <w:right w:type="dxa" w:w="90"/>
            </w:tcMar>
          </w:tcPr>
          <w:p>
            <w:r>
              <w:t xml:space="preserve">Signature</w:t>
            </w:r>
          </w:p>
        </w:tc>
      </w:tr>
      <w:tr>
        <w:tc>
          <w:tcPr>
            <w:tcW w:type="dxa" w:w="1872"/>
            <w:tcMar>
              <w:top w:type="dxa" w:w="40"/>
              <w:left w:type="dxa" w:w="90"/>
              <w:bottom w:type="dxa" w:w="40"/>
              <w:right w:type="dxa" w:w="90"/>
            </w:tcMar>
          </w:tcPr>
          <w:p>
            <w:r>
              <w:t xml:space="preserve">Rédigé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2026-09-07</w:t>
            </w:r>
          </w:p>
        </w:tc>
        <w:tc>
          <w:tcPr>
            <w:tcW w:type="dxa" w:w="1872"/>
            <w:tcMar>
              <w:top w:type="dxa" w:w="40"/>
              <w:left w:type="dxa" w:w="90"/>
              <w:bottom w:type="dxa" w:w="40"/>
              <w:right w:type="dxa" w:w="90"/>
            </w:tcMar>
          </w:tcPr>
          <w:p>
            <w:r>
              <w:t xml:space="preserve"/>
            </w:r>
          </w:p>
        </w:tc>
      </w:tr>
      <w:tr>
        <w:tc>
          <w:tcPr>
            <w:tcW w:type="dxa" w:w="1872"/>
            <w:tcMar>
              <w:top w:type="dxa" w:w="40"/>
              <w:left w:type="dxa" w:w="90"/>
              <w:bottom w:type="dxa" w:w="40"/>
              <w:right w:type="dxa" w:w="90"/>
            </w:tcMar>
          </w:tcPr>
          <w:p>
            <w:r>
              <w:t xml:space="preserve">Approuvé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Direction</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0000"/>
      <w:sz w:val="34"/>
      <w:szCs w:val="34"/>
    </w:rPr>
  </w:style>
  <w:style w:type="paragraph" w:styleId="Heading2">
    <w:name w:val="Heading 2"/>
    <w:basedOn w:val="Normal"/>
    <w:next w:val="Normal"/>
    <w:qFormat/>
    <w:rPr>
      <w:b/>
      <w:bCs/>
      <w:color w:val="000000"/>
      <w:sz w:val="27"/>
      <w:szCs w:val="27"/>
    </w:rPr>
  </w:style>
  <w:style w:type="paragraph" w:styleId="Heading3">
    <w:name w:val="Heading 3"/>
    <w:basedOn w:val="Normal"/>
    <w:next w:val="Normal"/>
    <w:qFormat/>
    <w:rPr>
      <w:b/>
      <w:bCs/>
      <w:color w:val="000000"/>
      <w:sz w:val="23"/>
      <w:szCs w:val="23"/>
    </w:rPr>
  </w:style>
  <w:style w:type="paragraph" w:styleId="Heading4">
    <w:name w:val="Heading 4"/>
    <w:basedOn w:val="Normal"/>
    <w:next w:val="Normal"/>
    <w:qFormat/>
    <w:rPr>
      <w:b/>
      <w:bCs/>
      <w:color w:val="000000"/>
      <w:sz w:val="23"/>
      <w:szCs w:val="23"/>
    </w:rPr>
  </w:style>
  <w:style w:type="paragraph" w:styleId="Heading5">
    <w:name w:val="Heading 5"/>
    <w:basedOn w:val="Normal"/>
    <w:next w:val="Normal"/>
    <w:qFormat/>
    <w:rPr>
      <w:b/>
      <w:bCs/>
      <w:color w:val="000000"/>
      <w:sz w:val="23"/>
      <w:szCs w:val="23"/>
    </w:rPr>
  </w:style>
  <w:style w:type="paragraph" w:styleId="Heading6">
    <w:name w:val="Heading 6"/>
    <w:basedOn w:val="Normal"/>
    <w:next w:val="Normal"/>
    <w:qFormat/>
    <w:rPr>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2026-09-09T02:33:40.955Z</dcterms:created>
  <dcterms:modified xsi:type="dcterms:W3CDTF">2026-09-09T02:33:40.957Z</dcterms:modified>
</cp:coreProperties>
</file>

<file path=docProps/custom.xml><?xml version="1.0" encoding="utf-8"?>
<Properties xmlns="http://schemas.openxmlformats.org/officeDocument/2006/custom-properties" xmlns:vt="http://schemas.openxmlformats.org/officeDocument/2006/docPropsVTypes"/>
</file>