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Déclaration d'Applicabilité (SoA)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African Transport Systems (ATS Handling)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Périmètre : systèmes d'information numériques d'ATS, dont Police Bagage (voir PC-00)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SOA-03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Référentiel : ISO/IEC 27001:2022, Annexe A (93 mesures)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 : Clause 6.1.3 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projet à valider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liste complète des 93 mesures de la norme et votre position sur chacune. Elle sert surtout de référence à l'auditeur.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L'utiliser comme une liste de contrôle, sans chercher à tout remplir d'un coup.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progressivement les lignes marquées « à faire ».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choisir trois à cinq mesures « à faire » à traiter ce trimestre.</w:t>
      </w:r>
    </w:p>
    <w:p>
      <w:pPr>
        <w:pStyle w:val="Heading2"/>
        <w:spacing w:after="60" w:before="160"/>
      </w:pPr>
      <w:r>
        <w:t xml:space="preserve">Légende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120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18"/>
          <w:szCs w:val="18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18"/>
          <w:szCs w:val="18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60" w:before="160"/>
      </w:pPr>
      <w:r>
        <w:t xml:space="preserve">A.5 Mesures organisationnelles (37)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117"/>
        <w:gridCol w:w="915"/>
        <w:gridCol w:w="4208"/>
        <w:gridCol w:w="732"/>
      </w:tblGrid>
      <w:tr>
        <w:trPr>
          <w:tblHeader/>
        </w:trPr>
        <w:tc>
          <w:tcPr>
            <w:tcW w:type="dxa" w:w="411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91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208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73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 Politiques de sécurité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PSI-01 rédigée, à approuver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 Fonctions et responsabilités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Rôles définis dans PSI-01, titulaires à nommer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 Séparation des tâches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admin/superviseur/agent séparés ; suppression de vol admin only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5.4 Responsabilités de la direction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 direction RD-05 à instaurer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5.5 Relations avec les autorités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Contact autorité aviation civile / protection données à formaliser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5.6 Relations avec groupes spécialisés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Veille via advisors Supabase, avis CVE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5.7 Renseignement sur les menaces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Advisors Supabase + npm audit en CI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5.8 Sécurité dans la gestion de projet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intégrer au processus de dev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5.9 Inventaire des actifs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Amorcé dans RR-02 ; inventaire formel à tenir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5.10 Utilisation acceptable des actifs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Charte d'usage PDA/comptes à rédiger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5.11 Restitution des actifs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Procédure de départ (PDA, comptes) à définir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5.12 Classification de l'information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passagers / anti-fraude à classifier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5.13 Marquage de l'information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Découle de 5.12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5.14 Transfert de l'information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partout ; règles d'échange à documenter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5.15 Contrôle d'accès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+ rôles ; renforcé (C-01/C-02/C-03)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5.16 Gestion des identités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nominatifs à généraliser (E-12) ; matricule staff_code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5.17 Informations d'authentification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Mots de passe Supabase ; MFA à imposer (E-06) ; HIBP (F-02)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5.18 Droits d'accès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Attribution/retrait par admin ; revue périodique à instaurer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5.19 Sécurité dans les relations fournisseurs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Supabase, Hostinger, GitHub, Expo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5.20 Sécurité dans les accords fournisseurs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Revue des engagements (SLA, données) à documenter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5.21 Sécurité dans la chaîne ICT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Dépendances npm ; audit en CI (F-32)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5.22 Suivi des services fournisseurs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Suivi des changements Supabase/Hostinger à formaliser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5.23 Sécurité des services cloud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Supabase/Hostinger : config, sauvegarde, accès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5.24 Préparation gestion des incidents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PGI-04 rédigée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5.25 Évaluation des événements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Classification définie dans PGI-04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5.26 Réponse aux incidents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Fiches réflexes dans PGI-04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5.27 Tirer les leçons des incidents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Retour d'expérience prévu (PGI-04 §7)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5.28 Collecte de preuves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Journaux Supabase/API/movement_log ; journal inaltérable à faire (F-01)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5.29 Sécurité pendant une perturbation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Continuité pendant incident à cadrer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5.30 Continuité ICT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PITR/DR à mettre en place et tester (F-15)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5.31 Exigences légales et réglementaires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Registre des obligations (PII, aviation) à établir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5.32 Propriété intellectuelle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Licences des dépendances à suivre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5.33 Protection des enregistrements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Alertes protégées de la suppression (E-05) ; rétention à définir (F-29)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5.34 Protection de la vie privée (PII)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PII passager ; exposition portail à corriger (E-01)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5.35 Revue indépendante de la sécurité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du 2026-09-07 ; à répéter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5.36 Conformité aux politiques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Vérifiée en revue de direction et audit interne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1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5.37 Procédures d'exploitation documentées</w:t>
            </w:r>
          </w:p>
        </w:tc>
        <w:tc>
          <w:tcPr>
            <w:tcW w:type="dxa" w:w="9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2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Manuels existants (docs/) ; procédures secours à compléter</w:t>
            </w:r>
          </w:p>
        </w:tc>
        <w:tc>
          <w:tcPr>
            <w:tcW w:type="dxa" w:w="7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A.6 Mesures liées aux personnes (8)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26"/>
        <w:gridCol w:w="1007"/>
        <w:gridCol w:w="4634"/>
        <w:gridCol w:w="705"/>
      </w:tblGrid>
      <w:tr>
        <w:trPr>
          <w:tblHeader/>
        </w:trPr>
        <w:tc>
          <w:tcPr>
            <w:tcW w:type="dxa" w:w="3626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100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63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70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6.1 Sélection (screening)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Recrutement des agents/superviseurs à cadrer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6.2 Conditions d'embauche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Clause de sécurité dans les contrats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6.3 Sensibilisation et formation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Sensibilisation phishing/PDA à mettre en place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6.4 Processus disciplinaire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Référencé dans PSI-01 §7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6.5 Responsabilités après départ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Retrait des accès, restitution PDA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6.6 Accords de confidentialité (NDA)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Pour les personnes accédant aux PII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6.7 Travail à distance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Superviseurs sur poste web ; règles à définir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62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6.8 Signalement des événements</w:t>
            </w:r>
          </w:p>
        </w:tc>
        <w:tc>
          <w:tcPr>
            <w:tcW w:type="dxa" w:w="10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6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Canal de signalement dans PGI-04 §3</w:t>
            </w:r>
          </w:p>
        </w:tc>
        <w:tc>
          <w:tcPr>
            <w:tcW w:type="dxa" w:w="7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A.7 Mesures physiques (14)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982"/>
        <w:gridCol w:w="949"/>
        <w:gridCol w:w="4361"/>
        <w:gridCol w:w="680"/>
      </w:tblGrid>
      <w:tr>
        <w:trPr>
          <w:tblHeader/>
        </w:trPr>
        <w:tc>
          <w:tcPr>
            <w:tcW w:type="dxa" w:w="3982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949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361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68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 Périmètres de sécurité physique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Zones aéroportuaires (sous contrôle exploitant)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7.2 Entrées physiques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Idem, à documenter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7.3 Bureaux, salles et installations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Poste superviseur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7.4 Surveillance physique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Selon l'aéroport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7.5 Menaces physiques et environnementales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Hébergement délégué (Supabase/Hostinger)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7.6 Travail en zones sécurisées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Salle de supervision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7.7 Bureau et écran net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Verrouillage écran superviseur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7.8 Emplacement et protection du matériel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PDA, postes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7.9 Sécurité des actifs hors site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sur le terrain (E-07, E-12)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7.10 Supports de stockage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support amovible prévu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7.11 Services supports (utilities)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Délégué aux hébergeurs cloud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7.12 Sécurité du câblage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d'infra réseau propre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7.13 Maintenance du matériel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(flotte à gérer)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398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7.14 Mise au rebut / réemploi sécurisé</w:t>
            </w:r>
          </w:p>
        </w:tc>
        <w:tc>
          <w:tcPr>
            <w:tcW w:type="dxa" w:w="9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36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Effacement d'un PDA réformé</w:t>
            </w:r>
          </w:p>
        </w:tc>
        <w:tc>
          <w:tcPr>
            <w:tcW w:type="dxa" w:w="6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A.8 Mesures technologiques (34)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170"/>
        <w:gridCol w:w="907"/>
        <w:gridCol w:w="4170"/>
        <w:gridCol w:w="725"/>
      </w:tblGrid>
      <w:tr>
        <w:trPr>
          <w:tblHeader/>
        </w:trPr>
        <w:tc>
          <w:tcPr>
            <w:tcW w:type="dxa" w:w="417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Mesure</w:t>
            </w:r>
          </w:p>
        </w:tc>
        <w:tc>
          <w:tcPr>
            <w:tcW w:type="dxa" w:w="90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Applicable</w:t>
            </w:r>
          </w:p>
        </w:tc>
        <w:tc>
          <w:tcPr>
            <w:tcW w:type="dxa" w:w="417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Justification / mise en œuvre</w:t>
            </w:r>
          </w:p>
        </w:tc>
        <w:tc>
          <w:tcPr>
            <w:tcW w:type="dxa" w:w="72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 Terminaux utilisateurs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PDA : stockage sécurisé (E-07), backup off, pinning (I-03)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 Droits d'accès privilégiés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Rôle admin restreint ; suppression vol admin only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 Restriction d'accès à l'information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RLS scopée par compagnie/aéroport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8.4 Accès au code source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GitHub ; protection de branche à activer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8.5 Authentification sécurisée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Supabase Auth ; MFA à imposer (E-06), re-auth (M-07)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8.6 Gestion de la capacité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Cache/compteurs bornés (F-05) ; suivi charge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8.7 Protection contre les logiciels malveillants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Surface réduite (pas d'upload de fichiers)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8.8 Gestion des vulnérabilités techniques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npm audit en CI (F-32), montée Next/Fastify (N-02)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8.9 Gestion de la configuration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Config Auth as-code à figer (I-01)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8.10 Suppression de l'information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Rétention et purge PII à définir (F-29)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8.11 Masquage des données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Masquage nom sur portail public (E-01)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8.12 Prévention de fuite de données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service_role confinée ; scan secrets CI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8.13 Sauvegarde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PITR + export chiffré + test restauration (F-15)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8.14 Redondance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Redondance Supabase (offre) à confirmer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8.15 Journalisation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Logs Supabase/API ; journal métier movement_log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8.16 Surveillance des activités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movement_log ; alerting à mettre en place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8.17 Synchronisation d'horloge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Journée d'exploitation calculée serveur (jour PDA non fiable)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8.18 Utilitaires privilégiés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Accès SQL restreint (service_role serveur)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8.19 Installation de logiciels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Déploiement contrôlé ; OTA mobile absent (F-27)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8.20 Sécurité des réseaux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HTTPS ; en-têtes de sécurité (M-01)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8.21 Sécurité des services réseau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Endpoints API/portails ; rate-limit (E-08)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8.22 Cloisonnement des réseaux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Architecture serverless/managée, pas de segmentation propre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8.23 Filtrage web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navigation sortante contrôlée côté produit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8.24 Cryptographie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TLS ; jetons ; stockage sécurisé PDA à venir (E-07)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8.25 Cycle de développement sécurisé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 ajoutée (F-13) ; revue à formaliser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8.26 Exigences de sécurité applicative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Anti-fraude serveur testée ; validation d'entrée (M-04)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8.27 Architecture et ingénierie sécurisées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Identité dérivée du JWT ; défense en profondeur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8.28 Codage sécurisé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Assainissement (M-02) ; gestion d'erreurs (F-03)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8.29 Tests de sécurité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Tests unitaires anti-fraude ; fuzzing ; tests RBAC à ajouter (F-31)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8.30 Développement externalisé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Développement interne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8.31 Séparation dev/test/prod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Environnement de staging à créer (F-14)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8.32 Gestion des changements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Migrations versionnées reproductibles (F-14) ; CI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8.33 Informations de test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Pas de données de test dédiées ; à cadrer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</w:tr>
      <w:tr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8.34 Protection lors des tests d'audit</w:t>
            </w:r>
          </w:p>
        </w:tc>
        <w:tc>
          <w:tcPr>
            <w:tcW w:type="dxa" w:w="90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O</w:t>
            </w:r>
          </w:p>
        </w:tc>
        <w:tc>
          <w:tcPr>
            <w:tcW w:type="dxa" w:w="417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Audit non destructif (transactions annulées)</w:t>
            </w:r>
          </w:p>
        </w:tc>
        <w:tc>
          <w:tcPr>
            <w:tcW w:type="dxa" w:w="7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Synthèse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68"/>
        <w:gridCol w:w="6904"/>
      </w:tblGrid>
      <w:tr>
        <w:trPr>
          <w:tblHeader/>
        </w:trPr>
        <w:tc>
          <w:tcPr>
            <w:tcW w:type="dxa" w:w="3068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Statut</w:t>
            </w:r>
          </w:p>
        </w:tc>
        <w:tc>
          <w:tcPr>
            <w:tcW w:type="dxa" w:w="6904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Nombre (indicatif)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En place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Partiel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~44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À faire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~37</w:t>
            </w:r>
          </w:p>
        </w:tc>
      </w:tr>
      <w:tr>
        <w:tc>
          <w:tcPr>
            <w:tcW w:type="dxa" w:w="306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N/A</w:t>
            </w:r>
          </w:p>
        </w:tc>
        <w:tc>
          <w:tcPr>
            <w:tcW w:type="dxa" w:w="690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6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Les mesures « N/A » sont justifiées par l'architecture (services cloud managés,
pas d'infra réseau/physique propre, développement interne). Toute évolution
(infra propre, sous-traitance) rouvrira ces mesures.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2026-09-10T13:37:19.499Z</dcterms:created>
  <dcterms:modified xsi:type="dcterms:W3CDTF">2026-09-10T13:37:19.499Z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