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ATS/CSI/SOA-03/2026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Développeur Full Stack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DÉCLARATION D'APPLICABILITÉ (SOA)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SOA-03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liste complète des 93 mesures de la norme et votre position sur chacune. Elle sert surtout de référence à l'auditeur. L'utiliser comme une liste de contrôle, sans chercher à tout remplir d'un coup. Planifier progressivement les lignes marquées « à faire ». La prochaine étape consiste à choisir trois à cinq mesures « à faire » à traiter ce trimestre.</w:t>
      </w:r>
    </w:p>
    <w:p>
      <w:pPr>
        <w:pStyle w:val="Heading2"/>
        <w:spacing w:after="120" w:before="280"/>
      </w:pPr>
      <w:r>
        <w:rPr>
          <w:b/>
          <w:bCs/>
        </w:rPr>
        <w:t xml:space="preserve">I. LÉGENDE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60"/>
      </w:pPr>
      <w:r>
        <w:t xml:space="preserve"/>
      </w:r>
    </w:p>
    <w:p>
      <w:pPr>
        <w:spacing w:after="140"/>
        <w:jc w:val="both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20"/>
          <w:szCs w:val="20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20"/>
          <w:szCs w:val="20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II. A.5 MESURES ORGANISATIONNELLES (37)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596"/>
        <w:gridCol w:w="900"/>
        <w:gridCol w:w="3676"/>
        <w:gridCol w:w="900"/>
      </w:tblGrid>
      <w:tr>
        <w:trPr>
          <w:tblHeader/>
        </w:trPr>
        <w:tc>
          <w:tcPr>
            <w:tcW w:type="dxa" w:w="359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7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 Politiques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PSI-01 rédigée, à approuver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 Fonctions et responsabilités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Rôles définis dans PSI-01, titulaires à nommer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 Séparation des tâches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admin/superviseur/agent séparés ; suppression de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5.4 Responsabilités de la direction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 direction RD-05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5.5 Relations avec les autorités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Contact autorité aviation civile / protection données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 Relations avec groupes spécialisés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Veille via advisors Supabase, avis CVE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5.7 Renseignement sur les menaces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Advisors Supabase + npm audit en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 Sécurité dans la gestion de projet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intégrer au processus de dev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 Inventaire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Actifs de Police Bagage dans RR-02 ; inventaire du matériel des compagnies sous garde du CSI et des terminaux Starlink à tenir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5.10 Utilisation acceptable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Charte d'usage à rédiger : PDA, comptes, matériel des compagnies confié au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5.11 Restitution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Procédure de départ (PDA, comptes)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5.12 Classification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passagers / anti-fraude à classifier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5.13 Marquage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Découle de 5.12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5.14 Transfert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partout ; règles d'échange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5.15 Contrôle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+ rôles ; renforcé (C-01/C-02/C-03)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5.16 Gestion des identités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nominatifs à généraliser (E-12) ; matricule staff_code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5.17 Informations d'authentification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Mots de passe Supabase ; MFA à imposer (E-06) ; HIBP (F-02)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5.18 Droits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Attribution/retrait par admin ; revue périodique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5.19 Sécurité dans les relations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Starlink (connectivité critique), Supabase, Hostinger, GitHub, Expo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5.20 Sécurité dans les accords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Engagements Starlink et cloud à documenter ; responsabilités sur le matériel et les postes à préciser dans les accords avec chaque compagnie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5.21 Sécurité dans la chaîne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Dépendances npm ; audit en CI (F-32)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 Suivi des services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Suivi des changements Supabase/Hostinger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5.23 Sécurité des services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Supabase/Hostinger : config, sauvegarde, 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5.24 Préparation gestion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PGI-04 rédigée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5.25 Évaluation des événements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Classification définie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5.26 Réponse aux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Fiches réflexes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5.27 Tirer les leçons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Retour d'expérience prévu (PGI-04 §7)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5.28 Collecte de preuves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Journaux Supabase/API/movement_log ; journal inaltérable à faire (F-01)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5.29 Sécurité pendant une perturbation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Continuité pendant incident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5.30 Continuité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PITR/DR à mettre en place et tester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5.31 Exigences légales et réglementaires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Registre des obligations (PII, aviation) à établir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5.32 Propriété intellectuelle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Licences des dépendances à suivre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5.33 Protection des enregistrements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Alertes protégées de la suppression (E-05) ; rétention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5.34 Protection de la vie privée (PII)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 ; exposition portail à corriger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5.35 Revue indépendante de la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du 2026-09-07 ; à répéter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5.36 Conformité aux politiques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Vérifiée en revue de direction et audit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5.37 Procédures d'exploitation documentées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Manuels existants (docs/) ; procédures secours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A.6 MESURES LIÉES AUX PERSONNES (8)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191"/>
        <w:gridCol w:w="915"/>
        <w:gridCol w:w="4066"/>
        <w:gridCol w:w="900"/>
      </w:tblGrid>
      <w:tr>
        <w:trPr>
          <w:tblHeader/>
        </w:trPr>
        <w:tc>
          <w:tcPr>
            <w:tcW w:type="dxa" w:w="31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1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40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6.1 Sélection (screening)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Vérification préalable des informaticiens d'escale, agents et superviseurs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 Conditions d'embauche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Clause de sécurité dans les contrats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 Sensibilisation et formation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Sensibilisation phishing/PDA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6.4 Processus disciplinaire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Référencé dans PSI-01 §7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 Responsabilités après départ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Retrait des accès, restitution PDA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6.6 Accords de confidentialité (NDA)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Pour les personnes accédant aux PII et pour les informaticiens en contact avec le matériel et les données des compagnies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6.7 Travail à distance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Superviseurs sur poste web ; règles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6.8 Signalement des événements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Canal de signalement dans PGI-04 §3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A.7 MESURES PHYSIQUES (14)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473"/>
        <w:gridCol w:w="900"/>
        <w:gridCol w:w="3799"/>
        <w:gridCol w:w="900"/>
      </w:tblGrid>
      <w:tr>
        <w:trPr>
          <w:tblHeader/>
        </w:trPr>
        <w:tc>
          <w:tcPr>
            <w:tcW w:type="dxa" w:w="347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799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 Périmètres de sécurité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Six escales sous contrôle de l'exploitant ; zones et rangement du matériel CSI à définir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 Entrées physiques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Idem,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 Bureaux, salles et installations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 Surveillance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Selon l'aéroport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 Menaces physiques et environnementales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Hébergement délégué (Supabase/Hostinger)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7.6 Travail en zones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Salle de supervision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7.7 Bureau et écran net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Verrouillage écran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 Emplacement et protection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Postes des compagnies, terminaux Starlink, PDA, postes du siège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 Sécurité des actifs hors site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et matériel des compagnies en escale (E-07, E-12)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7.10 Supports de stockage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support amovible prévu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7.11 Services supports (utilities)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Alimentation et liaisons Starlink des escales ; secours à prévoir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7.12 Sécurité du câblage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Câblage et équipements réseau des escales exploités par le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7.13 Maintenance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(flotte à gérer)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7.14 Mise au rebut / réemploi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Effacement d'un PDA réformé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A.8 MESURES TECHNOLOGIQUES (34)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636"/>
        <w:gridCol w:w="900"/>
        <w:gridCol w:w="3636"/>
        <w:gridCol w:w="900"/>
      </w:tblGrid>
      <w:tr>
        <w:trPr>
          <w:tblHeader/>
        </w:trPr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 Terminaux utilisateurs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non publique (test fermé) ; PDA : stockage sécurisé (E-07), backup off, pinning (I-03)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 Droits d'accès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 admin restreint ; suppression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 Restriction d'accès à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scopée par compagnie/aéroport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8.4 Accès au code source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GitHub ; protection de branche à activer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8.5 Authentification sécurisée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 Auth ; MFA à imposer (E-06), re-auth (M-07)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 Gestion de la capacité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Cache/compteurs bornés (F-05) ; suivi charge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8.7 Protection contre les logiciels malveillants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Surface réduite (pas d'upload de fichiers)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8.8 Gestion des vulnérabilités techniques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npm audit en CI (F-32), montée Next/Fastify (N-02)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 Gestion de la configuration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Config Auth as-code à figer (I-01)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8.10 Suppression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Rétention et purge PII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8.11 Masquage des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Masquage nom sur portail public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8.12 Prévention de fuite de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service_role confinée ; scan secrets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8.13 Sauvegarde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 + export chiffré + test restauration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8.14 Redondance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Redondance Supabase (offre) à confirmer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8.15 Journalisation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Logs Supabase/API ; journal métier movement_log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8.16 Surveillance des activités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movement_log ; alerting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8.17 Synchronisation d'horloge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Journée d'exploitation calculée serveur (jour PDA non fiable)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8.18 Utilitaires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SQL restreint (service_role serveur)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8.19 Installation de logiciels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mobile distribuée en test fermé Google Play, sur liste nominative de testeurs ; déploiements web contrôlés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8.20 Sécurité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Réseaux d'escale sur Starlink à protéger ; HTTPS et en-têtes de sécurité (M-01) côté applications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8.21 Sécurité des services réseau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 de connectivité rendu aux compagnies ; endpoints API/portails, rate-limit (E-08)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8.22 Cloisonnement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Séparer le trafic des compagnies, de Police Bagage et de l'usage interne sur chaque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 Filtrage web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Filtrage sur les réseaux d'escale et internes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8.24 Cryptographie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TLS ; jetons ; stockage sécurisé PDA à venir (E-07)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8.25 Cycle de développement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CI ajoutée (F-13) ; revue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8.26 Exigences de sécurité applicative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Anti-fraude serveur testée ; validation d'entrée (M-04)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8.27 Architecture et ingénierie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Identité dérivée du JWT ; défense en profondeur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8.28 Codage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Assainissement (M-02) ; gestion d'erreurs (F-03)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8.29 Tests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Tests unitaires anti-fraude ; fuzzing ; tests RBAC à ajouter (F-31)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8.30 Développement externalisé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Développement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8.31 Séparation dev/test/prod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Environnement de staging à créer (F-14)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8.32 Gestion des changements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Migrations versionnées reproductibles (F-14) ;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8.33 Informations de test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données de test dédiées ;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8.34 Protection lors des tests d'audit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non destructif (transactions annulées)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SYNTHÈSE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2791"/>
        <w:gridCol w:w="6281"/>
      </w:tblGrid>
      <w:tr>
        <w:trPr>
          <w:tblHeader/>
        </w:trPr>
        <w:tc>
          <w:tcPr>
            <w:tcW w:type="dxa" w:w="27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628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Nombre (indicatif)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  <w:jc w:val="both"/>
      </w:pPr>
      <w:r>
        <w:t xml:space="preserve">La seule mesure « N/A » restante (développement externalisé) est justifiée par un
développement entièrement interne. Toute évolution
(infra propre, sous-traitance) rouvrira ces mesures.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2026-09-10T16:27:58.116Z</dcterms:created>
  <dcterms:modified xsi:type="dcterms:W3CDTF">2026-09-10T16:27:58.116Z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