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Déclaration d'Applicabilité (SoA) —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SOA-03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Référentiel : ISO/IEC 27001:2022, Annexe A (93 mesures)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 : Clause 6.1.3 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</w:t>
      </w:r>
    </w:p>
    <w:p>
      <w:pPr>
        <w:pStyle w:val="Heading2"/>
        <w:spacing w:after="60" w:before="160"/>
      </w:pPr>
      <w:r>
        <w:t xml:space="preserve">Légende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Applicable</w:t>
      </w:r>
      <w:r>
        <w:t xml:space="preserve"> : O (oui) / N (non, avec justification).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Statut</w:t>
      </w:r>
      <w:r>
        <w:t xml:space="preserve"> : En place / Partiel / À faire / N/A.</w:t>
      </w:r>
    </w:p>
    <w:p>
      <w:pPr>
        <w:spacing w:after="120"/>
      </w:pPr>
      <w:r>
        <w:t xml:space="preserve">L'état reflète la situation après l'audit et les correctifs du 2026-09-07. Les
références F-xx / C-xx renvoient au rapport d'audit (</w:t>
      </w:r>
      <w:r>
        <w:rPr>
          <w:rFonts w:ascii="Consolas" w:cs="Consolas" w:eastAsia="Consolas" w:hAnsi="Consolas"/>
          <w:sz w:val="18"/>
          <w:szCs w:val="18"/>
        </w:rPr>
        <w:t xml:space="preserve">00-rapport-ecart.md</w:t>
      </w:r>
      <w:r>
        <w:t xml:space="preserve">,
</w:t>
      </w:r>
      <w:r>
        <w:rPr>
          <w:rFonts w:ascii="Consolas" w:cs="Consolas" w:eastAsia="Consolas" w:hAnsi="Consolas"/>
          <w:sz w:val="18"/>
          <w:szCs w:val="18"/>
        </w:rPr>
        <w:t xml:space="preserve">../audit-securite-pentest-2026-09-07.md</w:t>
      </w:r>
      <w:r>
        <w:t xml:space="preserve">).</w:t>
      </w:r>
    </w:p>
    <w:p>
      <w:pPr>
        <w:pStyle w:val="Heading2"/>
        <w:spacing w:after="60" w:before="160"/>
      </w:pPr>
      <w:r>
        <w:t xml:space="preserve">A.5 Mesures organisationnelles (37)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 Politiques de sécurité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PSI-01 rédigée, à approuver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 Fonctions et responsabilités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Rôles définis dans PSI-01, titulaires à nommer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 Séparation des tâches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admin/superviseur/agent séparés ; suppression de vol admin only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5.4 Responsabilités de la direction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Revue de direction RD-05 à instaurer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5.5 Relations avec les autorités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Contact autorité aviation civile / protection données à formaliser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5.6 Relations avec groupes spécialisés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Veille via advisors Supabase, avis CVE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5.7 Renseignement sur les menaces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Advisors Supabase + npm audit en CI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5.8 Sécurité dans la gestion de projet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intégrer au processus de dev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5.9 Inventaire des actifs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Amorcé dans RR-02 ; inventaire formel à tenir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5.10 Utilisation acceptable des actifs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Charte d'usage PDA/comptes à rédiger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5.11 Restitution des actifs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Procédure de départ (PDA, comptes) à définir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5.12 Classification de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passagers / anti-fraude à classifier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5.13 Marquage de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Découle de 5.12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5.14 Transfert de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HTTPS partout ; règles d'échange à documenter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5.15 Contrôle d'accès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RLS + rôles ; renforcé (C-01/C-02/C-03)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5.16 Gestion des identités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nominatifs à généraliser (E-12) ; matricule staff_code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5.17 Informations d'authentification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Mots de passe Supabase ; MFA à imposer (E-06) ; HIBP (F-02)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5.18 Droits d'accès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Attribution/retrait par admin ; revue périodique à instaurer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5.19 Sécurité dans les relations fournisseurs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Supabase, Hostinger, GitHub, Expo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5.20 Sécurité dans les accords fournisseurs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Revue des engagements (SLA, données) à documenter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5.21 Sécurité dans la chaîne ICT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Dépendances npm ; audit en CI (F-32)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5.22 Suivi des services fournisseurs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Suivi des changements Supabase/Hostinger à formaliser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5.23 Sécurité des services cloud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Supabase/Hostinger : config, sauvegarde, accès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5.24 Préparation gestion des incidents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PGI-04 rédigée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5.25 Évaluation des événements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Classification définie dans PGI-04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5.26 Réponse aux incidents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Fiches réflexes dans PGI-04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5.27 Tirer les leçons des incidents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Retour d'expérience prévu (PGI-04 §7)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5.28 Collecte de preuves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Journaux Supabase/API/movement_log ; journal inaltérable à faire (F-01)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5.29 Sécurité pendant une perturbation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Continuité pendant incident à cadrer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5.30 Continuité ICT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PITR/DR à mettre en place et tester (F-15)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5.31 Exigences légales et réglementaires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Registre des obligations (PII, aviation) à établir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5.32 Propriété intellectuelle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Licences des dépendances à suivre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5.33 Protection des enregistrements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Alertes protégées de la suppression (E-05) ; rétention à définir (F-29)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5.34 Protection de la vie privée (PII)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passager ; exposition portail à corriger (E-01)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5.35 Revue indépendante de la sécurité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Audit du 2026-09-07 ; à répéter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5.36 Conformité aux politiques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Vérifiée en revue de direction et audit interne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5.37 Procédures d'exploitation documentées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Manuels existants (docs/) ; procédures secours à compléter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A.6 Mesures liées aux personnes (8)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6.1 Sélection (screening)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Recrutement des agents/superviseurs à cadrer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6.2 Conditions d'embauche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Clause de sécurité dans les contrats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6.3 Sensibilisation et 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Sensibilisation phishing/PDA à mettre en place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6.4 Processus disciplinaire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Référencé dans PSI-01 §7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6.5 Responsabilités après départ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Retrait des accès, restitution PDA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6.6 Accords de confidentialité (NDA)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Pour les personnes accédant aux PII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6.7 Travail à distance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Superviseurs sur poste web ; règles à définir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6.8 Signalement des événements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Canal de signalement dans PGI-04 §3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A.7 Mesures physiques (14)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 Périmètres de sécurité physique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Zones aéroportuaires (sous contrôle exploitant)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7.2 Entrées physiques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Idem, à documenter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7.3 Bureaux, salles et installations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Poste superviseur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7.4 Surveillance physique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Selon l'aéroport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7.5 Menaces physiques et environnementales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Hébergement délégué (Supabase/Hostinger)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7.6 Travail en zones sécurisées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Salle de supervision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7.7 Bureau et écran net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Verrouillage écran superviseur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7.8 Emplacement et protection du matériel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PDA, postes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7.9 Sécurité des actifs hors site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sur le terrain (E-07, E-12)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7.10 Supports de stockage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support amovible prévu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7.11 Services supports (utilities)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Délégué aux hébergeurs cloud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7.12 Sécurité du câblage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d'infra réseau propre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7.13 Maintenance du matériel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(flotte à gérer)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7.14 Mise au rebut / réemploi sécurisé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Effacement d'un PDA réformé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A.8 Mesures technologiques (34)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 Terminaux utilisateurs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: stockage sécurisé (E-07), backup off, pinning (I-03)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 Droits d'accès privilégiés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Rôle admin restreint ; suppression vol admin only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 Restriction d'accès à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RLS scopée par compagnie/aéroport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8.4 Accès au code source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GitHub ; protection de branche à activer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8.5 Authentification sécurisée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 Auth ; MFA à imposer (E-06), re-auth (M-07)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8.6 Gestion de la capacité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Cache/compteurs bornés (F-05) ; suivi charge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8.7 Protection contre les logiciels malveillants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Surface réduite (pas d'upload de fichiers)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8.8 Gestion des vulnérabilités techniques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npm audit en CI (F-32), montée Next/Fastify (N-02)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8.9 Gestion de la configuration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Config Auth as-code à figer (I-01)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8.10 Suppression de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Rétention et purge PII à définir (F-29)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8.11 Masquage des données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Masquage nom sur portail public (E-01)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8.12 Prévention de fuite de données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service_role confinée ; scan secrets CI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8.13 Sauvegarde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PITR + export chiffré + test restauration (F-15)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8.14 Redondance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Redondance Supabase (offre) à confirmer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8.15 Journalisation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Logs Supabase/API ; journal métier movement_log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8.16 Surveillance des activités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movement_log ; alerting à mettre en place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8.17 Synchronisation d'horloge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Journée d'exploitation calculée serveur (jour PDA non fiable)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8.18 Utilitaires privilégiés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Accès SQL restreint (service_role serveur)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8.19 Installation de logiciels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Déploiement contrôlé ; OTA mobile absent (F-27)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8.20 Sécurité des réseaux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HTTPS ; en-têtes de sécurité (M-01)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8.21 Sécurité des services réseau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Endpoints API/portails ; rate-limit (E-08)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8.22 Cloisonnement des réseaux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Architecture serverless/managée, pas de segmentation propre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8.23 Filtrage web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navigation sortante contrôlée côté produit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8.24 Cryptographie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TLS ; jetons ; stockage sécurisé PDA à venir (E-07)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8.25 Cycle de développement sécurisé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 ajoutée (F-13) ; revue à formaliser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8.26 Exigences de sécurité applicative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 serveur testée ; validation d'entrée (M-04)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8.27 Architecture et ingénierie sécurisées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Identité dérivée du JWT ; défense en profondeur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8.28 Codage sécurisé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Assainissement (M-02) ; gestion d'erreurs (F-03)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8.29 Tests de sécurité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Tests unitaires anti-fraude ; fuzzing ; tests RBAC à ajouter (F-31)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8.30 Développement externalisé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Développement interne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8.31 Séparation dev/test/prod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Environnement de staging à créer (F-14)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8.32 Gestion des changements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Migrations versionnées reproductibles (F-14) ; CI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8.33 Informations de test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données de test dédiées ; à cadrer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8.34 Protection lors des tests d'audit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Audit non destructif (transactions annulées)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Synthèse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  <w:tc>
          <w:tcPr>
            <w:tcW w:type="dxa" w:w="46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Nombre (indicatif)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~44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~37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Les mesures « N/A » sont justifiées par l'architecture (services cloud managés,
pas d'infra réseau/physique propre, développement interne). Toute évolution
(infra propre, sous-traitance) rouvrira ces mesures.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3A5F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1F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2026-09-09T01:44:57.452Z</dcterms:created>
  <dcterms:modified xsi:type="dcterms:W3CDTF">2026-09-09T01:44:57.452Z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