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58CA" w14:textId="77777777" w:rsidR="00BE298A" w:rsidRDefault="00BE298A"/>
    <w:p w14:paraId="606F480E" w14:textId="62A8903D" w:rsidR="00773F3F" w:rsidRDefault="00773F3F" w:rsidP="00DA59B9">
      <w:pPr>
        <w:pStyle w:val="Heading1"/>
        <w:rPr>
          <w:rFonts w:ascii="Microsoft YaHei" w:eastAsia="Microsoft YaHei" w:hAnsi="Microsoft YaHei" w:cs="Microsoft YaHei"/>
          <w:shd w:val="clear" w:color="auto" w:fill="EDF3FE"/>
          <w:lang w:eastAsia="zh-CN"/>
        </w:rPr>
      </w:pPr>
      <w:r>
        <w:rPr>
          <w:lang w:eastAsia="zh-CN"/>
        </w:rPr>
        <w:t xml:space="preserve">Q: </w:t>
      </w:r>
      <w:r w:rsidR="00931591">
        <w:rPr>
          <w:rFonts w:ascii="Microsoft YaHei" w:eastAsia="Microsoft YaHei" w:hAnsi="Microsoft YaHei" w:cs="Microsoft YaHei" w:hint="eastAsia"/>
          <w:color w:val="0F1115"/>
          <w:shd w:val="clear" w:color="auto" w:fill="EDF3FE"/>
          <w:lang w:eastAsia="zh-CN"/>
        </w:rPr>
        <w:t>请对传统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数据</w:t>
      </w:r>
      <w:r w:rsidR="00931591">
        <w:rPr>
          <w:rFonts w:ascii="Microsoft YaHei" w:eastAsia="Microsoft YaHei" w:hAnsi="Microsoft YaHei" w:cs="Microsoft YaHei" w:hint="eastAsia"/>
          <w:color w:val="0F1115"/>
          <w:shd w:val="clear" w:color="auto" w:fill="EDF3FE"/>
          <w:lang w:eastAsia="zh-CN"/>
        </w:rPr>
        <w:t>仓库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(Data Warehouse)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建模中的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 xml:space="preserve"> Kimball 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和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 xml:space="preserve"> </w:t>
      </w:r>
      <w:proofErr w:type="spellStart"/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Inmon</w:t>
      </w:r>
      <w:proofErr w:type="spellEnd"/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 xml:space="preserve"> 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模式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 xml:space="preserve">, </w:t>
      </w:r>
      <w:r w:rsidR="00931591">
        <w:rPr>
          <w:rFonts w:ascii="Microsoft YaHei" w:eastAsia="Microsoft YaHei" w:hAnsi="Microsoft YaHei" w:cs="Microsoft YaHei" w:hint="eastAsia"/>
          <w:color w:val="0F1115"/>
          <w:shd w:val="clear" w:color="auto" w:fill="EDF3FE"/>
          <w:lang w:eastAsia="zh-CN"/>
        </w:rPr>
        <w:t>进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行</w:t>
      </w:r>
      <w:r w:rsidR="00931591">
        <w:rPr>
          <w:rFonts w:ascii="Microsoft YaHei" w:eastAsia="Microsoft YaHei" w:hAnsi="Microsoft YaHei" w:cs="Microsoft YaHei" w:hint="eastAsia"/>
          <w:color w:val="0F1115"/>
          <w:shd w:val="clear" w:color="auto" w:fill="EDF3FE"/>
          <w:lang w:eastAsia="zh-CN"/>
        </w:rPr>
        <w:t>简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要的</w:t>
      </w:r>
      <w:r w:rsidR="00931591">
        <w:rPr>
          <w:rFonts w:ascii="Microsoft YaHei" w:eastAsia="Microsoft YaHei" w:hAnsi="Microsoft YaHei" w:cs="Microsoft YaHei" w:hint="eastAsia"/>
          <w:color w:val="0F1115"/>
          <w:shd w:val="clear" w:color="auto" w:fill="EDF3FE"/>
          <w:lang w:eastAsia="zh-CN"/>
        </w:rPr>
        <w:t>阐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述</w:t>
      </w:r>
      <w:r w:rsidR="00931591">
        <w:rPr>
          <w:rFonts w:ascii="Segoe UI" w:hAnsi="Segoe UI" w:cs="Segoe UI"/>
          <w:color w:val="0F1115"/>
          <w:shd w:val="clear" w:color="auto" w:fill="EDF3FE"/>
          <w:lang w:eastAsia="zh-CN"/>
        </w:rPr>
        <w:t>.</w:t>
      </w:r>
    </w:p>
    <w:p w14:paraId="0C6A9330" w14:textId="77777777" w:rsidR="00773F3F" w:rsidRDefault="00773F3F">
      <w:pPr>
        <w:rPr>
          <w:lang w:eastAsia="zh-CN"/>
        </w:rPr>
      </w:pPr>
    </w:p>
    <w:p w14:paraId="6A9AFEFC" w14:textId="77777777" w:rsidR="00FC2F1A" w:rsidRDefault="00FC2F1A">
      <w:pPr>
        <w:rPr>
          <w:rFonts w:ascii="Segoe UI" w:eastAsia="Times New Roman" w:hAnsi="Segoe UI" w:cs="Segoe UI"/>
          <w:color w:val="0F1115"/>
          <w:lang w:val="en-DK" w:eastAsia="zh-CN"/>
        </w:rPr>
      </w:pPr>
    </w:p>
    <w:p w14:paraId="18342401" w14:textId="77777777" w:rsidR="005B6F71" w:rsidRPr="005B6F71" w:rsidRDefault="005B6F71" w:rsidP="005B6F71">
      <w:pPr>
        <w:shd w:val="clear" w:color="auto" w:fill="FFFFFF"/>
        <w:spacing w:after="240"/>
        <w:rPr>
          <w:rFonts w:ascii="Segoe UI" w:eastAsia="Times New Roman" w:hAnsi="Segoe UI" w:cs="Segoe UI"/>
          <w:color w:val="0F1115"/>
          <w:lang w:val="en-DK" w:eastAsia="zh-CN"/>
        </w:rPr>
      </w:pPr>
      <w:r w:rsidRPr="005B6F71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好的，我</w:t>
      </w:r>
      <w:r w:rsidRPr="005B6F71">
        <w:rPr>
          <w:rFonts w:ascii="Microsoft YaHei" w:eastAsia="Microsoft YaHei" w:hAnsi="Microsoft YaHei" w:cs="Microsoft YaHei"/>
          <w:color w:val="0F1115"/>
          <w:lang w:val="en-DK" w:eastAsia="zh-CN"/>
        </w:rPr>
        <w:t>们</w:t>
      </w:r>
      <w:r w:rsidRPr="005B6F71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来</w:t>
      </w:r>
      <w:r w:rsidRPr="005B6F71">
        <w:rPr>
          <w:rFonts w:ascii="Microsoft YaHei" w:eastAsia="Microsoft YaHei" w:hAnsi="Microsoft YaHei" w:cs="Microsoft YaHei"/>
          <w:color w:val="0F1115"/>
          <w:lang w:val="en-DK" w:eastAsia="zh-CN"/>
        </w:rPr>
        <w:t>简</w:t>
      </w:r>
      <w:r w:rsidRPr="005B6F71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要而清晰地</w:t>
      </w:r>
      <w:r w:rsidRPr="005B6F71">
        <w:rPr>
          <w:rFonts w:ascii="Microsoft YaHei" w:eastAsia="Microsoft YaHei" w:hAnsi="Microsoft YaHei" w:cs="Microsoft YaHei"/>
          <w:color w:val="0F1115"/>
          <w:lang w:val="en-DK" w:eastAsia="zh-CN"/>
        </w:rPr>
        <w:t>阐</w:t>
      </w:r>
      <w:r w:rsidRPr="005B6F71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述数据</w:t>
      </w:r>
      <w:r w:rsidRPr="005B6F71">
        <w:rPr>
          <w:rFonts w:ascii="Microsoft YaHei" w:eastAsia="Microsoft YaHei" w:hAnsi="Microsoft YaHei" w:cs="Microsoft YaHei"/>
          <w:color w:val="0F1115"/>
          <w:lang w:val="en-DK" w:eastAsia="zh-CN"/>
        </w:rPr>
        <w:t>仓库</w:t>
      </w:r>
      <w:r w:rsidRPr="005B6F71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建模中</w:t>
      </w:r>
      <w:r w:rsidRPr="005B6F71">
        <w:rPr>
          <w:rFonts w:ascii="Segoe UI" w:eastAsia="Times New Roman" w:hAnsi="Segoe UI" w:cs="Segoe UI"/>
          <w:color w:val="0F1115"/>
          <w:lang w:val="en-DK" w:eastAsia="zh-CN"/>
        </w:rPr>
        <w:t> </w:t>
      </w:r>
      <w:r w:rsidRPr="005B6F71">
        <w:rPr>
          <w:rFonts w:ascii="Segoe UI" w:eastAsia="Times New Roman" w:hAnsi="Segoe UI" w:cs="Segoe UI"/>
          <w:b/>
          <w:bCs/>
          <w:color w:val="0F1115"/>
          <w:lang w:val="en-DK" w:eastAsia="zh-CN"/>
        </w:rPr>
        <w:t>Kimball</w:t>
      </w:r>
      <w:r w:rsidRPr="005B6F71">
        <w:rPr>
          <w:rFonts w:ascii="Segoe UI" w:eastAsia="Times New Roman" w:hAnsi="Segoe UI" w:cs="Segoe UI"/>
          <w:color w:val="0F1115"/>
          <w:lang w:val="en-DK" w:eastAsia="zh-CN"/>
        </w:rPr>
        <w:t> </w:t>
      </w:r>
      <w:r w:rsidRPr="005B6F71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和</w:t>
      </w:r>
      <w:r w:rsidRPr="005B6F71">
        <w:rPr>
          <w:rFonts w:ascii="Segoe UI" w:eastAsia="Times New Roman" w:hAnsi="Segoe UI" w:cs="Segoe UI"/>
          <w:color w:val="0F1115"/>
          <w:lang w:val="en-DK" w:eastAsia="zh-CN"/>
        </w:rPr>
        <w:t> </w:t>
      </w:r>
      <w:r w:rsidRPr="005B6F71">
        <w:rPr>
          <w:rFonts w:ascii="Segoe UI" w:eastAsia="Times New Roman" w:hAnsi="Segoe UI" w:cs="Segoe UI"/>
          <w:b/>
          <w:bCs/>
          <w:color w:val="0F1115"/>
          <w:lang w:val="en-DK" w:eastAsia="zh-CN"/>
        </w:rPr>
        <w:t>Inmon</w:t>
      </w:r>
      <w:r w:rsidRPr="005B6F71">
        <w:rPr>
          <w:rFonts w:ascii="Segoe UI" w:eastAsia="Times New Roman" w:hAnsi="Segoe UI" w:cs="Segoe UI"/>
          <w:color w:val="0F1115"/>
          <w:lang w:val="en-DK" w:eastAsia="zh-CN"/>
        </w:rPr>
        <w:t> </w:t>
      </w:r>
      <w:r w:rsidRPr="005B6F71">
        <w:rPr>
          <w:rFonts w:ascii="Microsoft YaHei" w:eastAsia="Microsoft YaHei" w:hAnsi="Microsoft YaHei" w:cs="Microsoft YaHei"/>
          <w:color w:val="0F1115"/>
          <w:lang w:val="en-DK" w:eastAsia="zh-CN"/>
        </w:rPr>
        <w:t>这</w:t>
      </w:r>
      <w:r w:rsidRPr="005B6F71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两种</w:t>
      </w:r>
      <w:r w:rsidRPr="005B6F71">
        <w:rPr>
          <w:rFonts w:ascii="Microsoft YaHei" w:eastAsia="Microsoft YaHei" w:hAnsi="Microsoft YaHei" w:cs="Microsoft YaHei"/>
          <w:color w:val="0F1115"/>
          <w:lang w:val="en-DK" w:eastAsia="zh-CN"/>
        </w:rPr>
        <w:t>经</w:t>
      </w:r>
      <w:r w:rsidRPr="005B6F71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典模式</w:t>
      </w:r>
      <w:r w:rsidRPr="005B6F71">
        <w:rPr>
          <w:rFonts w:ascii="Microsoft YaHei" w:eastAsia="Microsoft YaHei" w:hAnsi="Microsoft YaHei" w:cs="Microsoft YaHei"/>
          <w:color w:val="0F1115"/>
          <w:lang w:val="en-DK" w:eastAsia="zh-CN"/>
        </w:rPr>
        <w:t>。</w:t>
      </w:r>
    </w:p>
    <w:p w14:paraId="2355EFA4" w14:textId="77777777" w:rsidR="005B6F71" w:rsidRPr="005B6F71" w:rsidRDefault="005B6F71" w:rsidP="005B6F71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lang w:val="en-DK" w:eastAsia="zh-CN"/>
        </w:rPr>
      </w:pPr>
      <w:r w:rsidRPr="005B6F71">
        <w:rPr>
          <w:rFonts w:ascii="Microsoft YaHei" w:eastAsia="Microsoft YaHei" w:hAnsi="Microsoft YaHei" w:cs="Microsoft YaHei" w:hint="eastAsia"/>
          <w:color w:val="0F1115"/>
          <w:lang w:val="en-DK" w:eastAsia="zh-CN"/>
        </w:rPr>
        <w:t>这两种模式代表了构建数据仓库的两种核心哲学和方法论，主要在设计思想、架构流程和最终应用上存在显著差异</w:t>
      </w:r>
      <w:r w:rsidRPr="005B6F71">
        <w:rPr>
          <w:rFonts w:ascii="Microsoft YaHei" w:eastAsia="Microsoft YaHei" w:hAnsi="Microsoft YaHei" w:cs="Microsoft YaHei"/>
          <w:color w:val="0F1115"/>
          <w:lang w:val="en-DK" w:eastAsia="zh-CN"/>
        </w:rPr>
        <w:t>。</w:t>
      </w:r>
    </w:p>
    <w:p w14:paraId="32D71FAD" w14:textId="5AA07834" w:rsidR="005B6F71" w:rsidRPr="005B6F71" w:rsidRDefault="00880022" w:rsidP="00880022">
      <w:pPr>
        <w:pStyle w:val="Heading2"/>
        <w:numPr>
          <w:ilvl w:val="0"/>
          <w:numId w:val="5"/>
        </w:numPr>
        <w:rPr>
          <w:rFonts w:ascii="Segoe UI" w:eastAsia="Times New Roman" w:hAnsi="Segoe UI" w:cs="Segoe UI"/>
          <w:lang w:val="en-DK" w:eastAsia="zh-CN"/>
        </w:rPr>
      </w:pPr>
      <w:r>
        <w:rPr>
          <w:lang w:val="en-DK" w:eastAsia="zh-CN"/>
        </w:rPr>
        <w:t xml:space="preserve"> </w:t>
      </w:r>
      <w:r w:rsidR="005B6F71" w:rsidRPr="005B6F71">
        <w:rPr>
          <w:rFonts w:hint="eastAsia"/>
          <w:lang w:val="en-DK" w:eastAsia="zh-CN"/>
        </w:rPr>
        <w:t>核心理念</w:t>
      </w:r>
      <w:r w:rsidR="005B6F71" w:rsidRPr="005B6F71">
        <w:rPr>
          <w:rFonts w:ascii="Microsoft YaHei" w:eastAsia="Microsoft YaHei" w:hAnsi="Microsoft YaHei" w:cs="Microsoft YaHei" w:hint="eastAsia"/>
          <w:lang w:val="en-DK" w:eastAsia="zh-CN"/>
        </w:rPr>
        <w:t>对</w:t>
      </w:r>
      <w:r w:rsidR="005B6F71" w:rsidRPr="005B6F71">
        <w:rPr>
          <w:lang w:val="en-DK" w:eastAsia="zh-CN"/>
        </w:rPr>
        <w:t>比</w:t>
      </w:r>
    </w:p>
    <w:tbl>
      <w:tblPr>
        <w:tblW w:w="12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248"/>
        <w:gridCol w:w="6217"/>
      </w:tblGrid>
      <w:tr w:rsidR="005B6F71" w:rsidRPr="005B6F71" w14:paraId="374B65CE" w14:textId="77777777" w:rsidTr="005B6F71">
        <w:trPr>
          <w:trHeight w:val="401"/>
          <w:tblHeader/>
        </w:trPr>
        <w:tc>
          <w:tcPr>
            <w:tcW w:w="1281" w:type="dxa"/>
            <w:shd w:val="clear" w:color="auto" w:fill="92CDDC" w:themeFill="accent5" w:themeFillTint="9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6F310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维度</w:t>
            </w:r>
          </w:p>
        </w:tc>
        <w:tc>
          <w:tcPr>
            <w:tcW w:w="5248" w:type="dxa"/>
            <w:shd w:val="clear" w:color="auto" w:fill="92CDDC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75DAB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Inmon 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模式</w:t>
            </w:r>
          </w:p>
        </w:tc>
        <w:tc>
          <w:tcPr>
            <w:tcW w:w="0" w:type="auto"/>
            <w:shd w:val="clear" w:color="auto" w:fill="92CDDC" w:themeFill="accent5" w:themeFillTint="9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12D15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Kimball 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模式</w:t>
            </w:r>
          </w:p>
        </w:tc>
      </w:tr>
      <w:tr w:rsidR="005B6F71" w:rsidRPr="005B6F71" w14:paraId="3F91E08D" w14:textId="77777777" w:rsidTr="005B6F71">
        <w:trPr>
          <w:trHeight w:val="803"/>
        </w:trPr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D6E52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核心理念</w:t>
            </w:r>
          </w:p>
        </w:tc>
        <w:tc>
          <w:tcPr>
            <w:tcW w:w="5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E1B80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自上而下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。强调整体规划，构建企业级的、集成的、原子级的单一数据来源。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1E3EE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自下而上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。强调快速交付业务价值，从部门级分析需求出发，直接构建面向主题的维度模型。</w:t>
            </w:r>
          </w:p>
        </w:tc>
      </w:tr>
      <w:tr w:rsidR="005B6F71" w:rsidRPr="005B6F71" w14:paraId="4C721CD4" w14:textId="77777777" w:rsidTr="005B6F71">
        <w:trPr>
          <w:trHeight w:val="803"/>
        </w:trPr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058D0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设计目标</w:t>
            </w:r>
          </w:p>
        </w:tc>
        <w:tc>
          <w:tcPr>
            <w:tcW w:w="5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C0A5D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建立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企业信息工厂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，实现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数据集成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与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一致性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，为未来未知的分析需求做准备。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673B7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建立易于理解和查询的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分析环境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，为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已知的、具体的业务分析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提供高性能支持。</w:t>
            </w:r>
          </w:p>
        </w:tc>
      </w:tr>
      <w:tr w:rsidR="005B6F71" w:rsidRPr="005B6F71" w14:paraId="4C1B5206" w14:textId="77777777" w:rsidTr="005B6F71">
        <w:trPr>
          <w:trHeight w:val="803"/>
        </w:trPr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8D9B1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核心数据结构</w:t>
            </w:r>
          </w:p>
        </w:tc>
        <w:tc>
          <w:tcPr>
            <w:tcW w:w="5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2BA0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采用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关系建模（</w:t>
            </w:r>
            <w:r w:rsidRPr="005B6F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>3NF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范式）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，设计企业数据仓库的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原子数据层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A682C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采用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维度建模（星型</w:t>
            </w:r>
            <w:r w:rsidRPr="005B6F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>/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雪花型模式）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，设计面向业务的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数据集市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。</w:t>
            </w:r>
          </w:p>
        </w:tc>
      </w:tr>
      <w:tr w:rsidR="005B6F71" w:rsidRPr="005B6F71" w14:paraId="063AC58E" w14:textId="77777777" w:rsidTr="005B6F71">
        <w:trPr>
          <w:trHeight w:val="1592"/>
        </w:trPr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69BB4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lastRenderedPageBreak/>
              <w:t>构建流程</w:t>
            </w:r>
          </w:p>
        </w:tc>
        <w:tc>
          <w:tcPr>
            <w:tcW w:w="5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014F8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 xml:space="preserve">1.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整合所有操作型数据源。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2.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构建企业级、规范化的</w:t>
            </w:r>
            <w:r w:rsidRPr="005B6F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>EDW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3.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根据部门需求，从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EDW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导出数据至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数据集市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139FF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 xml:space="preserve">1.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选取关键业务过程（如销售、库存）。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2.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直接为每个过程构建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维度数据集市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3.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多个数据集市通过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一致性维度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关联，形成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总线架构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，构成企业数据仓库。</w:t>
            </w:r>
          </w:p>
        </w:tc>
      </w:tr>
      <w:tr w:rsidR="005B6F71" w:rsidRPr="005B6F71" w14:paraId="3EA474AB" w14:textId="77777777" w:rsidTr="005B6F71">
        <w:trPr>
          <w:trHeight w:val="803"/>
        </w:trPr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98ADE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数据流</w:t>
            </w:r>
          </w:p>
        </w:tc>
        <w:tc>
          <w:tcPr>
            <w:tcW w:w="5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158E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源系统</w:t>
            </w:r>
            <w:r w:rsidRPr="005B6F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 → ETL → 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企业级</w:t>
            </w:r>
            <w:r w:rsidRPr="005B6F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EDW → ETL → 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部门数据集市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4B72F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源系统</w:t>
            </w:r>
            <w:r w:rsidRPr="005B6F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 xml:space="preserve"> → ETL → 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部门数据集市（即</w:t>
            </w:r>
            <w:r w:rsidRPr="005B6F7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DK" w:eastAsia="zh-CN"/>
              </w:rPr>
              <w:t>DW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）</w:t>
            </w:r>
          </w:p>
        </w:tc>
      </w:tr>
      <w:tr w:rsidR="005B6F71" w:rsidRPr="005B6F71" w14:paraId="7566CBF2" w14:textId="77777777" w:rsidTr="005B6F71">
        <w:trPr>
          <w:trHeight w:val="1980"/>
        </w:trPr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CA1DB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优点</w:t>
            </w:r>
          </w:p>
        </w:tc>
        <w:tc>
          <w:tcPr>
            <w:tcW w:w="5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A3150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• 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数据高度一致与集成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，是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“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单一事实来源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”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•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冗余少，易于维护数据关系。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•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灵活性高，能应对未来多样的分析需求。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2B357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• 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快速实现，快速见效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，投资回报率高。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>• 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业务友好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，模型直观，易于理解和查询。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>• 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查询性能高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（针对特定分析场景）。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•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实施风险相对较低。</w:t>
            </w:r>
          </w:p>
        </w:tc>
      </w:tr>
      <w:tr w:rsidR="005B6F71" w:rsidRPr="005B6F71" w14:paraId="7D7D9679" w14:textId="77777777" w:rsidTr="005B6F71">
        <w:trPr>
          <w:trHeight w:val="1966"/>
        </w:trPr>
        <w:tc>
          <w:tcPr>
            <w:tcW w:w="12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AFDBA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缺点</w:t>
            </w:r>
          </w:p>
        </w:tc>
        <w:tc>
          <w:tcPr>
            <w:tcW w:w="5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470F5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• 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前期投入大，周期长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，投资回报慢。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•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建模复杂，对技术要求高。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•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最终用户直接使用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EDW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较困难，需依赖数据集市。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E3D2C" w14:textId="77777777" w:rsidR="005B6F71" w:rsidRPr="005B6F71" w:rsidRDefault="005B6F71" w:rsidP="005B6F71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</w:pP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• </w:t>
            </w:r>
            <w:r w:rsidRPr="005B6F71">
              <w:rPr>
                <w:rFonts w:ascii="Microsoft YaHei" w:eastAsia="Microsoft YaHei" w:hAnsi="Microsoft YaHei" w:cs="Microsoft YaHei"/>
                <w:b/>
                <w:bCs/>
                <w:sz w:val="23"/>
                <w:szCs w:val="23"/>
                <w:lang w:val="en-DK" w:eastAsia="zh-CN"/>
              </w:rPr>
              <w:t>可能存在数据不一致风险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（需严格管理一致性维度）。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•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存在一定程度的数据冗余。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br/>
              <w:t xml:space="preserve">• 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对跨部门的全局性、探索性分析支持不如</w:t>
            </w:r>
            <w:r w:rsidRPr="005B6F71">
              <w:rPr>
                <w:rFonts w:ascii="Segoe UI" w:eastAsia="Times New Roman" w:hAnsi="Segoe UI" w:cs="Segoe UI"/>
                <w:sz w:val="23"/>
                <w:szCs w:val="23"/>
                <w:lang w:val="en-DK" w:eastAsia="zh-CN"/>
              </w:rPr>
              <w:t>Inmon</w:t>
            </w:r>
            <w:r w:rsidRPr="005B6F71">
              <w:rPr>
                <w:rFonts w:ascii="Microsoft YaHei" w:eastAsia="Microsoft YaHei" w:hAnsi="Microsoft YaHei" w:cs="Microsoft YaHei"/>
                <w:sz w:val="23"/>
                <w:szCs w:val="23"/>
                <w:lang w:val="en-DK" w:eastAsia="zh-CN"/>
              </w:rPr>
              <w:t>模式灵活。</w:t>
            </w:r>
          </w:p>
        </w:tc>
      </w:tr>
    </w:tbl>
    <w:p w14:paraId="5602A9D3" w14:textId="77777777" w:rsidR="005B6F71" w:rsidRPr="005B6F71" w:rsidRDefault="005B6F71" w:rsidP="005B6F71">
      <w:pPr>
        <w:rPr>
          <w:rFonts w:ascii="Times New Roman" w:eastAsia="Times New Roman" w:hAnsi="Times New Roman" w:cs="Times New Roman"/>
          <w:lang w:val="en-DK" w:eastAsia="zh-CN"/>
        </w:rPr>
      </w:pPr>
    </w:p>
    <w:p w14:paraId="748220DB" w14:textId="2B8BA7B9" w:rsidR="004A461C" w:rsidRDefault="00880022" w:rsidP="008E5723">
      <w:pPr>
        <w:pStyle w:val="Heading2"/>
        <w:rPr>
          <w:rFonts w:ascii="Segoe UI" w:hAnsi="Segoe UI" w:cs="Segoe UI"/>
          <w:lang w:eastAsia="zh-CN"/>
        </w:rPr>
      </w:pPr>
      <w:r>
        <w:rPr>
          <w:rFonts w:hint="eastAsia"/>
          <w:lang w:eastAsia="zh-CN"/>
        </w:rPr>
        <w:lastRenderedPageBreak/>
        <w:t>二</w:t>
      </w:r>
      <w:r>
        <w:rPr>
          <w:rFonts w:hint="eastAsia"/>
          <w:lang w:eastAsia="zh-CN"/>
        </w:rPr>
        <w:t>.</w:t>
      </w:r>
      <w:r>
        <w:rPr>
          <w:lang w:eastAsia="zh-CN"/>
        </w:rPr>
        <w:t xml:space="preserve"> </w:t>
      </w:r>
      <w:r w:rsidR="004A461C">
        <w:rPr>
          <w:rFonts w:ascii="Microsoft YaHei" w:eastAsia="Microsoft YaHei" w:hAnsi="Microsoft YaHei" w:cs="Microsoft YaHei" w:hint="eastAsia"/>
          <w:lang w:eastAsia="zh-CN"/>
        </w:rPr>
        <w:t>进</w:t>
      </w:r>
      <w:r w:rsidR="004A461C">
        <w:rPr>
          <w:rFonts w:hint="eastAsia"/>
          <w:lang w:eastAsia="zh-CN"/>
        </w:rPr>
        <w:t>一步</w:t>
      </w:r>
      <w:r w:rsidR="004A461C">
        <w:rPr>
          <w:rFonts w:ascii="Microsoft YaHei" w:eastAsia="Microsoft YaHei" w:hAnsi="Microsoft YaHei" w:cs="Microsoft YaHei" w:hint="eastAsia"/>
          <w:lang w:eastAsia="zh-CN"/>
        </w:rPr>
        <w:t>阐</w:t>
      </w:r>
      <w:r w:rsidR="004A461C">
        <w:rPr>
          <w:rFonts w:hint="eastAsia"/>
          <w:lang w:eastAsia="zh-CN"/>
        </w:rPr>
        <w:t>述</w:t>
      </w:r>
    </w:p>
    <w:p w14:paraId="3F3360CA" w14:textId="77777777" w:rsidR="004A461C" w:rsidRDefault="004A461C" w:rsidP="004A461C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  <w:lang w:eastAsia="zh-CN"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lang w:eastAsia="zh-CN"/>
        </w:rPr>
        <w:t xml:space="preserve">1. </w:t>
      </w:r>
      <w:proofErr w:type="spellStart"/>
      <w:r>
        <w:rPr>
          <w:rStyle w:val="Strong"/>
          <w:rFonts w:ascii="Segoe UI" w:hAnsi="Segoe UI" w:cs="Segoe UI"/>
          <w:b w:val="0"/>
          <w:bCs w:val="0"/>
          <w:color w:val="0F1115"/>
          <w:lang w:eastAsia="zh-CN"/>
        </w:rPr>
        <w:t>Inmon</w:t>
      </w:r>
      <w:proofErr w:type="spellEnd"/>
      <w:r>
        <w:rPr>
          <w:rStyle w:val="Strong"/>
          <w:rFonts w:ascii="Segoe UI" w:hAnsi="Segoe UI" w:cs="Segoe UI"/>
          <w:b w:val="0"/>
          <w:bCs w:val="0"/>
          <w:color w:val="0F1115"/>
          <w:lang w:eastAsia="zh-CN"/>
        </w:rPr>
        <w:t xml:space="preserve"> </w:t>
      </w:r>
      <w:r>
        <w:rPr>
          <w:rStyle w:val="Strong"/>
          <w:rFonts w:ascii="Segoe UI" w:hAnsi="Segoe UI" w:cs="Segoe UI"/>
          <w:b w:val="0"/>
          <w:bCs w:val="0"/>
          <w:color w:val="0F1115"/>
          <w:lang w:eastAsia="zh-CN"/>
        </w:rPr>
        <w:t>模式：企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F1115"/>
          <w:lang w:eastAsia="zh-CN"/>
        </w:rPr>
        <w:t>业</w:t>
      </w:r>
      <w:r>
        <w:rPr>
          <w:rStyle w:val="Strong"/>
          <w:rFonts w:ascii="Segoe UI" w:hAnsi="Segoe UI" w:cs="Segoe UI"/>
          <w:b w:val="0"/>
          <w:bCs w:val="0"/>
          <w:color w:val="0F1115"/>
          <w:lang w:eastAsia="zh-CN"/>
        </w:rPr>
        <w:t>数据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F1115"/>
          <w:lang w:eastAsia="zh-CN"/>
        </w:rPr>
        <w:t>仓库</w:t>
      </w:r>
      <w:r>
        <w:rPr>
          <w:rStyle w:val="Strong"/>
          <w:rFonts w:ascii="Segoe UI" w:hAnsi="Segoe UI" w:cs="Segoe UI"/>
          <w:b w:val="0"/>
          <w:bCs w:val="0"/>
          <w:color w:val="0F1115"/>
          <w:lang w:eastAsia="zh-CN"/>
        </w:rPr>
        <w:t>之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F1115"/>
          <w:lang w:eastAsia="zh-CN"/>
        </w:rPr>
        <w:t>父</w:t>
      </w:r>
    </w:p>
    <w:p w14:paraId="311504EB" w14:textId="77777777" w:rsidR="004A461C" w:rsidRDefault="004A461C" w:rsidP="004A461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核心</w:t>
      </w:r>
      <w:r>
        <w:rPr>
          <w:rFonts w:ascii="Microsoft YaHei" w:eastAsia="Microsoft YaHei" w:hAnsi="Microsoft YaHei" w:cs="Microsoft YaHei" w:hint="eastAsia"/>
          <w:color w:val="0F1115"/>
        </w:rPr>
        <w:t>：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企业数据仓库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是中心。它存储了最细粒度的、清洗过的、按主题集成的历史数据，采用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第三范式</w:t>
      </w:r>
      <w:r>
        <w:rPr>
          <w:rFonts w:ascii="Microsoft YaHei" w:eastAsia="Microsoft YaHei" w:hAnsi="Microsoft YaHei" w:cs="Microsoft YaHei" w:hint="eastAsia"/>
          <w:color w:val="0F1115"/>
        </w:rPr>
        <w:t>建模以减少冗余，保证数据的灵活性和可扩展性。</w:t>
      </w:r>
    </w:p>
    <w:p w14:paraId="0E6A758E" w14:textId="77777777" w:rsidR="004A461C" w:rsidRDefault="004A461C" w:rsidP="004A461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比喻</w:t>
      </w:r>
      <w:r>
        <w:rPr>
          <w:rFonts w:ascii="Microsoft YaHei" w:eastAsia="Microsoft YaHei" w:hAnsi="Microsoft YaHei" w:cs="Microsoft YaHei" w:hint="eastAsia"/>
          <w:color w:val="0F1115"/>
        </w:rPr>
        <w:t>：像一个大型的、高度组织化的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中央图书馆</w:t>
      </w:r>
      <w:r>
        <w:rPr>
          <w:rFonts w:ascii="Microsoft YaHei" w:eastAsia="Microsoft YaHei" w:hAnsi="Microsoft YaHei" w:cs="Microsoft YaHei" w:hint="eastAsia"/>
          <w:color w:val="0F1115"/>
        </w:rPr>
        <w:t>。所有书籍（数据）都经过严格编目（</w:t>
      </w:r>
      <w:r>
        <w:rPr>
          <w:rFonts w:ascii="Segoe UI" w:hAnsi="Segoe UI" w:cs="Segoe UI"/>
          <w:color w:val="0F1115"/>
        </w:rPr>
        <w:t>3NF</w:t>
      </w:r>
      <w:r>
        <w:rPr>
          <w:rFonts w:ascii="Microsoft YaHei" w:eastAsia="Microsoft YaHei" w:hAnsi="Microsoft YaHei" w:cs="Microsoft YaHei" w:hint="eastAsia"/>
          <w:color w:val="0F1115"/>
        </w:rPr>
        <w:t>），分门别类存放。当读者（业务部门）需要时，图书管理员（</w:t>
      </w:r>
      <w:r>
        <w:rPr>
          <w:rFonts w:ascii="Segoe UI" w:hAnsi="Segoe UI" w:cs="Segoe UI"/>
          <w:color w:val="0F1115"/>
        </w:rPr>
        <w:t>IT</w:t>
      </w:r>
      <w:r>
        <w:rPr>
          <w:rFonts w:ascii="Microsoft YaHei" w:eastAsia="Microsoft YaHei" w:hAnsi="Microsoft YaHei" w:cs="Microsoft YaHei" w:hint="eastAsia"/>
          <w:color w:val="0F1115"/>
        </w:rPr>
        <w:t>部门）根据需求从书库中取出相关书籍，整理成专题报告（数据集市）交给读者。</w:t>
      </w:r>
    </w:p>
    <w:p w14:paraId="252C7552" w14:textId="77777777" w:rsidR="004A461C" w:rsidRDefault="004A461C" w:rsidP="004A461C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适合场景</w:t>
      </w:r>
      <w:r>
        <w:rPr>
          <w:rFonts w:ascii="Microsoft YaHei" w:eastAsia="Microsoft YaHei" w:hAnsi="Microsoft YaHei" w:cs="Microsoft YaHei" w:hint="eastAsia"/>
          <w:color w:val="0F1115"/>
        </w:rPr>
        <w:t>：对数据一致性和企业全局视图要求极高的大型企业，且愿意进行长期、战略性投入。</w:t>
      </w:r>
    </w:p>
    <w:p w14:paraId="359D8F20" w14:textId="77777777" w:rsidR="004A461C" w:rsidRDefault="004A461C" w:rsidP="004A461C">
      <w:pPr>
        <w:pStyle w:val="Heading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b w:val="0"/>
          <w:bCs w:val="0"/>
          <w:color w:val="0F1115"/>
        </w:rPr>
        <w:t xml:space="preserve">2. Kimball </w:t>
      </w:r>
      <w:proofErr w:type="spellStart"/>
      <w:r>
        <w:rPr>
          <w:rStyle w:val="Strong"/>
          <w:rFonts w:ascii="Segoe UI" w:hAnsi="Segoe UI" w:cs="Segoe UI"/>
          <w:b w:val="0"/>
          <w:bCs w:val="0"/>
          <w:color w:val="0F1115"/>
        </w:rPr>
        <w:t>模式：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F1115"/>
        </w:rPr>
        <w:t>维</w:t>
      </w:r>
      <w:r>
        <w:rPr>
          <w:rStyle w:val="Strong"/>
          <w:rFonts w:ascii="Segoe UI" w:hAnsi="Segoe UI" w:cs="Segoe UI"/>
          <w:b w:val="0"/>
          <w:bCs w:val="0"/>
          <w:color w:val="0F1115"/>
        </w:rPr>
        <w:t>度建模大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F1115"/>
        </w:rPr>
        <w:t>师</w:t>
      </w:r>
      <w:proofErr w:type="spellEnd"/>
    </w:p>
    <w:p w14:paraId="78888B46" w14:textId="77777777" w:rsidR="004A461C" w:rsidRDefault="004A461C" w:rsidP="004A461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核心</w:t>
      </w:r>
      <w:r>
        <w:rPr>
          <w:rFonts w:ascii="Microsoft YaHei" w:eastAsia="Microsoft YaHei" w:hAnsi="Microsoft YaHei" w:cs="Microsoft YaHei" w:hint="eastAsia"/>
          <w:color w:val="0F1115"/>
        </w:rPr>
        <w:t>：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面向分析的数据集市</w:t>
      </w:r>
      <w:r>
        <w:rPr>
          <w:rFonts w:ascii="Microsoft YaHei" w:eastAsia="Microsoft YaHei" w:hAnsi="Microsoft YaHei" w:cs="Microsoft YaHei" w:hint="eastAsia"/>
          <w:color w:val="0F1115"/>
        </w:rPr>
        <w:t>是构建单元。它不强调先建一个庞大的</w:t>
      </w:r>
      <w:r>
        <w:rPr>
          <w:rFonts w:ascii="Segoe UI" w:hAnsi="Segoe UI" w:cs="Segoe UI"/>
          <w:color w:val="0F1115"/>
        </w:rPr>
        <w:t>EDW</w:t>
      </w:r>
      <w:r>
        <w:rPr>
          <w:rFonts w:ascii="Microsoft YaHei" w:eastAsia="Microsoft YaHei" w:hAnsi="Microsoft YaHei" w:cs="Microsoft YaHei" w:hint="eastAsia"/>
          <w:color w:val="0F1115"/>
        </w:rPr>
        <w:t>，而是直接从业务需求出发，为每个核心业务过程（如销售订单）建立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星型模式</w:t>
      </w:r>
      <w:r>
        <w:rPr>
          <w:rFonts w:ascii="Microsoft YaHei" w:eastAsia="Microsoft YaHei" w:hAnsi="Microsoft YaHei" w:cs="Microsoft YaHei" w:hint="eastAsia"/>
          <w:color w:val="0F1115"/>
        </w:rPr>
        <w:t>的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数据集市</w:t>
      </w:r>
      <w:r>
        <w:rPr>
          <w:rFonts w:ascii="Microsoft YaHei" w:eastAsia="Microsoft YaHei" w:hAnsi="Microsoft YaHei" w:cs="Microsoft YaHei" w:hint="eastAsia"/>
          <w:color w:val="0F1115"/>
        </w:rPr>
        <w:t>。多个数据集市通过共享的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一致性维度</w:t>
      </w:r>
      <w:r>
        <w:rPr>
          <w:rFonts w:ascii="Microsoft YaHei" w:eastAsia="Microsoft YaHei" w:hAnsi="Microsoft YaHei" w:cs="Microsoft YaHei" w:hint="eastAsia"/>
          <w:color w:val="0F1115"/>
        </w:rPr>
        <w:t>（如客户、产品、时间）连接起来，形成一个逻辑上的企业数据仓库。</w:t>
      </w:r>
    </w:p>
    <w:p w14:paraId="2953F5AA" w14:textId="77777777" w:rsidR="004A461C" w:rsidRDefault="004A461C" w:rsidP="004A461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比喻</w:t>
      </w:r>
      <w:r>
        <w:rPr>
          <w:rFonts w:ascii="Microsoft YaHei" w:eastAsia="Microsoft YaHei" w:hAnsi="Microsoft YaHei" w:cs="Microsoft YaHei" w:hint="eastAsia"/>
          <w:color w:val="0F1115"/>
        </w:rPr>
        <w:t>：像一个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大型超市</w:t>
      </w:r>
      <w:r>
        <w:rPr>
          <w:rFonts w:ascii="Microsoft YaHei" w:eastAsia="Microsoft YaHei" w:hAnsi="Microsoft YaHei" w:cs="Microsoft YaHei" w:hint="eastAsia"/>
          <w:color w:val="0F1115"/>
        </w:rPr>
        <w:t>。超市根据商品类别（业务主题）划分区域（数据集市），如生鲜区、饮料区。每个区域内的货架（维度）和商品（事实）都按顾客（业务用户）最习惯的方式摆放，方便顾客直接选取。所有区域共享统一的价签、品牌等标准（一致性维度）。</w:t>
      </w:r>
    </w:p>
    <w:p w14:paraId="150450B4" w14:textId="77777777" w:rsidR="004A461C" w:rsidRPr="00BF2453" w:rsidRDefault="004A461C" w:rsidP="004A461C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适合场景</w:t>
      </w:r>
      <w:r>
        <w:rPr>
          <w:rFonts w:ascii="Microsoft YaHei" w:eastAsia="Microsoft YaHei" w:hAnsi="Microsoft YaHei" w:cs="Microsoft YaHei" w:hint="eastAsia"/>
          <w:color w:val="0F1115"/>
        </w:rPr>
        <w:t>：希望快速满足具体业务分析需求，追求高业务用户接受度和查询性能的场景。</w:t>
      </w:r>
    </w:p>
    <w:p w14:paraId="5B2A6D97" w14:textId="77777777" w:rsidR="00BF2453" w:rsidRDefault="00BF2453" w:rsidP="00BF2453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25002168" w14:textId="376FF1C0" w:rsidR="000C6B79" w:rsidRDefault="00650CD8" w:rsidP="009D1252">
      <w:pPr>
        <w:pStyle w:val="Heading2"/>
        <w:rPr>
          <w:rFonts w:ascii="Segoe UI" w:hAnsi="Segoe UI" w:cs="Segoe UI"/>
          <w:lang w:eastAsia="zh-CN"/>
        </w:rPr>
      </w:pPr>
      <w:r>
        <w:rPr>
          <w:rFonts w:hint="eastAsia"/>
          <w:lang w:eastAsia="zh-CN"/>
        </w:rPr>
        <w:lastRenderedPageBreak/>
        <w:t>三</w:t>
      </w:r>
      <w:r>
        <w:rPr>
          <w:rFonts w:hint="eastAsia"/>
          <w:lang w:eastAsia="zh-CN"/>
        </w:rPr>
        <w:t>.</w:t>
      </w:r>
      <w:r>
        <w:rPr>
          <w:lang w:eastAsia="zh-CN"/>
        </w:rPr>
        <w:t xml:space="preserve"> </w:t>
      </w:r>
      <w:r w:rsidR="000C6B79">
        <w:rPr>
          <w:rFonts w:ascii="Microsoft YaHei" w:eastAsia="Microsoft YaHei" w:hAnsi="Microsoft YaHei" w:cs="Microsoft YaHei" w:hint="eastAsia"/>
          <w:lang w:eastAsia="zh-CN"/>
        </w:rPr>
        <w:t>现</w:t>
      </w:r>
      <w:r w:rsidR="000C6B79">
        <w:rPr>
          <w:rFonts w:hint="eastAsia"/>
          <w:lang w:eastAsia="zh-CN"/>
        </w:rPr>
        <w:t>代数据架构中的融合与</w:t>
      </w:r>
      <w:r w:rsidR="000C6B79">
        <w:rPr>
          <w:rFonts w:ascii="Microsoft YaHei" w:eastAsia="Microsoft YaHei" w:hAnsi="Microsoft YaHei" w:cs="Microsoft YaHei" w:hint="eastAsia"/>
          <w:lang w:eastAsia="zh-CN"/>
        </w:rPr>
        <w:t>发</w:t>
      </w:r>
      <w:r w:rsidR="000C6B79">
        <w:rPr>
          <w:rFonts w:hint="eastAsia"/>
          <w:lang w:eastAsia="zh-CN"/>
        </w:rPr>
        <w:t>展</w:t>
      </w:r>
    </w:p>
    <w:p w14:paraId="110E58EB" w14:textId="77777777" w:rsidR="000C6B79" w:rsidRDefault="000C6B79" w:rsidP="000C6B7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在今天的大数据和云数据平台时代，两种模式并非截然对立，其思想已广泛融合：</w:t>
      </w:r>
    </w:p>
    <w:p w14:paraId="6E75E372" w14:textId="77777777" w:rsidR="000C6B79" w:rsidRDefault="000C6B79" w:rsidP="000C6B7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融合架构（混合模式）</w:t>
      </w:r>
      <w:r>
        <w:rPr>
          <w:rFonts w:ascii="Microsoft YaHei" w:eastAsia="Microsoft YaHei" w:hAnsi="Microsoft YaHei" w:cs="Microsoft YaHei" w:hint="eastAsia"/>
          <w:color w:val="0F1115"/>
        </w:rPr>
        <w:t>：很多企业采用</w:t>
      </w:r>
      <w:r>
        <w:rPr>
          <w:rFonts w:ascii="Segoe UI" w:hAnsi="Segoe UI" w:cs="Segoe UI"/>
          <w:color w:val="0F1115"/>
        </w:rPr>
        <w:t>“</w:t>
      </w:r>
      <w:r>
        <w:rPr>
          <w:rStyle w:val="Strong"/>
          <w:rFonts w:ascii="Segoe UI" w:hAnsi="Segoe UI" w:cs="Segoe UI"/>
          <w:color w:val="0F1115"/>
        </w:rPr>
        <w:t>Inmon + Kimball</w:t>
      </w:r>
      <w:r>
        <w:rPr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的混合模式。例如，在数据湖或</w:t>
      </w:r>
      <w:r>
        <w:rPr>
          <w:rFonts w:ascii="Segoe UI" w:hAnsi="Segoe UI" w:cs="Segoe UI"/>
          <w:color w:val="0F1115"/>
        </w:rPr>
        <w:t>ODS</w:t>
      </w:r>
      <w:r>
        <w:rPr>
          <w:rFonts w:ascii="Microsoft YaHei" w:eastAsia="Microsoft YaHei" w:hAnsi="Microsoft YaHei" w:cs="Microsoft YaHei" w:hint="eastAsia"/>
          <w:color w:val="0F1115"/>
        </w:rPr>
        <w:t>层保留原子明细数据（</w:t>
      </w:r>
      <w:r>
        <w:rPr>
          <w:rFonts w:ascii="Segoe UI" w:hAnsi="Segoe UI" w:cs="Segoe UI"/>
          <w:color w:val="0F1115"/>
        </w:rPr>
        <w:t>Inmon</w:t>
      </w:r>
      <w:r>
        <w:rPr>
          <w:rFonts w:ascii="Microsoft YaHei" w:eastAsia="Microsoft YaHei" w:hAnsi="Microsoft YaHei" w:cs="Microsoft YaHei" w:hint="eastAsia"/>
          <w:color w:val="0F1115"/>
        </w:rPr>
        <w:t>思想），然后通过</w:t>
      </w:r>
      <w:r>
        <w:rPr>
          <w:rFonts w:ascii="Segoe UI" w:hAnsi="Segoe UI" w:cs="Segoe UI"/>
          <w:color w:val="0F1115"/>
        </w:rPr>
        <w:t>ETL/ELT</w:t>
      </w:r>
      <w:r>
        <w:rPr>
          <w:rFonts w:ascii="Microsoft YaHei" w:eastAsia="Microsoft YaHei" w:hAnsi="Microsoft YaHei" w:cs="Microsoft YaHei" w:hint="eastAsia"/>
          <w:color w:val="0F1115"/>
        </w:rPr>
        <w:t>过程，将其转换为一系列面向业务的维度模型层或数据仓库层（</w:t>
      </w:r>
      <w:r>
        <w:rPr>
          <w:rFonts w:ascii="Segoe UI" w:hAnsi="Segoe UI" w:cs="Segoe UI"/>
          <w:color w:val="0F1115"/>
        </w:rPr>
        <w:t>Kimball</w:t>
      </w:r>
      <w:r>
        <w:rPr>
          <w:rFonts w:ascii="Microsoft YaHei" w:eastAsia="Microsoft YaHei" w:hAnsi="Microsoft YaHei" w:cs="Microsoft YaHei" w:hint="eastAsia"/>
          <w:color w:val="0F1115"/>
        </w:rPr>
        <w:t>思想）。</w:t>
      </w:r>
    </w:p>
    <w:p w14:paraId="3BA36F78" w14:textId="77777777" w:rsidR="000C6B79" w:rsidRDefault="000C6B79" w:rsidP="000C6B7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数据分层架构</w:t>
      </w:r>
      <w:r>
        <w:rPr>
          <w:rFonts w:ascii="Microsoft YaHei" w:eastAsia="Microsoft YaHei" w:hAnsi="Microsoft YaHei" w:cs="Microsoft YaHei" w:hint="eastAsia"/>
          <w:color w:val="0F1115"/>
        </w:rPr>
        <w:t>：</w:t>
      </w:r>
    </w:p>
    <w:p w14:paraId="07F82D88" w14:textId="77777777" w:rsidR="000C6B79" w:rsidRDefault="000C6B79" w:rsidP="000C6B79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ODS/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数据湖</w:t>
      </w:r>
      <w:r>
        <w:rPr>
          <w:rFonts w:ascii="Microsoft YaHei" w:eastAsia="Microsoft YaHei" w:hAnsi="Microsoft YaHei" w:cs="Microsoft YaHei" w:hint="eastAsia"/>
          <w:color w:val="0F1115"/>
        </w:rPr>
        <w:t>：存储原始和明细数据。</w:t>
      </w:r>
    </w:p>
    <w:p w14:paraId="56F77333" w14:textId="77777777" w:rsidR="000C6B79" w:rsidRDefault="000C6B79" w:rsidP="000C6B79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数仓核心层（</w:t>
      </w:r>
      <w:r>
        <w:rPr>
          <w:rStyle w:val="Strong"/>
          <w:rFonts w:ascii="Segoe UI" w:hAnsi="Segoe UI" w:cs="Segoe UI"/>
          <w:color w:val="0F1115"/>
        </w:rPr>
        <w:t>DWD/DIM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）</w:t>
      </w:r>
      <w:r>
        <w:rPr>
          <w:rFonts w:ascii="Microsoft YaHei" w:eastAsia="Microsoft YaHei" w:hAnsi="Microsoft YaHei" w:cs="Microsoft YaHei" w:hint="eastAsia"/>
          <w:color w:val="0F1115"/>
        </w:rPr>
        <w:t>：采用</w:t>
      </w:r>
      <w:r>
        <w:rPr>
          <w:rFonts w:ascii="Segoe UI" w:hAnsi="Segoe UI" w:cs="Segoe UI"/>
          <w:color w:val="0F1115"/>
        </w:rPr>
        <w:t>Kimball</w:t>
      </w:r>
      <w:r>
        <w:rPr>
          <w:rFonts w:ascii="Microsoft YaHei" w:eastAsia="Microsoft YaHei" w:hAnsi="Microsoft YaHei" w:cs="Microsoft YaHei" w:hint="eastAsia"/>
          <w:color w:val="0F1115"/>
        </w:rPr>
        <w:t>的维度建模方法，构建清洗、集成后的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一致性事实表和维度表</w:t>
      </w:r>
      <w:r>
        <w:rPr>
          <w:rFonts w:ascii="Microsoft YaHei" w:eastAsia="Microsoft YaHei" w:hAnsi="Microsoft YaHei" w:cs="Microsoft YaHei" w:hint="eastAsia"/>
          <w:color w:val="0F1115"/>
        </w:rPr>
        <w:t>，作为核心数据模型。</w:t>
      </w:r>
    </w:p>
    <w:p w14:paraId="6E0B5F97" w14:textId="77777777" w:rsidR="000C6B79" w:rsidRDefault="000C6B79" w:rsidP="000C6B79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数据集市</w:t>
      </w:r>
      <w:r>
        <w:rPr>
          <w:rStyle w:val="Strong"/>
          <w:rFonts w:ascii="Segoe UI" w:hAnsi="Segoe UI" w:cs="Segoe UI"/>
          <w:color w:val="0F1115"/>
        </w:rPr>
        <w:t>/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应用层（</w:t>
      </w:r>
      <w:r>
        <w:rPr>
          <w:rStyle w:val="Strong"/>
          <w:rFonts w:ascii="Segoe UI" w:hAnsi="Segoe UI" w:cs="Segoe UI"/>
          <w:color w:val="0F1115"/>
        </w:rPr>
        <w:t>DWS/ADS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）</w:t>
      </w:r>
      <w:r>
        <w:rPr>
          <w:rFonts w:ascii="Microsoft YaHei" w:eastAsia="Microsoft YaHei" w:hAnsi="Microsoft YaHei" w:cs="Microsoft YaHei" w:hint="eastAsia"/>
          <w:color w:val="0F1115"/>
        </w:rPr>
        <w:t>：基于核心层，为特定应用或部门构建高度汇总、个性化的数据服务。</w:t>
      </w:r>
    </w:p>
    <w:p w14:paraId="455F0B8E" w14:textId="77777777" w:rsidR="000C6B79" w:rsidRDefault="000C6B79" w:rsidP="000C6B79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Microsoft YaHei" w:eastAsia="Microsoft YaHei" w:hAnsi="Microsoft YaHei" w:cs="Microsoft YaHei" w:hint="eastAsia"/>
          <w:color w:val="0F1115"/>
        </w:rPr>
        <w:t>新思想影响</w:t>
      </w:r>
      <w:r>
        <w:rPr>
          <w:rFonts w:ascii="Microsoft YaHei" w:eastAsia="Microsoft YaHei" w:hAnsi="Microsoft YaHei" w:cs="Microsoft YaHei" w:hint="eastAsia"/>
          <w:color w:val="0F1115"/>
        </w:rPr>
        <w:t>：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数据网格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等分布式数据管理思想，强调将数据作为产品，由业务域团队负责其端到端的质量与服务，这与传统集中式建模的思维有很大不同。</w:t>
      </w:r>
    </w:p>
    <w:p w14:paraId="1A0C67D5" w14:textId="77777777" w:rsidR="000C6B79" w:rsidRDefault="000C6B79">
      <w:pPr>
        <w:rPr>
          <w:rFonts w:ascii="Segoe UI" w:eastAsia="Times New Roman" w:hAnsi="Segoe UI" w:cs="Segoe UI"/>
          <w:color w:val="0F1115"/>
          <w:lang w:val="en-DK" w:eastAsia="zh-CN"/>
        </w:rPr>
      </w:pPr>
    </w:p>
    <w:p w14:paraId="2E3F36AC" w14:textId="77777777" w:rsidR="008D0DA5" w:rsidRDefault="008D0DA5" w:rsidP="001269F7">
      <w:pPr>
        <w:pStyle w:val="Heading2"/>
        <w:rPr>
          <w:rFonts w:ascii="Segoe UI" w:hAnsi="Segoe UI" w:cs="Segoe UI"/>
        </w:rPr>
      </w:pPr>
      <w:r>
        <w:rPr>
          <w:rFonts w:ascii="Microsoft YaHei" w:eastAsia="Microsoft YaHei" w:hAnsi="Microsoft YaHei" w:cs="Microsoft YaHei" w:hint="eastAsia"/>
        </w:rPr>
        <w:t>总结</w:t>
      </w:r>
    </w:p>
    <w:p w14:paraId="4A213375" w14:textId="77777777" w:rsidR="008D0DA5" w:rsidRDefault="008D0DA5" w:rsidP="008D0DA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t>简单来说：</w:t>
      </w:r>
    </w:p>
    <w:p w14:paraId="76BFFA93" w14:textId="77777777" w:rsidR="008D0DA5" w:rsidRDefault="008D0DA5" w:rsidP="008D0DA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Inmon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是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“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先建仓库，再建货架</w:t>
      </w:r>
      <w:r>
        <w:rPr>
          <w:rStyle w:val="Strong"/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，追求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数据的完美整合</w:t>
      </w:r>
      <w:r>
        <w:rPr>
          <w:rFonts w:ascii="Microsoft YaHei" w:eastAsia="Microsoft YaHei" w:hAnsi="Microsoft YaHei" w:cs="Microsoft YaHei" w:hint="eastAsia"/>
          <w:color w:val="0F1115"/>
        </w:rPr>
        <w:t>。</w:t>
      </w:r>
    </w:p>
    <w:p w14:paraId="3DFCC8E5" w14:textId="77777777" w:rsidR="008D0DA5" w:rsidRDefault="008D0DA5" w:rsidP="008D0DA5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Kimball</w:t>
      </w:r>
      <w:r>
        <w:rPr>
          <w:rFonts w:ascii="Segoe UI" w:hAnsi="Segoe UI" w:cs="Segoe UI"/>
          <w:color w:val="0F1115"/>
        </w:rPr>
        <w:t> </w:t>
      </w:r>
      <w:r>
        <w:rPr>
          <w:rFonts w:ascii="Microsoft YaHei" w:eastAsia="Microsoft YaHei" w:hAnsi="Microsoft YaHei" w:cs="Microsoft YaHei" w:hint="eastAsia"/>
          <w:color w:val="0F1115"/>
        </w:rPr>
        <w:t>是</w:t>
      </w:r>
      <w:r>
        <w:rPr>
          <w:rFonts w:ascii="Segoe UI" w:hAnsi="Segoe UI" w:cs="Segoe UI"/>
          <w:color w:val="0F1115"/>
        </w:rPr>
        <w:t> </w:t>
      </w:r>
      <w:r>
        <w:rPr>
          <w:rStyle w:val="Strong"/>
          <w:rFonts w:ascii="Segoe UI" w:hAnsi="Segoe UI" w:cs="Segoe UI"/>
          <w:color w:val="0F1115"/>
        </w:rPr>
        <w:t>“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先建一个个标准的货架，再连成超市</w:t>
      </w:r>
      <w:r>
        <w:rPr>
          <w:rStyle w:val="Strong"/>
          <w:rFonts w:ascii="Segoe UI" w:hAnsi="Segoe UI" w:cs="Segoe UI"/>
          <w:color w:val="0F1115"/>
        </w:rPr>
        <w:t>”</w:t>
      </w:r>
      <w:r>
        <w:rPr>
          <w:rFonts w:ascii="Microsoft YaHei" w:eastAsia="Microsoft YaHei" w:hAnsi="Microsoft YaHei" w:cs="Microsoft YaHei" w:hint="eastAsia"/>
          <w:color w:val="0F1115"/>
        </w:rPr>
        <w:t>，追求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业务价值的快速交付</w:t>
      </w:r>
      <w:r>
        <w:rPr>
          <w:rFonts w:ascii="Microsoft YaHei" w:eastAsia="Microsoft YaHei" w:hAnsi="Microsoft YaHei" w:cs="Microsoft YaHei" w:hint="eastAsia"/>
          <w:color w:val="0F1115"/>
        </w:rPr>
        <w:t>。</w:t>
      </w:r>
    </w:p>
    <w:p w14:paraId="25B3DDD2" w14:textId="77777777" w:rsidR="008D0DA5" w:rsidRDefault="008D0DA5" w:rsidP="008D0DA5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Microsoft YaHei" w:eastAsia="Microsoft YaHei" w:hAnsi="Microsoft YaHei" w:cs="Microsoft YaHei" w:hint="eastAsia"/>
          <w:color w:val="0F1115"/>
        </w:rPr>
        <w:lastRenderedPageBreak/>
        <w:t>选择哪种模式，取决于企业的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战略目标、组织架构、资源投入和对</w:t>
      </w:r>
      <w:r>
        <w:rPr>
          <w:rStyle w:val="Strong"/>
          <w:rFonts w:ascii="Segoe UI" w:hAnsi="Segoe UI" w:cs="Segoe UI"/>
          <w:color w:val="0F1115"/>
        </w:rPr>
        <w:t>“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敏捷性</w:t>
      </w:r>
      <w:r>
        <w:rPr>
          <w:rStyle w:val="Strong"/>
          <w:rFonts w:ascii="Segoe UI" w:hAnsi="Segoe UI" w:cs="Segoe UI"/>
          <w:color w:val="0F1115"/>
        </w:rPr>
        <w:t xml:space="preserve"> vs 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一致性</w:t>
      </w:r>
      <w:r>
        <w:rPr>
          <w:rStyle w:val="Strong"/>
          <w:rFonts w:ascii="Segoe UI" w:hAnsi="Segoe UI" w:cs="Segoe UI"/>
          <w:color w:val="0F1115"/>
        </w:rPr>
        <w:t>”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的权衡</w:t>
      </w:r>
      <w:r>
        <w:rPr>
          <w:rFonts w:ascii="Microsoft YaHei" w:eastAsia="Microsoft YaHei" w:hAnsi="Microsoft YaHei" w:cs="Microsoft YaHei" w:hint="eastAsia"/>
          <w:color w:val="0F1115"/>
        </w:rPr>
        <w:t>。在现代实践中，汲取两者精华的</w:t>
      </w:r>
      <w:r>
        <w:rPr>
          <w:rStyle w:val="Strong"/>
          <w:rFonts w:ascii="Microsoft YaHei" w:eastAsia="Microsoft YaHei" w:hAnsi="Microsoft YaHei" w:cs="Microsoft YaHei" w:hint="eastAsia"/>
          <w:color w:val="0F1115"/>
        </w:rPr>
        <w:t>分层、融合的架构</w:t>
      </w:r>
      <w:r>
        <w:rPr>
          <w:rFonts w:ascii="Microsoft YaHei" w:eastAsia="Microsoft YaHei" w:hAnsi="Microsoft YaHei" w:cs="Microsoft YaHei" w:hint="eastAsia"/>
          <w:color w:val="0F1115"/>
        </w:rPr>
        <w:t>已成为主流。</w:t>
      </w:r>
    </w:p>
    <w:p w14:paraId="7CF68493" w14:textId="77777777" w:rsidR="00460A5E" w:rsidRDefault="00460A5E">
      <w:pPr>
        <w:rPr>
          <w:lang w:val="en-DK" w:eastAsia="zh-CN"/>
        </w:rPr>
      </w:pPr>
    </w:p>
    <w:p w14:paraId="7A0E1A4E" w14:textId="47B79CCC" w:rsidR="00D03FD2" w:rsidRPr="00D03FD2" w:rsidRDefault="00D03FD2" w:rsidP="00156612">
      <w:pPr>
        <w:pStyle w:val="Heading2"/>
        <w:rPr>
          <w:lang w:eastAsia="zh-CN"/>
        </w:rPr>
      </w:pPr>
      <w:r>
        <w:rPr>
          <w:rFonts w:hint="eastAsia"/>
          <w:lang w:val="en-DK" w:eastAsia="zh-CN"/>
        </w:rPr>
        <w:t>Ref</w:t>
      </w:r>
      <w:r>
        <w:rPr>
          <w:lang w:val="en-DK" w:eastAsia="zh-CN"/>
        </w:rPr>
        <w:t xml:space="preserve">. </w:t>
      </w:r>
      <w:r>
        <w:rPr>
          <w:rFonts w:hint="eastAsia"/>
          <w:lang w:val="en-DK" w:eastAsia="zh-CN"/>
        </w:rPr>
        <w:t>Chat</w:t>
      </w:r>
      <w:r>
        <w:rPr>
          <w:lang w:eastAsia="zh-CN"/>
        </w:rPr>
        <w:t xml:space="preserve"> GPT </w:t>
      </w:r>
      <w:r w:rsidR="00A6070B">
        <w:rPr>
          <w:lang w:eastAsia="zh-CN"/>
        </w:rPr>
        <w:t xml:space="preserve"> :: </w:t>
      </w:r>
      <w:r w:rsidR="00A6070B">
        <w:rPr>
          <w:shd w:val="clear" w:color="auto" w:fill="F6F6F6"/>
          <w:lang w:eastAsia="zh-CN"/>
        </w:rPr>
        <w:t xml:space="preserve">Kimball </w:t>
      </w:r>
      <w:r w:rsidR="00A6070B">
        <w:rPr>
          <w:shd w:val="clear" w:color="auto" w:fill="F6F6F6"/>
          <w:lang w:eastAsia="zh-CN"/>
        </w:rPr>
        <w:t>和</w:t>
      </w:r>
      <w:r w:rsidR="00A6070B">
        <w:rPr>
          <w:shd w:val="clear" w:color="auto" w:fill="F6F6F6"/>
          <w:lang w:eastAsia="zh-CN"/>
        </w:rPr>
        <w:t xml:space="preserve"> </w:t>
      </w:r>
      <w:proofErr w:type="spellStart"/>
      <w:r w:rsidR="00A6070B">
        <w:rPr>
          <w:shd w:val="clear" w:color="auto" w:fill="F6F6F6"/>
          <w:lang w:eastAsia="zh-CN"/>
        </w:rPr>
        <w:t>Inmon</w:t>
      </w:r>
      <w:proofErr w:type="spellEnd"/>
      <w:r w:rsidR="00A6070B">
        <w:rPr>
          <w:shd w:val="clear" w:color="auto" w:fill="F6F6F6"/>
          <w:lang w:eastAsia="zh-CN"/>
        </w:rPr>
        <w:t xml:space="preserve"> </w:t>
      </w:r>
      <w:r w:rsidR="00A6070B">
        <w:rPr>
          <w:shd w:val="clear" w:color="auto" w:fill="F6F6F6"/>
          <w:lang w:eastAsia="zh-CN"/>
        </w:rPr>
        <w:t>模式</w:t>
      </w:r>
      <w:r w:rsidR="00A6070B">
        <w:rPr>
          <w:shd w:val="clear" w:color="auto" w:fill="F6F6F6"/>
          <w:lang w:eastAsia="zh-CN"/>
        </w:rPr>
        <w:t xml:space="preserve">, </w:t>
      </w:r>
      <w:r w:rsidR="00A6070B">
        <w:rPr>
          <w:shd w:val="clear" w:color="auto" w:fill="F6F6F6"/>
          <w:lang w:eastAsia="zh-CN"/>
        </w:rPr>
        <w:t>在</w:t>
      </w:r>
      <w:r w:rsidR="00A6070B">
        <w:rPr>
          <w:rFonts w:ascii="Microsoft YaHei" w:eastAsia="Microsoft YaHei" w:hAnsi="Microsoft YaHei" w:cs="Microsoft YaHei" w:hint="eastAsia"/>
          <w:shd w:val="clear" w:color="auto" w:fill="F6F6F6"/>
          <w:lang w:eastAsia="zh-CN"/>
        </w:rPr>
        <w:t>现</w:t>
      </w:r>
      <w:r w:rsidR="00A6070B">
        <w:rPr>
          <w:shd w:val="clear" w:color="auto" w:fill="F6F6F6"/>
          <w:lang w:eastAsia="zh-CN"/>
        </w:rPr>
        <w:t>代数据</w:t>
      </w:r>
      <w:r w:rsidR="00A6070B">
        <w:rPr>
          <w:rFonts w:ascii="Microsoft YaHei" w:eastAsia="Microsoft YaHei" w:hAnsi="Microsoft YaHei" w:cs="Microsoft YaHei" w:hint="eastAsia"/>
          <w:shd w:val="clear" w:color="auto" w:fill="F6F6F6"/>
          <w:lang w:eastAsia="zh-CN"/>
        </w:rPr>
        <w:t>仓库</w:t>
      </w:r>
      <w:r w:rsidR="00A6070B">
        <w:rPr>
          <w:shd w:val="clear" w:color="auto" w:fill="F6F6F6"/>
          <w:lang w:eastAsia="zh-CN"/>
        </w:rPr>
        <w:t>使用中的演</w:t>
      </w:r>
      <w:r w:rsidR="00A6070B">
        <w:rPr>
          <w:rFonts w:ascii="Microsoft YaHei" w:eastAsia="Microsoft YaHei" w:hAnsi="Microsoft YaHei" w:cs="Microsoft YaHei" w:hint="eastAsia"/>
          <w:shd w:val="clear" w:color="auto" w:fill="F6F6F6"/>
          <w:lang w:eastAsia="zh-CN"/>
        </w:rPr>
        <w:t>变</w:t>
      </w:r>
      <w:r w:rsidR="00A6070B">
        <w:rPr>
          <w:shd w:val="clear" w:color="auto" w:fill="F6F6F6"/>
          <w:lang w:eastAsia="zh-CN"/>
        </w:rPr>
        <w:t xml:space="preserve"> </w:t>
      </w:r>
      <w:r w:rsidR="00A6070B">
        <w:rPr>
          <w:shd w:val="clear" w:color="auto" w:fill="F6F6F6"/>
          <w:lang w:eastAsia="zh-CN"/>
        </w:rPr>
        <w:t>和</w:t>
      </w:r>
      <w:r w:rsidR="00A6070B">
        <w:rPr>
          <w:shd w:val="clear" w:color="auto" w:fill="F6F6F6"/>
          <w:lang w:eastAsia="zh-CN"/>
        </w:rPr>
        <w:t xml:space="preserve"> </w:t>
      </w:r>
      <w:r w:rsidR="00A6070B">
        <w:rPr>
          <w:shd w:val="clear" w:color="auto" w:fill="F6F6F6"/>
          <w:lang w:eastAsia="zh-CN"/>
        </w:rPr>
        <w:t>融合</w:t>
      </w:r>
      <w:r w:rsidR="00A6070B">
        <w:rPr>
          <w:shd w:val="clear" w:color="auto" w:fill="F6F6F6"/>
          <w:lang w:eastAsia="zh-CN"/>
        </w:rPr>
        <w:t>?</w:t>
      </w:r>
    </w:p>
    <w:p w14:paraId="2FD4FD51" w14:textId="77777777" w:rsidR="00722010" w:rsidRPr="00722010" w:rsidRDefault="00722010" w:rsidP="00722010">
      <w:pPr>
        <w:shd w:val="clear" w:color="auto" w:fill="FCFBFB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在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现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代数据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仓库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的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发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展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过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程中，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Kimball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和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Inmon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模式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经历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了演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变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与融合，反映了技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术进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步和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业务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需求的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变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化。以下是两者的演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变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及融合的几个关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键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点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：</w:t>
      </w:r>
    </w:p>
    <w:p w14:paraId="1906DDF3" w14:textId="77777777" w:rsidR="00722010" w:rsidRPr="00722010" w:rsidRDefault="00722010" w:rsidP="00722010">
      <w:pPr>
        <w:shd w:val="clear" w:color="auto" w:fill="FCFBFB"/>
        <w:spacing w:before="240" w:after="18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33"/>
          <w:szCs w:val="33"/>
          <w:lang w:val="en-DK" w:eastAsia="zh-CN"/>
        </w:rPr>
      </w:pPr>
      <w:r w:rsidRPr="00722010">
        <w:rPr>
          <w:rFonts w:ascii="Microsoft YaHei" w:eastAsia="Microsoft YaHei" w:hAnsi="Microsoft YaHei" w:cs="Microsoft YaHei" w:hint="eastAsia"/>
          <w:b/>
          <w:bCs/>
          <w:color w:val="000000"/>
          <w:sz w:val="33"/>
          <w:szCs w:val="33"/>
          <w:lang w:val="en-DK" w:eastAsia="zh-CN"/>
        </w:rPr>
        <w:t>演</w:t>
      </w:r>
      <w:r w:rsidRPr="00722010">
        <w:rPr>
          <w:rFonts w:ascii="Microsoft YaHei" w:eastAsia="Microsoft YaHei" w:hAnsi="Microsoft YaHei" w:cs="Microsoft YaHei"/>
          <w:b/>
          <w:bCs/>
          <w:color w:val="000000"/>
          <w:sz w:val="33"/>
          <w:szCs w:val="33"/>
          <w:lang w:val="en-DK" w:eastAsia="zh-CN"/>
        </w:rPr>
        <w:t>变</w:t>
      </w:r>
    </w:p>
    <w:p w14:paraId="377D7EBB" w14:textId="77777777" w:rsidR="00722010" w:rsidRPr="00722010" w:rsidRDefault="00722010" w:rsidP="00722010">
      <w:pPr>
        <w:numPr>
          <w:ilvl w:val="0"/>
          <w:numId w:val="8"/>
        </w:numPr>
        <w:shd w:val="clear" w:color="auto" w:fill="FCFBFB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722010">
        <w:rPr>
          <w:rFonts w:ascii="Microsoft YaHei" w:eastAsia="Microsoft YaHei" w:hAnsi="Microsoft YaHei" w:cs="Microsoft YaHei" w:hint="eastAsia"/>
          <w:b/>
          <w:bCs/>
          <w:color w:val="000000"/>
          <w:sz w:val="23"/>
          <w:szCs w:val="23"/>
          <w:bdr w:val="none" w:sz="0" w:space="0" w:color="auto" w:frame="1"/>
          <w:lang w:val="en-DK" w:eastAsia="zh-CN"/>
        </w:rPr>
        <w:t>云计算的兴起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：</w:t>
      </w:r>
    </w:p>
    <w:p w14:paraId="6473A266" w14:textId="77777777" w:rsidR="00722010" w:rsidRPr="00722010" w:rsidRDefault="00722010" w:rsidP="00722010">
      <w:pPr>
        <w:numPr>
          <w:ilvl w:val="1"/>
          <w:numId w:val="8"/>
        </w:numPr>
        <w:shd w:val="clear" w:color="auto" w:fill="FCFBFB"/>
        <w:spacing w:after="180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随着云计算的普及，数据仓库架构更加灵活，不再拘泥于传统的本地部署。许多现代数据仓库（例如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Amazon Redshift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、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Google BigQuery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）可以支持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Kimball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和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Inmon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方法的混合设计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。</w:t>
      </w:r>
    </w:p>
    <w:p w14:paraId="432A146C" w14:textId="77777777" w:rsidR="00722010" w:rsidRPr="00722010" w:rsidRDefault="00722010" w:rsidP="00722010">
      <w:pPr>
        <w:numPr>
          <w:ilvl w:val="0"/>
          <w:numId w:val="8"/>
        </w:numPr>
        <w:shd w:val="clear" w:color="auto" w:fill="FCFBFB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722010">
        <w:rPr>
          <w:rFonts w:ascii="Microsoft YaHei" w:eastAsia="Microsoft YaHei" w:hAnsi="Microsoft YaHei" w:cs="Microsoft YaHei" w:hint="eastAsia"/>
          <w:b/>
          <w:bCs/>
          <w:color w:val="000000"/>
          <w:sz w:val="23"/>
          <w:szCs w:val="23"/>
          <w:bdr w:val="none" w:sz="0" w:space="0" w:color="auto" w:frame="1"/>
          <w:lang w:val="en-DK" w:eastAsia="zh-CN"/>
        </w:rPr>
        <w:t>大数据技术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：</w:t>
      </w:r>
    </w:p>
    <w:p w14:paraId="405E4641" w14:textId="77777777" w:rsidR="00722010" w:rsidRPr="00722010" w:rsidRDefault="00722010" w:rsidP="00722010">
      <w:pPr>
        <w:numPr>
          <w:ilvl w:val="1"/>
          <w:numId w:val="8"/>
        </w:numPr>
        <w:shd w:val="clear" w:color="auto" w:fill="FCFBFB"/>
        <w:spacing w:after="180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大数据技术（如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Hadoop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和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Spark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）的发展推动了数据仓库的构建方法。现代应用通常处理结构化和非结构化数据，这使得传统的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Kimball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和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Inmon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架构需要调整，以适应更复杂的数据环境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。</w:t>
      </w:r>
    </w:p>
    <w:p w14:paraId="7BBA0F57" w14:textId="77777777" w:rsidR="00722010" w:rsidRPr="00722010" w:rsidRDefault="00722010" w:rsidP="00722010">
      <w:pPr>
        <w:numPr>
          <w:ilvl w:val="0"/>
          <w:numId w:val="8"/>
        </w:numPr>
        <w:shd w:val="clear" w:color="auto" w:fill="FCFBFB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722010">
        <w:rPr>
          <w:rFonts w:ascii="Microsoft YaHei" w:eastAsia="Microsoft YaHei" w:hAnsi="Microsoft YaHei" w:cs="Microsoft YaHei" w:hint="eastAsia"/>
          <w:b/>
          <w:bCs/>
          <w:color w:val="000000"/>
          <w:sz w:val="23"/>
          <w:szCs w:val="23"/>
          <w:bdr w:val="none" w:sz="0" w:space="0" w:color="auto" w:frame="1"/>
          <w:lang w:val="en-DK" w:eastAsia="zh-CN"/>
        </w:rPr>
        <w:t>实时数据处理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：</w:t>
      </w:r>
    </w:p>
    <w:p w14:paraId="3F13ECB0" w14:textId="523E277A" w:rsidR="00D03FD2" w:rsidRPr="003C5EE1" w:rsidRDefault="00722010" w:rsidP="003C5EE1">
      <w:pPr>
        <w:numPr>
          <w:ilvl w:val="1"/>
          <w:numId w:val="8"/>
        </w:numPr>
        <w:shd w:val="clear" w:color="auto" w:fill="FCFBFB"/>
        <w:spacing w:after="180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现代数据仓库越来越多地支持实时数据分析。这一趋势要求数据仓库可以快速集成数据流，挑战了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Inmon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模式的批处理理念，并促使</w:t>
      </w:r>
      <w:r w:rsidRPr="00722010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Kimball</w:t>
      </w:r>
      <w:r w:rsidRPr="00722010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模式在动态数据景观中进一步发展</w:t>
      </w:r>
      <w:r w:rsidRPr="00722010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。</w:t>
      </w:r>
    </w:p>
    <w:p w14:paraId="3A3DD192" w14:textId="77777777" w:rsidR="00FE078F" w:rsidRPr="00FE078F" w:rsidRDefault="00FE078F" w:rsidP="00FE078F">
      <w:pPr>
        <w:shd w:val="clear" w:color="auto" w:fill="FCFBFB"/>
        <w:spacing w:before="240" w:after="18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33"/>
          <w:szCs w:val="33"/>
          <w:lang w:val="en-DK" w:eastAsia="zh-CN"/>
        </w:rPr>
      </w:pPr>
      <w:r w:rsidRPr="00FE078F">
        <w:rPr>
          <w:rFonts w:ascii="Microsoft YaHei" w:eastAsia="Microsoft YaHei" w:hAnsi="Microsoft YaHei" w:cs="Microsoft YaHei" w:hint="eastAsia"/>
          <w:b/>
          <w:bCs/>
          <w:color w:val="000000"/>
          <w:sz w:val="33"/>
          <w:szCs w:val="33"/>
          <w:lang w:val="en-DK" w:eastAsia="zh-CN"/>
        </w:rPr>
        <w:t>融</w:t>
      </w:r>
      <w:r w:rsidRPr="00FE078F">
        <w:rPr>
          <w:rFonts w:ascii="Microsoft YaHei" w:eastAsia="Microsoft YaHei" w:hAnsi="Microsoft YaHei" w:cs="Microsoft YaHei"/>
          <w:b/>
          <w:bCs/>
          <w:color w:val="000000"/>
          <w:sz w:val="33"/>
          <w:szCs w:val="33"/>
          <w:lang w:val="en-DK" w:eastAsia="zh-CN"/>
        </w:rPr>
        <w:t>合</w:t>
      </w:r>
    </w:p>
    <w:p w14:paraId="709D8E8D" w14:textId="77777777" w:rsidR="00FE078F" w:rsidRPr="00FE078F" w:rsidRDefault="00FE078F" w:rsidP="00FE078F">
      <w:pPr>
        <w:numPr>
          <w:ilvl w:val="0"/>
          <w:numId w:val="9"/>
        </w:numPr>
        <w:shd w:val="clear" w:color="auto" w:fill="FCFBFB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FE078F">
        <w:rPr>
          <w:rFonts w:ascii="Microsoft YaHei" w:eastAsia="Microsoft YaHei" w:hAnsi="Microsoft YaHei" w:cs="Microsoft YaHei" w:hint="eastAsia"/>
          <w:b/>
          <w:bCs/>
          <w:color w:val="000000"/>
          <w:sz w:val="23"/>
          <w:szCs w:val="23"/>
          <w:bdr w:val="none" w:sz="0" w:space="0" w:color="auto" w:frame="1"/>
          <w:lang w:val="en-DK" w:eastAsia="zh-CN"/>
        </w:rPr>
        <w:lastRenderedPageBreak/>
        <w:t>混合架构</w:t>
      </w:r>
      <w:r w:rsidRPr="00FE078F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：</w:t>
      </w:r>
    </w:p>
    <w:p w14:paraId="6772A01F" w14:textId="77777777" w:rsidR="00FE078F" w:rsidRPr="00FE078F" w:rsidRDefault="00FE078F" w:rsidP="00FE078F">
      <w:pPr>
        <w:numPr>
          <w:ilvl w:val="1"/>
          <w:numId w:val="9"/>
        </w:numPr>
        <w:shd w:val="clear" w:color="auto" w:fill="FCFBFB"/>
        <w:spacing w:after="180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许多企业采用混合型数据架构，结合了</w:t>
      </w:r>
      <w:r w:rsidRPr="00FE078F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Kimball</w:t>
      </w: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的维度建模和</w:t>
      </w:r>
      <w:r w:rsidRPr="00FE078F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Inmon</w:t>
      </w: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的企业数据仓库理念。企业数据首先在一个中心化的数据湖中被整合，以确保数据的连贯性和准确性，然后根据分析需求建立数据集市</w:t>
      </w:r>
      <w:r w:rsidRPr="00FE078F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。</w:t>
      </w:r>
    </w:p>
    <w:p w14:paraId="3375AA7E" w14:textId="77777777" w:rsidR="00FE078F" w:rsidRPr="00FE078F" w:rsidRDefault="00FE078F" w:rsidP="00FE078F">
      <w:pPr>
        <w:numPr>
          <w:ilvl w:val="0"/>
          <w:numId w:val="9"/>
        </w:numPr>
        <w:shd w:val="clear" w:color="auto" w:fill="FCFBFB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FE078F">
        <w:rPr>
          <w:rFonts w:ascii="Microsoft YaHei" w:eastAsia="Microsoft YaHei" w:hAnsi="Microsoft YaHei" w:cs="Microsoft YaHei" w:hint="eastAsia"/>
          <w:b/>
          <w:bCs/>
          <w:color w:val="000000"/>
          <w:sz w:val="23"/>
          <w:szCs w:val="23"/>
          <w:bdr w:val="none" w:sz="0" w:space="0" w:color="auto" w:frame="1"/>
          <w:lang w:val="en-DK" w:eastAsia="zh-CN"/>
        </w:rPr>
        <w:t>自助服务与数据治理</w:t>
      </w:r>
      <w:r w:rsidRPr="00FE078F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：</w:t>
      </w:r>
    </w:p>
    <w:p w14:paraId="441A6676" w14:textId="77777777" w:rsidR="00FE078F" w:rsidRPr="00FE078F" w:rsidRDefault="00FE078F" w:rsidP="00FE078F">
      <w:pPr>
        <w:numPr>
          <w:ilvl w:val="1"/>
          <w:numId w:val="9"/>
        </w:numPr>
        <w:shd w:val="clear" w:color="auto" w:fill="FCFBFB"/>
        <w:spacing w:after="180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现代数据仓库不仅要支持用户自助查询（</w:t>
      </w:r>
      <w:r w:rsidRPr="00FE078F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Kimball</w:t>
      </w: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侧重的领域），也必须在数据质量和治理方面配合</w:t>
      </w:r>
      <w:r w:rsidRPr="00FE078F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Inmon</w:t>
      </w: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的标准。这种融合帮助企业在保持灵活性的同时，确保数据的一致性和可用性</w:t>
      </w:r>
      <w:r w:rsidRPr="00FE078F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。</w:t>
      </w:r>
    </w:p>
    <w:p w14:paraId="43D989AB" w14:textId="77777777" w:rsidR="00FE078F" w:rsidRPr="00FE078F" w:rsidRDefault="00FE078F" w:rsidP="00FE078F">
      <w:pPr>
        <w:numPr>
          <w:ilvl w:val="0"/>
          <w:numId w:val="9"/>
        </w:numPr>
        <w:shd w:val="clear" w:color="auto" w:fill="FCFBFB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FE078F">
        <w:rPr>
          <w:rFonts w:ascii="Microsoft YaHei" w:eastAsia="Microsoft YaHei" w:hAnsi="Microsoft YaHei" w:cs="Microsoft YaHei" w:hint="eastAsia"/>
          <w:b/>
          <w:bCs/>
          <w:color w:val="000000"/>
          <w:sz w:val="23"/>
          <w:szCs w:val="23"/>
          <w:bdr w:val="none" w:sz="0" w:space="0" w:color="auto" w:frame="1"/>
          <w:lang w:val="en-DK" w:eastAsia="zh-CN"/>
        </w:rPr>
        <w:t>敏捷方法论</w:t>
      </w:r>
      <w:r w:rsidRPr="00FE078F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：</w:t>
      </w:r>
    </w:p>
    <w:p w14:paraId="0B8345EF" w14:textId="77777777" w:rsidR="00FE078F" w:rsidRPr="00FE078F" w:rsidRDefault="00FE078F" w:rsidP="00FE078F">
      <w:pPr>
        <w:numPr>
          <w:ilvl w:val="1"/>
          <w:numId w:val="9"/>
        </w:numPr>
        <w:shd w:val="clear" w:color="auto" w:fill="FCFBFB"/>
        <w:spacing w:after="180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敏捷开发方法的引入使得数据仓库的开发更为灵活，</w:t>
      </w:r>
      <w:r w:rsidRPr="00FE078F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Kimball</w:t>
      </w: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的快速迭代与</w:t>
      </w:r>
      <w:r w:rsidRPr="00FE078F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Inmon</w:t>
      </w: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的专注于战略数据整合得到结合，支持快速响应业务变化</w:t>
      </w:r>
      <w:r w:rsidRPr="00FE078F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。</w:t>
      </w:r>
    </w:p>
    <w:p w14:paraId="461E8903" w14:textId="77777777" w:rsidR="00FE078F" w:rsidRPr="00FE078F" w:rsidRDefault="00FE078F" w:rsidP="00FE078F">
      <w:pPr>
        <w:shd w:val="clear" w:color="auto" w:fill="FCFBFB"/>
        <w:spacing w:before="240" w:after="180" w:line="390" w:lineRule="atLeast"/>
        <w:outlineLvl w:val="2"/>
        <w:rPr>
          <w:rFonts w:ascii="Arial" w:eastAsia="Times New Roman" w:hAnsi="Arial" w:cs="Arial"/>
          <w:b/>
          <w:bCs/>
          <w:color w:val="000000"/>
          <w:sz w:val="33"/>
          <w:szCs w:val="33"/>
          <w:lang w:val="en-DK" w:eastAsia="zh-CN"/>
        </w:rPr>
      </w:pPr>
      <w:r w:rsidRPr="00FE078F">
        <w:rPr>
          <w:rFonts w:ascii="Microsoft YaHei" w:eastAsia="Microsoft YaHei" w:hAnsi="Microsoft YaHei" w:cs="Microsoft YaHei" w:hint="eastAsia"/>
          <w:b/>
          <w:bCs/>
          <w:color w:val="000000"/>
          <w:sz w:val="33"/>
          <w:szCs w:val="33"/>
          <w:lang w:val="en-DK" w:eastAsia="zh-CN"/>
        </w:rPr>
        <w:t>总</w:t>
      </w:r>
      <w:r w:rsidRPr="00FE078F">
        <w:rPr>
          <w:rFonts w:ascii="Microsoft YaHei" w:eastAsia="Microsoft YaHei" w:hAnsi="Microsoft YaHei" w:cs="Microsoft YaHei"/>
          <w:b/>
          <w:bCs/>
          <w:color w:val="000000"/>
          <w:sz w:val="33"/>
          <w:szCs w:val="33"/>
          <w:lang w:val="en-DK" w:eastAsia="zh-CN"/>
        </w:rPr>
        <w:t>结</w:t>
      </w:r>
    </w:p>
    <w:p w14:paraId="1C7B11DB" w14:textId="77777777" w:rsidR="00FE078F" w:rsidRPr="00FE078F" w:rsidRDefault="00FE078F" w:rsidP="00FE078F">
      <w:pPr>
        <w:shd w:val="clear" w:color="auto" w:fill="FCFBFB"/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</w:pP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现代数据仓库的进展显示出</w:t>
      </w:r>
      <w:r w:rsidRPr="00FE078F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Kimball</w:t>
      </w: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和</w:t>
      </w:r>
      <w:r w:rsidRPr="00FE078F">
        <w:rPr>
          <w:rFonts w:ascii="Arial" w:eastAsia="Times New Roman" w:hAnsi="Arial" w:cs="Arial"/>
          <w:color w:val="000000"/>
          <w:sz w:val="23"/>
          <w:szCs w:val="23"/>
          <w:lang w:val="en-DK" w:eastAsia="zh-CN"/>
        </w:rPr>
        <w:t>Inmon</w:t>
      </w:r>
      <w:r w:rsidRPr="00FE078F">
        <w:rPr>
          <w:rFonts w:ascii="Microsoft YaHei" w:eastAsia="Microsoft YaHei" w:hAnsi="Microsoft YaHei" w:cs="Microsoft YaHei" w:hint="eastAsia"/>
          <w:color w:val="000000"/>
          <w:sz w:val="23"/>
          <w:szCs w:val="23"/>
          <w:lang w:val="en-DK" w:eastAsia="zh-CN"/>
        </w:rPr>
        <w:t>模式在实践中的演变与融合。企业在选择和设计数据仓库时，可以从这两种模式中吸取最佳实践，以实现更高效的数据管理和分析能力。这种灵活的设计策略，将为企业的数据驱动决策提供更强的支持</w:t>
      </w:r>
      <w:r w:rsidRPr="00FE078F">
        <w:rPr>
          <w:rFonts w:ascii="Microsoft YaHei" w:eastAsia="Microsoft YaHei" w:hAnsi="Microsoft YaHei" w:cs="Microsoft YaHei"/>
          <w:color w:val="000000"/>
          <w:sz w:val="23"/>
          <w:szCs w:val="23"/>
          <w:lang w:val="en-DK" w:eastAsia="zh-CN"/>
        </w:rPr>
        <w:t>。</w:t>
      </w:r>
    </w:p>
    <w:p w14:paraId="3CA5E353" w14:textId="77777777" w:rsidR="00A6070B" w:rsidRDefault="00A6070B">
      <w:pPr>
        <w:rPr>
          <w:lang w:val="en-DK" w:eastAsia="zh-CN"/>
        </w:rPr>
      </w:pPr>
    </w:p>
    <w:p w14:paraId="0FD8754E" w14:textId="4E4D4F34" w:rsidR="00661571" w:rsidRPr="00661571" w:rsidRDefault="00661571" w:rsidP="00FF6966">
      <w:pPr>
        <w:pStyle w:val="Heading1"/>
        <w:rPr>
          <w:lang w:eastAsia="zh-CN"/>
        </w:rPr>
      </w:pPr>
      <w:r>
        <w:rPr>
          <w:lang w:eastAsia="zh-CN"/>
        </w:rPr>
        <w:t>END.</w:t>
      </w:r>
    </w:p>
    <w:sectPr w:rsidR="00661571" w:rsidRPr="00661571" w:rsidSect="008D6898">
      <w:footerReference w:type="even" r:id="rId7"/>
      <w:footerReference w:type="default" r:id="rId8"/>
      <w:footerReference w:type="firs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F21F8" w14:textId="77777777" w:rsidR="00D21C98" w:rsidRDefault="00D21C98" w:rsidP="00773F3F">
      <w:r>
        <w:separator/>
      </w:r>
    </w:p>
  </w:endnote>
  <w:endnote w:type="continuationSeparator" w:id="0">
    <w:p w14:paraId="08A2444B" w14:textId="77777777" w:rsidR="00D21C98" w:rsidRDefault="00D21C98" w:rsidP="00773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57C16" w14:textId="57FCA1BF" w:rsidR="00773F3F" w:rsidRDefault="00773F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D60E6E" wp14:editId="6E44CB4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8255"/>
              <wp:wrapSquare wrapText="bothSides"/>
              <wp:docPr id="1256893822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CF8C3A" w14:textId="7743663B" w:rsidR="00773F3F" w:rsidRPr="00773F3F" w:rsidRDefault="00773F3F">
                          <w:pPr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773F3F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D60E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83GAAIAABA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" filled="f" stroked="f">
              <v:textbox style="mso-fit-shape-to-text:t" inset="0,0,0,0">
                <w:txbxContent>
                  <w:p w14:paraId="2ACF8C3A" w14:textId="7743663B" w:rsidR="00773F3F" w:rsidRPr="00773F3F" w:rsidRDefault="00773F3F">
                    <w:pPr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773F3F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61C36" w14:textId="22C16DE2" w:rsidR="00773F3F" w:rsidRDefault="00773F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A13930" wp14:editId="6E6435D0">
              <wp:simplePos x="0" y="0"/>
              <wp:positionH relativeFrom="column">
                <wp:align>center</wp:align>
              </wp:positionH>
              <wp:positionV relativeFrom="paragraph">
                <wp:posOffset>4699</wp:posOffset>
              </wp:positionV>
              <wp:extent cx="443865" cy="443865"/>
              <wp:effectExtent l="0" t="0" r="5715" b="8255"/>
              <wp:wrapSquare wrapText="bothSides"/>
              <wp:docPr id="1427407571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6A7E8" w14:textId="3454145F" w:rsidR="00773F3F" w:rsidRPr="00773F3F" w:rsidRDefault="00773F3F">
                          <w:pPr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773F3F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139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.3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" filled="f" stroked="f">
              <v:textbox style="mso-fit-shape-to-text:t" inset="0,0,0,0">
                <w:txbxContent>
                  <w:p w14:paraId="02B6A7E8" w14:textId="3454145F" w:rsidR="00773F3F" w:rsidRPr="00773F3F" w:rsidRDefault="00773F3F">
                    <w:pPr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773F3F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59F88" w14:textId="1D32FED7" w:rsidR="00773F3F" w:rsidRDefault="00773F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673447" wp14:editId="79B7942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5715" b="8255"/>
              <wp:wrapSquare wrapText="bothSides"/>
              <wp:docPr id="311155650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77E2D0" w14:textId="254505A1" w:rsidR="00773F3F" w:rsidRPr="00773F3F" w:rsidRDefault="00773F3F">
                          <w:pPr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</w:pPr>
                          <w:r w:rsidRPr="00773F3F">
                            <w:rPr>
                              <w:rFonts w:ascii="Arial" w:eastAsia="Arial" w:hAnsi="Arial" w:cs="Arial"/>
                              <w:noProof/>
                              <w:color w:val="A6A6A6"/>
                              <w:sz w:val="18"/>
                              <w:szCs w:val="18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734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" filled="f" stroked="f">
              <v:textbox style="mso-fit-shape-to-text:t" inset="0,0,0,0">
                <w:txbxContent>
                  <w:p w14:paraId="2F77E2D0" w14:textId="254505A1" w:rsidR="00773F3F" w:rsidRPr="00773F3F" w:rsidRDefault="00773F3F">
                    <w:pPr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</w:pPr>
                    <w:r w:rsidRPr="00773F3F">
                      <w:rPr>
                        <w:rFonts w:ascii="Arial" w:eastAsia="Arial" w:hAnsi="Arial" w:cs="Arial"/>
                        <w:noProof/>
                        <w:color w:val="A6A6A6"/>
                        <w:sz w:val="18"/>
                        <w:szCs w:val="18"/>
                      </w:rPr>
                      <w:t>Sensitivity: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B95D2" w14:textId="77777777" w:rsidR="00D21C98" w:rsidRDefault="00D21C98" w:rsidP="00773F3F">
      <w:r>
        <w:separator/>
      </w:r>
    </w:p>
  </w:footnote>
  <w:footnote w:type="continuationSeparator" w:id="0">
    <w:p w14:paraId="18160A17" w14:textId="77777777" w:rsidR="00D21C98" w:rsidRDefault="00D21C98" w:rsidP="00773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C0E86"/>
    <w:multiLevelType w:val="multilevel"/>
    <w:tmpl w:val="AD4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14B3"/>
    <w:multiLevelType w:val="hybridMultilevel"/>
    <w:tmpl w:val="35B4AAA2"/>
    <w:lvl w:ilvl="0" w:tplc="4FC49038">
      <w:start w:val="1"/>
      <w:numFmt w:val="japaneseCounting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80314"/>
    <w:multiLevelType w:val="multilevel"/>
    <w:tmpl w:val="6D8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709EC"/>
    <w:multiLevelType w:val="multilevel"/>
    <w:tmpl w:val="C008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B2D8D"/>
    <w:multiLevelType w:val="multilevel"/>
    <w:tmpl w:val="4BA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42D53"/>
    <w:multiLevelType w:val="multilevel"/>
    <w:tmpl w:val="2A6E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1062A"/>
    <w:multiLevelType w:val="multilevel"/>
    <w:tmpl w:val="5FF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A6497"/>
    <w:multiLevelType w:val="multilevel"/>
    <w:tmpl w:val="86A6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D3D49"/>
    <w:multiLevelType w:val="multilevel"/>
    <w:tmpl w:val="9200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201770">
    <w:abstractNumId w:val="4"/>
  </w:num>
  <w:num w:numId="2" w16cid:durableId="1932271720">
    <w:abstractNumId w:val="5"/>
  </w:num>
  <w:num w:numId="3" w16cid:durableId="1087771728">
    <w:abstractNumId w:val="0"/>
  </w:num>
  <w:num w:numId="4" w16cid:durableId="37631911">
    <w:abstractNumId w:val="6"/>
  </w:num>
  <w:num w:numId="5" w16cid:durableId="212930811">
    <w:abstractNumId w:val="1"/>
  </w:num>
  <w:num w:numId="6" w16cid:durableId="2055038712">
    <w:abstractNumId w:val="2"/>
  </w:num>
  <w:num w:numId="7" w16cid:durableId="1650205880">
    <w:abstractNumId w:val="7"/>
  </w:num>
  <w:num w:numId="8" w16cid:durableId="1960406852">
    <w:abstractNumId w:val="3"/>
  </w:num>
  <w:num w:numId="9" w16cid:durableId="14962628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020418"/>
    <w:rsid w:val="00042B4D"/>
    <w:rsid w:val="000C0D67"/>
    <w:rsid w:val="000C6B79"/>
    <w:rsid w:val="000D6DC0"/>
    <w:rsid w:val="001269F7"/>
    <w:rsid w:val="00156612"/>
    <w:rsid w:val="002309F8"/>
    <w:rsid w:val="00283801"/>
    <w:rsid w:val="00333022"/>
    <w:rsid w:val="0036434A"/>
    <w:rsid w:val="003648A5"/>
    <w:rsid w:val="00385BB9"/>
    <w:rsid w:val="003C5EE1"/>
    <w:rsid w:val="003F3DD6"/>
    <w:rsid w:val="00460A5E"/>
    <w:rsid w:val="004A461C"/>
    <w:rsid w:val="00512479"/>
    <w:rsid w:val="005B6F71"/>
    <w:rsid w:val="00603E4D"/>
    <w:rsid w:val="00612AC8"/>
    <w:rsid w:val="00650CD8"/>
    <w:rsid w:val="00661571"/>
    <w:rsid w:val="006E784A"/>
    <w:rsid w:val="00722010"/>
    <w:rsid w:val="00773F3F"/>
    <w:rsid w:val="00880022"/>
    <w:rsid w:val="008D0DA5"/>
    <w:rsid w:val="008D6898"/>
    <w:rsid w:val="008E5723"/>
    <w:rsid w:val="00931591"/>
    <w:rsid w:val="0095023D"/>
    <w:rsid w:val="009546A9"/>
    <w:rsid w:val="009851F4"/>
    <w:rsid w:val="009D1252"/>
    <w:rsid w:val="00A6070B"/>
    <w:rsid w:val="00AD7BEE"/>
    <w:rsid w:val="00B53D18"/>
    <w:rsid w:val="00B879C3"/>
    <w:rsid w:val="00BB47F4"/>
    <w:rsid w:val="00BE298A"/>
    <w:rsid w:val="00BF2453"/>
    <w:rsid w:val="00CA4649"/>
    <w:rsid w:val="00D03FD2"/>
    <w:rsid w:val="00D21C98"/>
    <w:rsid w:val="00DA59B9"/>
    <w:rsid w:val="00FC2F1A"/>
    <w:rsid w:val="00FE078F"/>
    <w:rsid w:val="00FF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,"/>
  <w14:docId w14:val="288B30A8"/>
  <w14:defaultImageDpi w14:val="300"/>
  <w15:docId w15:val="{6B4C60EF-2E0A-0A4C-85EA-8B9A6D70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9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5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F3DD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DK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6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73F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3F3F"/>
  </w:style>
  <w:style w:type="paragraph" w:customStyle="1" w:styleId="ds-markdown-paragraph">
    <w:name w:val="ds-markdown-paragraph"/>
    <w:basedOn w:val="Normal"/>
    <w:rsid w:val="008D689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DK" w:eastAsia="zh-CN"/>
    </w:rPr>
  </w:style>
  <w:style w:type="character" w:styleId="Strong">
    <w:name w:val="Strong"/>
    <w:basedOn w:val="DefaultParagraphFont"/>
    <w:uiPriority w:val="22"/>
    <w:qFormat/>
    <w:rsid w:val="008D68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F3DD6"/>
    <w:rPr>
      <w:rFonts w:ascii="Times New Roman" w:eastAsia="Times New Roman" w:hAnsi="Times New Roman" w:cs="Times New Roman"/>
      <w:b/>
      <w:bCs/>
      <w:sz w:val="27"/>
      <w:szCs w:val="27"/>
      <w:lang w:val="en-DK" w:eastAsia="zh-CN"/>
    </w:rPr>
  </w:style>
  <w:style w:type="character" w:styleId="HTMLCode">
    <w:name w:val="HTML Code"/>
    <w:basedOn w:val="DefaultParagraphFont"/>
    <w:uiPriority w:val="99"/>
    <w:semiHidden/>
    <w:unhideWhenUsed/>
    <w:rsid w:val="00AD7BEE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59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15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61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72201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DK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7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f604d2c9-1577-460e-b668-57374a0216c3}" enabled="1" method="Standard" siteId="{1676489c-5c72-46b7-ba63-9ab90c4aad4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Peng Cang</cp:lastModifiedBy>
  <cp:revision>58</cp:revision>
  <dcterms:created xsi:type="dcterms:W3CDTF">2014-01-14T12:04:00Z</dcterms:created>
  <dcterms:modified xsi:type="dcterms:W3CDTF">2026-01-04T15:00:00Z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128bdbc2,4aeaad7e,551482d3</vt:lpwstr>
  </property>
  <property fmtid="{D5CDD505-2E9C-101B-9397-08002B2CF9AE}" pid="3" name="ClassificationContentMarkingFooterFontProps">
    <vt:lpwstr>#a6a6a6,9,Arial</vt:lpwstr>
  </property>
  <property fmtid="{D5CDD505-2E9C-101B-9397-08002B2CF9AE}" pid="4" name="ClassificationContentMarkingFooterText">
    <vt:lpwstr>Sensitivity: Internal</vt:lpwstr>
  </property>
</Properties>
</file>