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EJÉRCITO ARGENTINO</w:t>
        <w:br/>
        <w:t>UNIVERSIDAD DE LA DEFENSA NACIONAL</w:t>
        <w:br/>
        <w:t>FACULTAD DE INGENIERÍA DEL EJÉRCITO (FIE)</w:t>
        <w:br/>
      </w:r>
    </w:p>
    <w:p>
      <w:r>
        <w:br/>
      </w:r>
    </w:p>
    <w:p>
      <w:pPr>
        <w:jc w:val="center"/>
      </w:pPr>
      <w:r>
        <w:rPr>
          <w:b/>
          <w:sz w:val="32"/>
        </w:rPr>
        <w:t>INGENIERÍA INFORMÁTICA</w:t>
        <w:br/>
        <w:t>SISTEMAS OPTOELECTRÓNICOS</w:t>
        <w:br/>
      </w:r>
    </w:p>
    <w:p>
      <w:r>
        <w:br/>
        <w:br/>
        <w:br/>
      </w:r>
    </w:p>
    <w:p>
      <w:pPr>
        <w:jc w:val="center"/>
      </w:pPr>
      <w:r>
        <w:rPr>
          <w:sz w:val="28"/>
        </w:rPr>
        <w:t>TRABAJO DE DESARROLLO</w:t>
        <w:br/>
      </w:r>
      <w:r>
        <w:rPr>
          <w:b/>
          <w:color w:val="1E3A8A"/>
          <w:sz w:val="36"/>
        </w:rPr>
        <w:t>Diseño e Implementación de un Sistema de Comunicación Óptica en Espacio Libre (FSO)</w:t>
        <w:br/>
      </w:r>
      <w:r>
        <w:rPr>
          <w:sz w:val="24"/>
        </w:rPr>
        <w:t>Optimización de Capa de Enlace, Digitalización por Software, Histéresis y Técnicas de Alineación</w:t>
      </w:r>
    </w:p>
    <w:p>
      <w:r>
        <w:br/>
        <w:br/>
        <w:br/>
        <w:br/>
        <w:br/>
        <w:br/>
      </w:r>
    </w:p>
    <w:p>
      <w:pPr>
        <w:jc w:val="center"/>
      </w:pPr>
      <w:r>
        <w:rPr>
          <w:b/>
          <w:sz w:val="24"/>
        </w:rPr>
        <w:t>Alumnos:</w:t>
        <w:br/>
        <w:t>Ramírez Sofía</w:t>
        <w:br/>
        <w:t>CT Crespo Martín</w:t>
        <w:br/>
        <w:br/>
        <w:t>Fecha de Entrega:</w:t>
        <w:br/>
        <w:t>Miércoles, 3 de Junio de 2026</w:t>
      </w:r>
    </w:p>
    <w:p>
      <w:r>
        <w:br w:type="page"/>
      </w:r>
    </w:p>
    <w:p>
      <w:pPr>
        <w:pStyle w:val="Heading1"/>
      </w:pPr>
      <w:r>
        <w:t>1. Introducción y Objetivos</w:t>
      </w:r>
    </w:p>
    <w:p>
      <w:pPr>
        <w:jc w:val="both"/>
      </w:pPr>
      <w:r>
        <w:t>El presente informe documenta el diseño, evolución y optimización de un sistema experimental de comunicación óptica en espacio libre (FSO - Free Space Optics) destinado a la transmisión unidireccional de telemetría solar entre dos nodos basados en el microcontrolador ESP32. El objetivo central del proyecto consiste en establecer un enlace inalámbrico óptico robusto capaz de transmitir datos de sensores simulados mediante la modulación Manchester a baja velocidad, mitigando las limitaciones de ancho de banda y la respuesta dinámica de los componentes ópticos elegidos mediante estrategias avanzadas de software en tiempo real.</w:t>
      </w:r>
    </w:p>
    <w:p>
      <w:pPr>
        <w:pStyle w:val="Heading1"/>
      </w:pPr>
      <w:r>
        <w:t>2. Fundamentos Teóricos de los Componentes Optoelectrónicos</w:t>
      </w:r>
    </w:p>
    <w:p>
      <w:pPr>
        <w:jc w:val="both"/>
      </w:pPr>
      <w:r>
        <w:t>Para la correcta implementación del hardware y su modelado en software, es fundamental comprender los principios físicos subyacentes que gobiernan el comportamiento de los emisores y receptores utilizados en el circuito.</w:t>
      </w:r>
    </w:p>
    <w:p>
      <w:pPr>
        <w:pStyle w:val="Heading2"/>
      </w:pPr>
      <w:r>
        <w:t>2.1. Diodo Láser (Emisor)</w:t>
      </w:r>
    </w:p>
    <w:p>
      <w:pPr>
        <w:jc w:val="both"/>
      </w:pPr>
      <w:r>
        <w:t>El componente emisor principal es un diodo láser. La emisión láser se fundamenta en el proceso de Emisión Estimulada, un concepto propuesto inicialmente por Albert Einstein en 1917 [cite: 17]. A diferencia de la emisión espontánea característica de los LEDs [cite: 16], en la emisión estimulada un fotón incidente interactúa con un átomo en estado excitado [cite: 78].</w:t>
      </w:r>
    </w:p>
    <w:p>
      <w:pPr>
        <w:jc w:val="both"/>
      </w:pPr>
      <w:r>
        <w:t>Para que este proceso domine sobre la absorción, es necesaria una Inversión de Población, es decir, debe haber más átomos en el estado de mayor energía (N2) que en el estado base (N1), una condición que no ocurre en equilibrio térmico natural [cite: 152, 153]. Esto se logra mediante un mecanismo de bombeo de energía [cite: 209]. En la práctica, los láseres requieren al menos un sistema de tres o cuatro niveles de energía, aprovechando un estado metaestable (con un tiempo de decaimiento largo) donde los electrones excitados se acumulan antes de ser estimulados a decaer sincronizadamente [cite: 233, 266, 365].</w:t>
      </w:r>
    </w:p>
    <w:p>
      <w:pPr>
        <w:jc w:val="both"/>
      </w:pPr>
      <w:r>
        <w:t>Para lograr la oscilación láser y la ganancia óptica neta, el medio activo (donde ocurre la inversión de población) se ubica dentro de una cavidad óptica o resonador, frecuentemente una cavidad Fabry-Perot [cite: 335]. Esta cavidad, conformada por espejos en sus extremos (uno totalmente reflectante y otro parcialmente transparente), hace que la luz rebote múltiples veces, estimulando nuevas emisiones a su paso [cite: 294, 295, 314].</w:t>
      </w:r>
    </w:p>
    <w:p>
      <w:pPr>
        <w:jc w:val="both"/>
      </w:pPr>
      <w:r>
        <w:t>El resultado es un haz de luz con propiedades excepcionales para las comunicaciones FSO: alta coherencia (temporal y espacial), monocromatismo (ancho de banda espectral muy estrecho) y alta direccionalidad (baja divergencia) [cite: 164, 169, 172, 175]. La direccionalidad permite concentrar la energía óptica en un área pequeña sobre el receptor a grandes distancias [cite: 425, 430].</w:t>
      </w:r>
    </w:p>
    <w:p>
      <w:pPr>
        <w:pStyle w:val="Heading2"/>
      </w:pPr>
      <w:r>
        <w:t>2.2. LDR o Fotorresistencia (Receptor)</w:t>
      </w:r>
    </w:p>
    <w:p>
      <w:pPr>
        <w:jc w:val="both"/>
      </w:pPr>
      <w:r>
        <w:t>El LDR (Light-Dependent Resistor) es un tipo de detector cuántico, específicamente clasificado dentro de la categoría del Efecto Fotoeléctrico Interno, a diferencia de aquellos basados en el efecto externo como los fotomultiplicadores o los detectores térmicos (como bolómetros o termocuplas) [cite: 447, 448, 450, 451, 452]. Su funcionamiento se basa en un material semiconductor, típicamente Sulfuro de Cadmio (CdS) para luz visible [cite: 576, 579].</w:t>
      </w:r>
    </w:p>
    <w:p>
      <w:pPr>
        <w:jc w:val="both"/>
      </w:pPr>
      <w:r>
        <w:t>Cuando inciden fotones con suficiente energía, los electrones en la banda de valencia son excitados y saltan a la banda de conducción, generando pares electrón-hueco que aumentan la conductividad del material [cite: 562]. En consecuencia, la resistencia eléctrica de un LDR disminuye drásticamente (de forma no lineal) a medida que aumenta la iluminación incidente [cite: 582].</w:t>
      </w:r>
    </w:p>
    <w:p>
      <w:pPr>
        <w:jc w:val="both"/>
      </w:pPr>
      <w:r>
        <w:t>Sin embargo, los LDR presentan una importante limitación dinámica. Si bien se fabrican para diferentes longitudes de onda, su velocidad de respuesta es inherentemente lenta, con tiempos de latencia típicos del orden de los milisegundos (ej. 10 ms) [cite: 563, 566]. Esta 'inercia lumínica' es crítica para el diseño de nuestro receptor: el tiempo de caída (vuelta a la oscuridad) es significativamente mayor que el de subida. Esta asimetría deforma la recepción de pulsos rápidos, extendiendo el tiempo en que el LDR permanece en estado de baja resistencia después de que el láser se apaga, lo que obliga a implementar estrategias de corrección por software.</w:t>
      </w:r>
    </w:p>
    <w:p>
      <w:pPr>
        <w:pStyle w:val="Heading2"/>
      </w:pPr>
      <w:r>
        <w:t>2.3. Diodos LED RGB</w:t>
      </w:r>
    </w:p>
    <w:p>
      <w:pPr>
        <w:jc w:val="both"/>
      </w:pPr>
      <w:r>
        <w:t>A diferencia de los láseres, los diodos emisores de luz (LED) se basan en el fenómeno de emisión espontánea [cite: 15, 16]. Operan como indicadores de estado para el sistema de telemetría y direccionamiento.</w:t>
      </w:r>
    </w:p>
    <w:p>
      <w:pPr>
        <w:pStyle w:val="Heading1"/>
      </w:pPr>
      <w:r>
        <w:t>3. Arquitectura del Sistema: Problemas y Soluciones Optoelectrónicas</w:t>
      </w:r>
    </w:p>
    <w:p>
      <w:pPr>
        <w:pStyle w:val="Heading2"/>
      </w:pPr>
      <w:r>
        <w:t>3.1. Falla del Enfoque Analógico-Digital Directo</w:t>
      </w:r>
    </w:p>
    <w:p>
      <w:pPr>
        <w:jc w:val="both"/>
      </w:pPr>
      <w:r>
        <w:t>Inicialmente, el sistema acopló el divisor de tensión del LDR a un pin digital con interrupción por flanco (CHANGE). El protocolo Manchester requiere medir con precisión transiciones que ocurren cada 25 ms. Debido a la inercia lumínica del CdS (lentitud de respuesta), la caída de tensión no era un flanco ideal, sino una curva suave. El pin digital, al tener un umbral lógico fijo de conmutación, producía lecturas fluctuantes y jitter de tiempo mientras el voltaje cruzaba lentamente dicha zona de transición, imposibilitando la sincronización de la decodificación.</w:t>
      </w:r>
    </w:p>
    <w:p>
      <w:pPr>
        <w:pStyle w:val="Heading2"/>
      </w:pPr>
      <w:r>
        <w:t>3.2. Implementación de Histéresis mediante ADC (Schmitt Trigger)</w:t>
      </w:r>
    </w:p>
    <w:p>
      <w:pPr>
        <w:jc w:val="both"/>
      </w:pPr>
      <w:r>
        <w:t>La solución definitiva, justificada por el comportamiento físico del LDR, consistió en digitalizar la señal analógica a alta velocidad usando el ADC del ESP32 (resolución de 12 bits) e implementar un algoritmo de Schmitt Trigger por software. Este enfoque introdujo el concepto crítico de Histéresis asimétrica.</w:t>
      </w:r>
    </w:p>
    <w:p>
      <w:pPr>
        <w:jc w:val="both"/>
      </w:pPr>
      <w:r>
        <w:t>La histéresis establece dos umbrales de voltaje separados para las transiciones lógicas en lugar de uno solo:</w:t>
      </w:r>
    </w:p>
    <w:p>
      <w:pPr>
        <w:pStyle w:val="ListBullet"/>
      </w:pPr>
      <w:r>
        <w:t>• THRESHOLD_HIGH (3800): Para el flanco de subida (luz ON). Dado que el LDR reacciona relativamente rápido al láser, este umbral registra el estado ALTO casi de inmediato.</w:t>
      </w:r>
    </w:p>
    <w:p>
      <w:pPr>
        <w:pStyle w:val="ListBullet"/>
      </w:pPr>
      <w:r>
        <w:t>• THRESHOLD_LOW (3200): Para el flanco de bajada (luz OFF). Al colocar este umbral inusualmente alto, se recorta artificialmente el tiempo de caída lento del LDR. No esperamos a que la luz se disipe por completo; tan pronto como la intensidad baja de 3800 a 3200, forzamos un estado BAJO por software. Esto neutraliza la inercia lumínica y restaura la forma de onda cuadrada necesaria para los tiempos del código Manchester.</w:t>
      </w:r>
    </w:p>
    <w:p>
      <w:pPr>
        <w:pStyle w:val="Heading2"/>
      </w:pPr>
      <w:r>
        <w:t>3.3. Análisis de Código del Receptor (RX): ADC Polling Task</w:t>
      </w:r>
    </w:p>
    <w:p>
      <w:pPr>
        <w:jc w:val="both"/>
      </w:pPr>
      <w:r>
        <w:t>La función `adcPollingTask` se ejecuta de forma concurrente mediante FreeRTOS, muestreando continuamente el ADC (pin 34) a muy alta velocidad sin interferir con las operaciones del servidor web WiFi. Esta separación de tareas garantiza el determinismo de tiempo requerido.</w:t>
      </w:r>
    </w:p>
    <w:p>
      <w:pPr>
        <w:pStyle w:val="NoSpacing"/>
        <w:ind w:left="720"/>
      </w:pPr>
      <w:r>
        <w:rPr>
          <w:rFonts w:ascii="Consolas" w:hAnsi="Consolas"/>
          <w:color w:val="000080"/>
          <w:sz w:val="18"/>
        </w:rPr>
        <w:t>void adcPollingTask(void *pvParameters) {</w:t>
        <w:br/>
        <w:t xml:space="preserve">  bool lastState = false; </w:t>
        <w:br/>
        <w:t xml:space="preserve">  while (true) {</w:t>
        <w:br/>
        <w:t xml:space="preserve">    int val = analogRead(PIN_ADC_LDR); // Lectura Analógica del LDR</w:t>
        <w:br/>
        <w:t xml:space="preserve">    bool newState = lastState;</w:t>
        <w:br/>
        <w:t xml:space="preserve">    </w:t>
        <w:br/>
        <w:t xml:space="preserve">    // Aplicación de la Histéresis Asimétrica</w:t>
        <w:br/>
        <w:t xml:space="preserve">    if (val &gt; THRESHOLD_HIGH) newState = true;</w:t>
        <w:br/>
        <w:t xml:space="preserve">    else if (val &lt; THRESHOLD_LOW) newState = false;</w:t>
        <w:br/>
        <w:br/>
        <w:t xml:space="preserve">    // Actualización para el LED de direccionamiento</w:t>
        <w:br/>
        <w:t xml:space="preserve">    laserDetected = newState;</w:t>
        <w:br/>
        <w:br/>
        <w:t xml:space="preserve">    // Disparo del algoritmo de decodificación sólo ante un flanco limpio</w:t>
        <w:br/>
        <w:t xml:space="preserve">    if (newState != lastState) {</w:t>
        <w:br/>
        <w:t xml:space="preserve">      processEdge(newState);</w:t>
        <w:br/>
        <w:t xml:space="preserve">      lastState = newState;</w:t>
        <w:br/>
        <w:t xml:space="preserve">    }</w:t>
        <w:br/>
        <w:t xml:space="preserve">    vTaskDelay(pdMS_TO_TICKS(1)); // Rendimiento de CPU</w:t>
        <w:br/>
        <w:t xml:space="preserve">  }</w:t>
        <w:br/>
        <w:t>}</w:t>
      </w:r>
    </w:p>
    <w:p>
      <w:pPr>
        <w:pStyle w:val="Heading1"/>
      </w:pPr>
      <w:r>
        <w:t>4. Modulación Manchester y Eficiencia de Canal</w:t>
      </w:r>
    </w:p>
    <w:p>
      <w:pPr>
        <w:pStyle w:val="Heading2"/>
      </w:pPr>
      <w:r>
        <w:t>4.1. Fundamento de Modulación Manchester</w:t>
      </w:r>
    </w:p>
    <w:p>
      <w:pPr>
        <w:jc w:val="both"/>
      </w:pPr>
      <w:r>
        <w:t>El sistema emplea la codificación Manchester, un código de línea autosincronizante donde las transiciones en el centro de cada período de bit dictan el valor lógico. Asegura un balance de DC constante, lo que es vital para la respuesta del LDR, impidiendo que una larga cadena de unos o ceros lo sature de luz o lo deje a oscuras demasiado tiempo.</w:t>
      </w:r>
    </w:p>
    <w:p>
      <w:pPr>
        <w:pStyle w:val="Heading2"/>
      </w:pPr>
      <w:r>
        <w:t>4.2. Análisis de Código del Transmisor (TX): Bit-Banging Manchester</w:t>
      </w:r>
    </w:p>
    <w:p>
      <w:pPr>
        <w:jc w:val="both"/>
      </w:pPr>
      <w:r>
        <w:t>La función `manchesterSendByte` en el ESP32 emisor manipula los retardos (`BIT_HALF_MS` = 25 ms) para crear físicamente la onda cuadrada óptica (bit-banging).</w:t>
      </w:r>
    </w:p>
    <w:p>
      <w:pPr>
        <w:pStyle w:val="NoSpacing"/>
        <w:ind w:left="720"/>
      </w:pPr>
      <w:r>
        <w:rPr>
          <w:rFonts w:ascii="Consolas" w:hAnsi="Consolas"/>
          <w:color w:val="006400"/>
          <w:sz w:val="18"/>
        </w:rPr>
        <w:t>void IRAM_ATTR manchesterSendByte(uint8_t b) {</w:t>
        <w:br/>
        <w:t xml:space="preserve">  for (int i = 7; i &gt;= 0; --i) {</w:t>
        <w:br/>
        <w:t xml:space="preserve">    const bool bit = (b &gt;&gt; i) &amp; 0x01;</w:t>
        <w:br/>
        <w:t xml:space="preserve">    if (bit) { // Transición HIGH -&gt; LOW</w:t>
        <w:br/>
        <w:t xml:space="preserve">      digitalWrite(PIN_TX2, HIGH); delay(BIT_HALF_MS);</w:t>
        <w:br/>
        <w:t xml:space="preserve">      digitalWrite(PIN_TX2, LOW);  delay(BIT_HALF_MS);</w:t>
        <w:br/>
        <w:t xml:space="preserve">    } else {   // Transición LOW -&gt; HIGH</w:t>
        <w:br/>
        <w:t xml:space="preserve">      digitalWrite(PIN_TX2, LOW);  delay(BIT_HALF_MS);</w:t>
        <w:br/>
        <w:t xml:space="preserve">      digitalWrite(PIN_TX2, HIGH); delay(BIT_HALF_MS);</w:t>
        <w:br/>
        <w:t xml:space="preserve">    }</w:t>
        <w:br/>
        <w:t xml:space="preserve">  }</w:t>
        <w:br/>
        <w:t>}</w:t>
      </w:r>
    </w:p>
    <w:p>
      <w:pPr>
        <w:pStyle w:val="Heading2"/>
      </w:pPr>
      <w:r>
        <w:t>4.3. Optimización de Carga Útil (Payload) y CRC</w:t>
      </w:r>
    </w:p>
    <w:p>
      <w:pPr>
        <w:jc w:val="both"/>
      </w:pPr>
      <w:r>
        <w:t>Para compensar la baja velocidad del canal impuesta por el LDR (20 bps), se eliminó la ineficiente estructura de caracteres JSON (que generaba paquetes de 157 bytes) en favor de un bloque binario estricto (struct). Esto redujo el tamaño de trama a solo 38 bytes (incluyendo 4 bytes de CRC).</w:t>
      </w:r>
    </w:p>
    <w:p>
      <w:pPr>
        <w:jc w:val="both"/>
      </w:pPr>
      <w:r>
        <w:t>Esta compresión permitió bajar el tiempo de transmisión de 63 segundos a aproximadamente 15 segundos. Se emplea un algoritmo de detección de errores CRC32 (Cyclic Redundancy Check) que descarta tramas corruptas provocadas por interferencias en la línea de visión óptica, demostrando su efectividad ante bloqueos físicos intencionados del haz láser durante los ensayos de banco.</w:t>
      </w:r>
    </w:p>
    <w:p>
      <w:pPr>
        <w:pStyle w:val="Heading1"/>
      </w:pPr>
      <w:r>
        <w:t>5. Cuadro de Trazabilidad de Aprendizaje</w:t>
      </w:r>
    </w:p>
    <w:tbl>
      <w:tblPr>
        <w:tblStyle w:val="TableGrid"/>
        <w:tblW w:type="auto" w:w="0"/>
        <w:tblLook w:firstColumn="1" w:firstRow="1" w:lastColumn="0" w:lastRow="0" w:noHBand="0" w:noVBand="1" w:val="04A0"/>
      </w:tblPr>
      <w:tblGrid>
        <w:gridCol w:w="2880"/>
        <w:gridCol w:w="2880"/>
        <w:gridCol w:w="2880"/>
      </w:tblGrid>
      <w:tr>
        <w:tc>
          <w:tcPr>
            <w:tcW w:type="dxa" w:w="2880"/>
          </w:tcPr>
          <w:p>
            <w:r>
              <w:t>Concepto Teórico</w:t>
            </w:r>
          </w:p>
        </w:tc>
        <w:tc>
          <w:tcPr>
            <w:tcW w:type="dxa" w:w="2880"/>
          </w:tcPr>
          <w:p>
            <w:r>
              <w:t>Manifestación Física / Problema</w:t>
            </w:r>
          </w:p>
        </w:tc>
        <w:tc>
          <w:tcPr>
            <w:tcW w:type="dxa" w:w="2880"/>
          </w:tcPr>
          <w:p>
            <w:r>
              <w:t>Solución Implementada</w:t>
            </w:r>
          </w:p>
        </w:tc>
      </w:tr>
      <w:tr>
        <w:tc>
          <w:tcPr>
            <w:tcW w:type="dxa" w:w="2880"/>
          </w:tcPr>
          <w:p>
            <w:r>
              <w:t>Diodo Láser: Emisión Estimulada</w:t>
            </w:r>
          </w:p>
        </w:tc>
        <w:tc>
          <w:tcPr>
            <w:tcW w:type="dxa" w:w="2880"/>
          </w:tcPr>
          <w:p>
            <w:r>
              <w:t>Emite un haz altamente direccional y coherente, ideal para FSO.</w:t>
            </w:r>
          </w:p>
        </w:tc>
        <w:tc>
          <w:tcPr>
            <w:tcW w:type="dxa" w:w="2880"/>
          </w:tcPr>
          <w:p>
            <w:r>
              <w:t>Utilizado como transmisor controlado por modulación digital del ESP32.</w:t>
            </w:r>
          </w:p>
        </w:tc>
      </w:tr>
      <w:tr>
        <w:tc>
          <w:tcPr>
            <w:tcW w:type="dxa" w:w="2880"/>
          </w:tcPr>
          <w:p>
            <w:r>
              <w:t>LDR: Fotoconductividad e Inercia Lumínica</w:t>
            </w:r>
          </w:p>
        </w:tc>
        <w:tc>
          <w:tcPr>
            <w:tcW w:type="dxa" w:w="2880"/>
          </w:tcPr>
          <w:p>
            <w:r>
              <w:t>Respuesta lenta, asimétrica (caída lenta). Deforma ondas cuadradas y arruina interrupciones digitales.</w:t>
            </w:r>
          </w:p>
        </w:tc>
        <w:tc>
          <w:tcPr>
            <w:tcW w:type="dxa" w:w="2880"/>
          </w:tcPr>
          <w:p>
            <w:r>
              <w:t>Abandono del puerto digital. Lectura analógica por ADC y creación de histéresis por software.</w:t>
            </w:r>
          </w:p>
        </w:tc>
      </w:tr>
      <w:tr>
        <w:tc>
          <w:tcPr>
            <w:tcW w:type="dxa" w:w="2880"/>
          </w:tcPr>
          <w:p>
            <w:r>
              <w:t>Histéresis (Schmitt Trigger)</w:t>
            </w:r>
          </w:p>
        </w:tc>
        <w:tc>
          <w:tcPr>
            <w:tcW w:type="dxa" w:w="2880"/>
          </w:tcPr>
          <w:p>
            <w:r>
              <w:t>Necesidad de discriminar estados lógicos en transiciones ruidosas y lentas.</w:t>
            </w:r>
          </w:p>
        </w:tc>
        <w:tc>
          <w:tcPr>
            <w:tcW w:type="dxa" w:w="2880"/>
          </w:tcPr>
          <w:p>
            <w:r>
              <w:t>Definición de umbrales asimétricos agresivos (3800 y 3200) que "recortan" el tiempo de retardo del LDR.</w:t>
            </w:r>
          </w:p>
        </w:tc>
      </w:tr>
      <w:tr>
        <w:tc>
          <w:tcPr>
            <w:tcW w:type="dxa" w:w="2880"/>
          </w:tcPr>
          <w:p>
            <w:r>
              <w:t>Límites de Ancho de Banda</w:t>
            </w:r>
          </w:p>
        </w:tc>
        <w:tc>
          <w:tcPr>
            <w:tcW w:type="dxa" w:w="2880"/>
          </w:tcPr>
          <w:p>
            <w:r>
              <w:t>Velocidad de 20 bps obliga a transmisiones de muy larga duración (63s con JSON).</w:t>
            </w:r>
          </w:p>
        </w:tc>
        <w:tc>
          <w:tcPr>
            <w:tcW w:type="dxa" w:w="2880"/>
          </w:tcPr>
          <w:p>
            <w:r>
              <w:t>Migración de arquitectura de datos a estructuras binarias empacadas, reduciendo el tiempo a 15s.</w:t>
            </w:r>
          </w:p>
        </w:tc>
      </w:tr>
      <w:tr>
        <w:tc>
          <w:tcPr>
            <w:tcW w:type="dxa" w:w="2880"/>
          </w:tcPr>
          <w:p>
            <w:r>
              <w:t>Alineación Óptica</w:t>
            </w:r>
          </w:p>
        </w:tc>
        <w:tc>
          <w:tcPr>
            <w:tcW w:type="dxa" w:w="2880"/>
          </w:tcPr>
          <w:p>
            <w:r>
              <w:t>Es sumamente complejo orientar un haz láser pulsante invisible/parpadeante a simple vista.</w:t>
            </w:r>
          </w:p>
        </w:tc>
        <w:tc>
          <w:tcPr>
            <w:tcW w:type="dxa" w:w="2880"/>
          </w:tcPr>
          <w:p>
            <w:r>
              <w:t>Desarrollo de un "Modo Apuntado/Direccionamiento" por botones (TX continuo, RX feedback LED azul).</w:t>
            </w:r>
          </w:p>
        </w:tc>
      </w:tr>
      <w:tr>
        <w:tc>
          <w:tcPr>
            <w:tcW w:type="dxa" w:w="2880"/>
          </w:tcPr>
          <w:p>
            <w:r>
              <w:t>Sistemas Multitarea (Concurrencia)</w:t>
            </w:r>
          </w:p>
        </w:tc>
        <w:tc>
          <w:tcPr>
            <w:tcW w:type="dxa" w:w="2880"/>
          </w:tcPr>
          <w:p>
            <w:r>
              <w:t>El servidor Web embebido bloqueaba la CPU y desincronizaba la lectura de los pulsos de 25ms.</w:t>
            </w:r>
          </w:p>
        </w:tc>
        <w:tc>
          <w:tcPr>
            <w:tcW w:type="dxa" w:w="2880"/>
          </w:tcPr>
          <w:p>
            <w:r>
              <w:t>Aislamiento de la lectura óptica en el Core 1 del microcontrolador mediante tareas de FreeRTOS.</w:t>
            </w:r>
          </w:p>
        </w:tc>
      </w:tr>
    </w:tbl>
    <w:p>
      <w:pPr>
        <w:pStyle w:val="Heading1"/>
      </w:pPr>
      <w:r>
        <w:t>6. Conclusión</w:t>
      </w:r>
    </w:p>
    <w:p>
      <w:pPr>
        <w:jc w:val="both"/>
      </w:pPr>
      <w:r>
        <w:t>El desarrollo práctico evidenció que los cuellos de botella introducidos por las características dinámicas de detectores cuánticos de bajo costo como el LDR (principalmente su inercia lumínica) pueden ser exitosamente mitigados. Mediante la aplicación de histéresis asimétrica por software y la optimización de los protocolos de capa de enlace a estructuras binarias compactas, se logró diseñar un enlace FSO confiable, logrando una abstracción funcional donde el servidor web final opera independientemente de la naturaleza restrictiva de la transmisión óptica subyacente.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