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5"/>
        <w:tblGridChange w:id="0">
          <w:tblGrid>
            <w:gridCol w:w="9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790700" cy="352425"/>
                  <wp:effectExtent b="0" l="0" r="0" t="0"/>
                  <wp:docPr descr="LOGO UTN FRC SISTEMAS" id="1" name="image7.jpg"/>
                  <a:graphic>
                    <a:graphicData uri="http://schemas.openxmlformats.org/drawingml/2006/picture">
                      <pic:pic>
                        <pic:nvPicPr>
                          <pic:cNvPr descr="LOGO UTN FRC SISTEMAS" id="0" name="image7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352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CÁTEDRA PROGRAMACIÓN DE APLICACIONES VISUALES 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rPr>
          <w:color w:val="4f81bd"/>
        </w:rPr>
      </w:pPr>
      <w:r w:rsidDel="00000000" w:rsidR="00000000" w:rsidRPr="00000000">
        <w:rPr>
          <w:color w:val="4f81bd"/>
          <w:rtl w:val="0"/>
        </w:rPr>
        <w:t xml:space="preserve">Programando transacciones con C#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El objetivo de este documento es que el lector diseñe y desarrolle una aplicación que inserta bajo transacción un registro y su histórico. Podemos mencionar entonces como objetivos específicos: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Programar en C# usando transacciones sql.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Desarrollar aplicaciones asegurando la consistencia de la base de datos.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Identificar transacciones en un requerimiento.</w:t>
      </w:r>
    </w:p>
    <w:p w:rsidR="00000000" w:rsidDel="00000000" w:rsidP="00000000" w:rsidRDefault="00000000" w:rsidRPr="00000000" w14:paraId="0000000D">
      <w:pPr>
        <w:pStyle w:val="Heading2"/>
        <w:pageBreakBefore w:val="0"/>
        <w:numPr>
          <w:ilvl w:val="0"/>
          <w:numId w:val="1"/>
        </w:numPr>
        <w:pBdr>
          <w:bottom w:color="000000" w:space="1" w:sz="4" w:val="single"/>
        </w:pBdr>
        <w:ind w:left="720" w:hanging="360"/>
        <w:rPr/>
      </w:pPr>
      <w:r w:rsidDel="00000000" w:rsidR="00000000" w:rsidRPr="00000000">
        <w:rPr>
          <w:rtl w:val="0"/>
        </w:rPr>
        <w:t xml:space="preserve">Incorporando el concepto de transacción.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Creamos un nuevo proyecto de tipo “Aplicación de Windows Forms”: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Una TRANSACCIÓN es una unidad de trabajo compuesta por diversas tareas, cuyo resultado final debe ser que se ejecuten todas juntas o ninguna de ellas. Las tareas son sentencias sql para manipular la base de datos modificando sus datos (insert, delete, update).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Ejemplos típicos de transacciones son: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Guardar una factura:</w:t>
      </w:r>
    </w:p>
    <w:p w:rsidR="00000000" w:rsidDel="00000000" w:rsidP="00000000" w:rsidRDefault="00000000" w:rsidRPr="00000000" w14:paraId="00000015">
      <w:pPr>
        <w:pageBreakBefore w:val="0"/>
        <w:ind w:left="720"/>
        <w:rPr/>
      </w:pPr>
      <w:r w:rsidDel="00000000" w:rsidR="00000000" w:rsidRPr="00000000">
        <w:rPr>
          <w:rtl w:val="0"/>
        </w:rPr>
        <w:t xml:space="preserve">Insertar encabezado. </w:t>
      </w:r>
    </w:p>
    <w:p w:rsidR="00000000" w:rsidDel="00000000" w:rsidP="00000000" w:rsidRDefault="00000000" w:rsidRPr="00000000" w14:paraId="00000016">
      <w:pPr>
        <w:pageBreakBefore w:val="0"/>
        <w:ind w:left="720"/>
        <w:rPr/>
      </w:pPr>
      <w:r w:rsidDel="00000000" w:rsidR="00000000" w:rsidRPr="00000000">
        <w:rPr>
          <w:rtl w:val="0"/>
        </w:rPr>
        <w:t xml:space="preserve">Obtener identificador de la fila de encabezado.</w:t>
      </w:r>
    </w:p>
    <w:p w:rsidR="00000000" w:rsidDel="00000000" w:rsidP="00000000" w:rsidRDefault="00000000" w:rsidRPr="00000000" w14:paraId="00000017">
      <w:pPr>
        <w:pageBreakBefore w:val="0"/>
        <w:ind w:left="720"/>
        <w:rPr/>
      </w:pPr>
      <w:r w:rsidDel="00000000" w:rsidR="00000000" w:rsidRPr="00000000">
        <w:rPr>
          <w:rtl w:val="0"/>
        </w:rPr>
        <w:t xml:space="preserve">Insertar tantas filas de detalle como items contenga la factura.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Guardar un registro nuevo y generar un registro histórico.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Actualizar un registro y actualizar su histórico.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Transferir dinero entre una cuenta y otra:</w:t>
      </w:r>
    </w:p>
    <w:p w:rsidR="00000000" w:rsidDel="00000000" w:rsidP="00000000" w:rsidRDefault="00000000" w:rsidRPr="00000000" w14:paraId="0000001E">
      <w:pPr>
        <w:pageBreakBefore w:val="0"/>
        <w:ind w:left="360"/>
        <w:rPr/>
      </w:pPr>
      <w:r w:rsidDel="00000000" w:rsidR="00000000" w:rsidRPr="00000000">
        <w:rPr>
          <w:rtl w:val="0"/>
        </w:rPr>
        <w:t xml:space="preserve">Disminuir el saldo en la cuenta origen.</w:t>
      </w:r>
    </w:p>
    <w:p w:rsidR="00000000" w:rsidDel="00000000" w:rsidP="00000000" w:rsidRDefault="00000000" w:rsidRPr="00000000" w14:paraId="0000001F">
      <w:pPr>
        <w:pageBreakBefore w:val="0"/>
        <w:ind w:left="360"/>
        <w:rPr/>
      </w:pPr>
      <w:r w:rsidDel="00000000" w:rsidR="00000000" w:rsidRPr="00000000">
        <w:rPr>
          <w:rtl w:val="0"/>
        </w:rPr>
        <w:t xml:space="preserve">Aumentar el saldo en la cuenta destino.</w:t>
      </w:r>
    </w:p>
    <w:p w:rsidR="00000000" w:rsidDel="00000000" w:rsidP="00000000" w:rsidRDefault="00000000" w:rsidRPr="00000000" w14:paraId="00000020">
      <w:pPr>
        <w:pStyle w:val="Heading2"/>
        <w:pageBreakBefore w:val="0"/>
        <w:numPr>
          <w:ilvl w:val="0"/>
          <w:numId w:val="1"/>
        </w:numPr>
        <w:pBdr>
          <w:bottom w:color="000000" w:space="1" w:sz="4" w:val="single"/>
        </w:pBdr>
        <w:ind w:left="720" w:hanging="360"/>
        <w:rPr/>
      </w:pPr>
      <w:r w:rsidDel="00000000" w:rsidR="00000000" w:rsidRPr="00000000">
        <w:rPr>
          <w:rtl w:val="0"/>
        </w:rPr>
        <w:t xml:space="preserve">Sentencias slq para manejo de transacción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Una transacción es una unidad única de trabajo. Si una transacción tiene éxito, todas las modificaciones de los datos realizadas durante la transacción se confirman y se convierten en una parte permanente de la base de datos. Si una transacción encuentra errores y debe cancelarse o revertirse, se borran todas las modificaciones de los datos.</w:t>
      </w:r>
    </w:p>
    <w:p w:rsidR="00000000" w:rsidDel="00000000" w:rsidP="00000000" w:rsidRDefault="00000000" w:rsidRPr="00000000" w14:paraId="0000002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SQL Server funciona en los modos de transacción siguientes: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Transacciones de confirmación automática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instrucción individual es una transacción.</w:t>
      </w:r>
    </w:p>
    <w:p w:rsidR="00000000" w:rsidDel="00000000" w:rsidP="00000000" w:rsidRDefault="00000000" w:rsidRPr="00000000" w14:paraId="0000002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Transacciones explícitas: Cada transacción se inicia explícitamente con la instrucción BEGIN TRANSACTION y se termina explícitamente con una instrucción COMMIT o ROLLBACK.</w:t>
      </w:r>
    </w:p>
    <w:p w:rsidR="00000000" w:rsidDel="00000000" w:rsidP="00000000" w:rsidRDefault="00000000" w:rsidRPr="00000000" w14:paraId="0000002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Transacciones implícitas: Se inicia implícitamente una nueva transacción cuando se ha completado la anterior, pero cada transacción se completa explícitamente con una instrucción COMMIT o ROLLBACK.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Una manera de engañar al motor de bases de datos es ordenarle ejecutar un conjunto de sentencias separadas por punto y coma. El motor interpreta que se trata de una sola orden y ejecuta todas las sentencias sql o ninguna.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Pero la forma correcta de trabajar con transacciones es mediante el uso de los comandos apropiados: BEGIN TRANSACTION, COMMIT, ROLLBACK.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Una Transacción está delimitada por instrucciones de inicio transacción y fin transacción (la transacción consiste en todas las operaciones que se ejecutan entre inicio transacción y fin transacción).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Este concepto vio la luz debido a que varias operaciones sucesivas pueden modificar el resultado de operaciones anteriores. En esos casos, si alguna operación produce un error, el estado resultante puede ser indeterminado.</w:t>
      </w:r>
    </w:p>
    <w:p w:rsidR="00000000" w:rsidDel="00000000" w:rsidP="00000000" w:rsidRDefault="00000000" w:rsidRPr="00000000" w14:paraId="0000003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Para solucionar este problema, las transacciones agrupan una serie de operaciones de manera que es posible garantizar la integridad del resultado final. O todas las operaciones se ejecutan con éxito y se confirman (se escriben en la base de datos), o toda la transacción se considera no realizada. La acción de cancelar una transacción se denomina deshacer la transacción. Deshacer una transacción permite anular los cambios y recuperar el estado de la base de datos previo a la transacción.</w:t>
      </w:r>
    </w:p>
    <w:p w:rsidR="00000000" w:rsidDel="00000000" w:rsidP="00000000" w:rsidRDefault="00000000" w:rsidRPr="00000000" w14:paraId="0000003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Por ejemplo, en una transacción bancaria automatizada, si un banco transfiere dinero desde la cuenta A a la cuenta B, la retirada de fondos de A y el depósito en B deben producirse con éxito para procesar los fondos correctamente, de lo contrario la transacción entera debe cancelarse.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pageBreakBefore w:val="0"/>
        <w:numPr>
          <w:ilvl w:val="0"/>
          <w:numId w:val="1"/>
        </w:numPr>
        <w:pBdr>
          <w:bottom w:color="000000" w:space="1" w:sz="4" w:val="single"/>
        </w:pBdr>
        <w:ind w:left="720" w:hanging="360"/>
        <w:rPr/>
      </w:pPr>
      <w:r w:rsidDel="00000000" w:rsidR="00000000" w:rsidRPr="00000000">
        <w:rPr>
          <w:rtl w:val="0"/>
        </w:rPr>
        <w:t xml:space="preserve">Programando una transacción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36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base de datos Simulacro2+[legajo] (NO usar guiones).</w:t>
      </w:r>
    </w:p>
    <w:p w:rsidR="00000000" w:rsidDel="00000000" w:rsidP="00000000" w:rsidRDefault="00000000" w:rsidRPr="00000000" w14:paraId="0000003E">
      <w:pPr>
        <w:pageBreakBefore w:val="0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720"/>
        <w:rPr/>
      </w:pPr>
      <w:r w:rsidDel="00000000" w:rsidR="00000000" w:rsidRPr="00000000">
        <w:rPr/>
        <w:drawing>
          <wp:inline distB="114300" distT="114300" distL="114300" distR="114300">
            <wp:extent cx="3876675" cy="2162175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720"/>
        <w:rPr/>
      </w:pPr>
      <w:r w:rsidDel="00000000" w:rsidR="00000000" w:rsidRPr="00000000">
        <w:rPr/>
        <w:drawing>
          <wp:inline distB="114300" distT="114300" distL="114300" distR="114300">
            <wp:extent cx="4929188" cy="446247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4462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Ejecutar el script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Simulacro2.sql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crear las tablas de la base de datos creada anteriormente (se encuentra en la carpeta dp), usar el nombre de la base de datos creada anteriormente:</w:t>
      </w:r>
    </w:p>
    <w:p w:rsidR="00000000" w:rsidDel="00000000" w:rsidP="00000000" w:rsidRDefault="00000000" w:rsidRPr="00000000" w14:paraId="00000046">
      <w:pPr>
        <w:pageBreakBefore w:val="0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720"/>
        <w:rPr/>
      </w:pPr>
      <w:r w:rsidDel="00000000" w:rsidR="00000000" w:rsidRPr="00000000">
        <w:rPr/>
        <w:drawing>
          <wp:inline distB="114300" distT="114300" distL="114300" distR="114300">
            <wp:extent cx="5105400" cy="2400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720"/>
        <w:rPr/>
      </w:pPr>
      <w:r w:rsidDel="00000000" w:rsidR="00000000" w:rsidRPr="00000000">
        <w:rPr/>
        <w:drawing>
          <wp:inline distB="114300" distT="114300" distL="114300" distR="114300">
            <wp:extent cx="5734050" cy="34671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formulario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frmBugs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agregamos el evento click al botón Editar para que abra el formulario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frmNuevoBug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4356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clase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DataManager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modificar la variable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string_conexion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el nombre de la base de datos creada en el punto 1:</w:t>
        <w:tab/>
      </w:r>
    </w:p>
    <w:p w:rsidR="00000000" w:rsidDel="00000000" w:rsidP="00000000" w:rsidRDefault="00000000" w:rsidRPr="00000000" w14:paraId="00000051">
      <w:pPr>
        <w:pageBreakBefore w:val="0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720"/>
        <w:rPr/>
      </w:pPr>
      <w:r w:rsidDel="00000000" w:rsidR="00000000" w:rsidRPr="00000000">
        <w:rPr/>
        <w:drawing>
          <wp:inline distB="114300" distT="114300" distL="114300" distR="114300">
            <wp:extent cx="5734050" cy="1955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clase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BugDao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agregamos el método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crearBug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ejecute el INSERT para dar de alta un Bug y un BugsHistorico a la base de datos:</w:t>
      </w:r>
    </w:p>
    <w:p w:rsidR="00000000" w:rsidDel="00000000" w:rsidP="00000000" w:rsidRDefault="00000000" w:rsidRPr="00000000" w14:paraId="00000055">
      <w:pPr>
        <w:pageBreakBefore w:val="0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720"/>
        <w:rPr/>
      </w:pPr>
      <w:r w:rsidDel="00000000" w:rsidR="00000000" w:rsidRPr="00000000">
        <w:rPr/>
        <w:drawing>
          <wp:inline distB="114300" distT="114300" distL="114300" distR="114300">
            <wp:extent cx="6096000" cy="41910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left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clase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agregamos el método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crearBug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su vez invoque al método BugDao.crearBug():</w:t>
      </w:r>
    </w:p>
    <w:p w:rsidR="00000000" w:rsidDel="00000000" w:rsidP="00000000" w:rsidRDefault="00000000" w:rsidRPr="00000000" w14:paraId="0000005A">
      <w:pPr>
        <w:pageBreakBefore w:val="0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720"/>
        <w:rPr/>
      </w:pPr>
      <w:r w:rsidDel="00000000" w:rsidR="00000000" w:rsidRPr="00000000">
        <w:rPr/>
        <w:drawing>
          <wp:inline distB="114300" distT="114300" distL="114300" distR="114300">
            <wp:extent cx="5734050" cy="49530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formulario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frmNuevoBug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programamos un método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validarCampos()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validar los campos obligatorios del formulario:</w:t>
      </w:r>
    </w:p>
    <w:p w:rsidR="00000000" w:rsidDel="00000000" w:rsidP="00000000" w:rsidRDefault="00000000" w:rsidRPr="00000000" w14:paraId="00000061">
      <w:pPr>
        <w:pageBreakBefore w:val="0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720"/>
        <w:rPr/>
      </w:pPr>
      <w:r w:rsidDel="00000000" w:rsidR="00000000" w:rsidRPr="00000000">
        <w:rPr/>
        <w:drawing>
          <wp:inline distB="114300" distT="114300" distL="114300" distR="114300">
            <wp:extent cx="5734050" cy="19050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formulario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frmNuevoBug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programamos el evento click del botón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Aceptar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donde validamos los campos obligatorios, creamos una instancia de la clase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invocamos el método BugService.crearBug():</w:t>
      </w:r>
    </w:p>
    <w:p w:rsidR="00000000" w:rsidDel="00000000" w:rsidP="00000000" w:rsidRDefault="00000000" w:rsidRPr="00000000" w14:paraId="00000065">
      <w:pPr>
        <w:pageBreakBefore w:val="0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38550" cy="30480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5560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formulario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frmNuevoBug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programamos el evento click del botón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dónde debemos cerrar el formulario:</w:t>
      </w:r>
    </w:p>
    <w:p w:rsidR="00000000" w:rsidDel="00000000" w:rsidP="00000000" w:rsidRDefault="00000000" w:rsidRPr="00000000" w14:paraId="0000006B">
      <w:pPr>
        <w:pageBreakBefore w:val="0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0000" cy="311467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720"/>
        <w:rPr/>
      </w:pPr>
      <w:r w:rsidDel="00000000" w:rsidR="00000000" w:rsidRPr="00000000">
        <w:rPr/>
        <w:drawing>
          <wp:inline distB="114300" distT="114300" distL="114300" distR="114300">
            <wp:extent cx="4305300" cy="92392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0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Programando Transacciones con C#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3"/>
      <w:numFmt w:val="decimal"/>
      <w:lvlText w:val="%1"/>
      <w:lvlJc w:val="left"/>
      <w:pPr>
        <w:ind w:left="360" w:hanging="360"/>
      </w:pPr>
      <w:rPr/>
    </w:lvl>
    <w:lvl w:ilvl="1">
      <w:start w:val="2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2520" w:hanging="1080"/>
      </w:pPr>
      <w:rPr/>
    </w:lvl>
    <w:lvl w:ilvl="5">
      <w:start w:val="1"/>
      <w:numFmt w:val="decimal"/>
      <w:lvlText w:val="%1.%2.%3.%4.%5.%6"/>
      <w:lvlJc w:val="left"/>
      <w:pPr>
        <w:ind w:left="2880" w:hanging="1080"/>
      </w:pPr>
      <w:rPr/>
    </w:lvl>
    <w:lvl w:ilvl="6">
      <w:start w:val="1"/>
      <w:numFmt w:val="decimal"/>
      <w:lvlText w:val="%1.%2.%3.%4.%5.%6.%7"/>
      <w:lvlJc w:val="left"/>
      <w:pPr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ind w:left="396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800"/>
      </w:pPr>
      <w:rPr/>
    </w:lvl>
  </w:abstractNum>
  <w:abstractNum w:abstractNumId="4"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5.png"/><Relationship Id="rId10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1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7.jpg"/><Relationship Id="rId18" Type="http://schemas.openxmlformats.org/officeDocument/2006/relationships/image" Target="media/image9.png"/><Relationship Id="rId7" Type="http://schemas.openxmlformats.org/officeDocument/2006/relationships/image" Target="media/image1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