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8C8D" w14:textId="77777777" w:rsidR="008C05E7" w:rsidRDefault="00BF7967" w:rsidP="008C05E7">
      <w:pPr>
        <w:jc w:val="center"/>
        <w:rPr>
          <w:b/>
          <w:bCs/>
          <w:sz w:val="24"/>
          <w:szCs w:val="24"/>
        </w:rPr>
      </w:pPr>
      <w:r w:rsidRPr="008C05E7">
        <w:rPr>
          <w:b/>
          <w:bCs/>
          <w:sz w:val="24"/>
          <w:szCs w:val="24"/>
        </w:rPr>
        <w:t xml:space="preserve">Resumen </w:t>
      </w:r>
      <w:r w:rsidR="005A0D46" w:rsidRPr="008C05E7">
        <w:rPr>
          <w:b/>
          <w:bCs/>
          <w:sz w:val="24"/>
          <w:szCs w:val="24"/>
        </w:rPr>
        <w:t xml:space="preserve">Encuesta de Protección Social </w:t>
      </w:r>
      <w:r w:rsidRPr="008C05E7">
        <w:rPr>
          <w:b/>
          <w:bCs/>
          <w:sz w:val="24"/>
          <w:szCs w:val="24"/>
        </w:rPr>
        <w:t>2020</w:t>
      </w:r>
      <w:r w:rsidR="009D4769" w:rsidRPr="008C05E7">
        <w:rPr>
          <w:b/>
          <w:bCs/>
          <w:sz w:val="24"/>
          <w:szCs w:val="24"/>
        </w:rPr>
        <w:t>, Fondos Mutuos</w:t>
      </w:r>
    </w:p>
    <w:p w14:paraId="076FFB31" w14:textId="17870C23" w:rsidR="007B572A" w:rsidRDefault="006241CB" w:rsidP="008C05E7">
      <w:r w:rsidRPr="00EC3D36">
        <w:rPr>
          <w:b/>
          <w:bCs/>
        </w:rPr>
        <w:t>EPS</w:t>
      </w:r>
      <w:r w:rsidR="003E5364" w:rsidRPr="00EC3D36">
        <w:rPr>
          <w:b/>
          <w:bCs/>
        </w:rPr>
        <w:t xml:space="preserve"> 2020</w:t>
      </w:r>
      <w:r w:rsidR="00376DC5">
        <w:rPr>
          <w:b/>
          <w:bCs/>
        </w:rPr>
        <w:t xml:space="preserve"> PRESENCIAL</w:t>
      </w:r>
      <w:r w:rsidR="00F914AE" w:rsidRPr="00EC3D36">
        <w:rPr>
          <w:b/>
          <w:bCs/>
        </w:rPr>
        <w:t>:</w:t>
      </w:r>
      <w:r w:rsidR="00F914AE">
        <w:t xml:space="preserve"> Representativa de la población nacional mayor </w:t>
      </w:r>
      <w:r w:rsidR="00BA4071">
        <w:t>de 21 años (22 o más)</w:t>
      </w:r>
      <w:r w:rsidR="00DA79A0">
        <w:t>.</w:t>
      </w:r>
    </w:p>
    <w:p w14:paraId="0F41BD7F" w14:textId="70C33116" w:rsidR="004C2500" w:rsidRDefault="004C2500" w:rsidP="0094605F">
      <w:pPr>
        <w:pStyle w:val="Prrafodelista"/>
        <w:numPr>
          <w:ilvl w:val="0"/>
          <w:numId w:val="1"/>
        </w:numPr>
        <w:jc w:val="both"/>
      </w:pPr>
      <w:r>
        <w:t>Muestra: 7</w:t>
      </w:r>
      <w:r w:rsidR="00513E73">
        <w:t>.</w:t>
      </w:r>
      <w:r>
        <w:t>878 observaciones</w:t>
      </w:r>
      <w:r w:rsidR="004834E1">
        <w:t>.</w:t>
      </w:r>
    </w:p>
    <w:p w14:paraId="7B25429B" w14:textId="7DB57443" w:rsidR="00DA79A0" w:rsidRDefault="00ED5385" w:rsidP="0094605F">
      <w:pPr>
        <w:pStyle w:val="Prrafodelista"/>
        <w:numPr>
          <w:ilvl w:val="0"/>
          <w:numId w:val="1"/>
        </w:numPr>
        <w:jc w:val="both"/>
      </w:pPr>
      <w:r>
        <w:t>El t</w:t>
      </w:r>
      <w:r w:rsidR="00B81131">
        <w:t xml:space="preserve">otal poblacional representado: </w:t>
      </w:r>
      <w:r w:rsidR="00B81131" w:rsidRPr="00B81131">
        <w:t>13</w:t>
      </w:r>
      <w:r w:rsidR="00B81131">
        <w:t>.</w:t>
      </w:r>
      <w:r w:rsidR="00B81131" w:rsidRPr="00B81131">
        <w:t>559</w:t>
      </w:r>
      <w:r w:rsidR="00B81131">
        <w:t>.</w:t>
      </w:r>
      <w:r w:rsidR="00B81131" w:rsidRPr="00B81131">
        <w:t>23</w:t>
      </w:r>
      <w:r w:rsidR="00B81131">
        <w:t>1</w:t>
      </w:r>
      <w:r w:rsidR="004C2500">
        <w:t xml:space="preserve"> personas</w:t>
      </w:r>
      <w:r w:rsidR="00614829">
        <w:t xml:space="preserve"> luego de</w:t>
      </w:r>
      <w:r w:rsidR="004834E1">
        <w:t>l uso de factores de expansión transversales</w:t>
      </w:r>
      <w:r w:rsidR="003870F1">
        <w:t xml:space="preserve"> (</w:t>
      </w:r>
      <w:r w:rsidR="003870F1">
        <w:rPr>
          <w:i/>
          <w:iCs/>
        </w:rPr>
        <w:t>cross-section weights)</w:t>
      </w:r>
      <w:r w:rsidR="00D770F1">
        <w:t>.</w:t>
      </w:r>
      <w:r w:rsidR="003E1F7D">
        <w:t xml:space="preserve"> Todas las estadísticas hacia abajo se construyeron usando estos factores de expansión con el fin de </w:t>
      </w:r>
      <w:r w:rsidR="00EB0E93">
        <w:t>que los datos sean lo</w:t>
      </w:r>
      <w:r w:rsidR="003E1F7D">
        <w:t xml:space="preserve"> más representativ</w:t>
      </w:r>
      <w:r w:rsidR="00EB0E93">
        <w:t>o posible</w:t>
      </w:r>
      <w:r w:rsidR="003E1F7D">
        <w:t xml:space="preserve">. </w:t>
      </w:r>
    </w:p>
    <w:p w14:paraId="6DD1941A" w14:textId="2742EF4B" w:rsidR="004C2500" w:rsidRDefault="00614829" w:rsidP="0094605F">
      <w:pPr>
        <w:pStyle w:val="Prrafodelista"/>
        <w:numPr>
          <w:ilvl w:val="0"/>
          <w:numId w:val="1"/>
        </w:numPr>
        <w:jc w:val="both"/>
      </w:pPr>
      <w:r>
        <w:t>Mujeres</w:t>
      </w:r>
      <w:r w:rsidR="00EB0E93">
        <w:t>, a nivel nacional,</w:t>
      </w:r>
      <w:r>
        <w:t xml:space="preserve"> corresponden al 51,4%</w:t>
      </w:r>
      <w:r w:rsidR="00EB0E93">
        <w:t>. H</w:t>
      </w:r>
      <w:r w:rsidR="008446F0">
        <w:t>ombres al 48,6%.</w:t>
      </w:r>
      <w:r w:rsidR="00ED5BA9">
        <w:t xml:space="preserve"> (calza con datos entregados por subsecretaría</w:t>
      </w:r>
      <w:r w:rsidR="00ED5BA9">
        <w:rPr>
          <w:rStyle w:val="Refdenotaalpie"/>
        </w:rPr>
        <w:footnoteReference w:id="1"/>
      </w:r>
      <w:r w:rsidR="00ED5BA9">
        <w:t>).</w:t>
      </w:r>
    </w:p>
    <w:p w14:paraId="7936AACD" w14:textId="3F382794" w:rsidR="00ED5385" w:rsidRDefault="005F7072" w:rsidP="0094605F">
      <w:pPr>
        <w:pStyle w:val="Prrafodelista"/>
        <w:numPr>
          <w:ilvl w:val="0"/>
          <w:numId w:val="1"/>
        </w:numPr>
        <w:jc w:val="both"/>
      </w:pPr>
      <w:r>
        <w:t>D</w:t>
      </w:r>
      <w:r w:rsidR="002E35EA">
        <w:t xml:space="preserve">el total poblacional representado, un 97,1% </w:t>
      </w:r>
      <w:r w:rsidR="002E35EA">
        <w:rPr>
          <w:b/>
          <w:bCs/>
        </w:rPr>
        <w:t xml:space="preserve">NO </w:t>
      </w:r>
      <w:r w:rsidR="002E35EA">
        <w:t>tiene inversiones en fondos mutuos. Un 2,</w:t>
      </w:r>
      <w:r w:rsidR="00750FEA">
        <w:t>8</w:t>
      </w:r>
      <w:r w:rsidR="00C801B3">
        <w:t>% señala tener inversiones en fondos mutuos</w:t>
      </w:r>
      <w:r w:rsidR="00D770F1">
        <w:t xml:space="preserve"> y</w:t>
      </w:r>
      <w:r w:rsidR="00C801B3">
        <w:t xml:space="preserve"> un</w:t>
      </w:r>
      <w:r w:rsidR="007F0011">
        <w:t xml:space="preserve"> 0,1% no sabe o no responde.</w:t>
      </w:r>
      <w:r w:rsidR="00C801B3">
        <w:t xml:space="preserve"> </w:t>
      </w:r>
    </w:p>
    <w:p w14:paraId="2C1DD9AC" w14:textId="069C6F70" w:rsidR="007F0011" w:rsidRDefault="000D5F20" w:rsidP="0094605F">
      <w:pPr>
        <w:pStyle w:val="Prrafodelista"/>
        <w:numPr>
          <w:ilvl w:val="0"/>
          <w:numId w:val="1"/>
        </w:numPr>
        <w:jc w:val="both"/>
      </w:pPr>
      <w:r>
        <w:t xml:space="preserve">De ese 2,8% </w:t>
      </w:r>
      <w:r w:rsidR="00370646">
        <w:t>(375.426 personas)</w:t>
      </w:r>
      <w:r w:rsidR="00BE296D">
        <w:t xml:space="preserve"> </w:t>
      </w:r>
      <w:r>
        <w:t xml:space="preserve">que </w:t>
      </w:r>
      <w:r w:rsidR="00370646">
        <w:t>señala tener inversiones en fondos mutuos,</w:t>
      </w:r>
      <w:r w:rsidR="00BE296D">
        <w:t xml:space="preserve"> un 55,7% son hombres, y un 44,3% mujeres.</w:t>
      </w:r>
      <w:r w:rsidR="00370646">
        <w:t xml:space="preserve"> </w:t>
      </w:r>
    </w:p>
    <w:p w14:paraId="0F4E5A94" w14:textId="582ABF3B" w:rsidR="002B2140" w:rsidRDefault="002B2140" w:rsidP="0094605F">
      <w:pPr>
        <w:pStyle w:val="Prrafodelista"/>
        <w:numPr>
          <w:ilvl w:val="0"/>
          <w:numId w:val="1"/>
        </w:numPr>
        <w:jc w:val="both"/>
      </w:pPr>
      <w:r>
        <w:t xml:space="preserve">Considerando únicamente a la gente que </w:t>
      </w:r>
      <w:r w:rsidR="00EF1CCD">
        <w:rPr>
          <w:b/>
          <w:bCs/>
        </w:rPr>
        <w:t>S</w:t>
      </w:r>
      <w:r w:rsidR="00731836">
        <w:rPr>
          <w:b/>
          <w:bCs/>
        </w:rPr>
        <w:t>Í</w:t>
      </w:r>
      <w:r w:rsidR="00EF1CCD">
        <w:rPr>
          <w:b/>
          <w:bCs/>
        </w:rPr>
        <w:t xml:space="preserve"> </w:t>
      </w:r>
      <w:r>
        <w:t xml:space="preserve">declara tener inversiones en fondos mutuos, </w:t>
      </w:r>
      <w:r w:rsidR="00C169F2">
        <w:t xml:space="preserve">el monto promedio invertido corresponde a 6.008.368 pesos, </w:t>
      </w:r>
      <w:r w:rsidR="00A14C38">
        <w:t>con un intervalo de confianza que va entre 2.471.348 y 9.545.387</w:t>
      </w:r>
      <w:r w:rsidR="00AE6114">
        <w:t xml:space="preserve"> al 95%</w:t>
      </w:r>
      <w:r w:rsidR="00EA651C">
        <w:t>, con una desviación estándar de 1.776.640</w:t>
      </w:r>
      <w:r w:rsidR="00A54EAA">
        <w:t xml:space="preserve"> (graficar para inspección visual)</w:t>
      </w:r>
      <w:r w:rsidR="000A43D9">
        <w:t xml:space="preserve">. El mínimo declarado son 10.000 </w:t>
      </w:r>
      <w:r w:rsidR="00302AF5">
        <w:t xml:space="preserve">pesos </w:t>
      </w:r>
      <w:r w:rsidR="000A43D9">
        <w:t>y el máximo 80</w:t>
      </w:r>
      <w:r w:rsidR="00302AF5">
        <w:t xml:space="preserve"> millones de pesos.</w:t>
      </w:r>
    </w:p>
    <w:p w14:paraId="5303D0C3" w14:textId="00F31254" w:rsidR="001432DC" w:rsidRDefault="00766BA6" w:rsidP="0094605F">
      <w:pPr>
        <w:pStyle w:val="Prrafodelista"/>
        <w:numPr>
          <w:ilvl w:val="0"/>
          <w:numId w:val="1"/>
        </w:numPr>
        <w:jc w:val="both"/>
      </w:pPr>
      <w:r>
        <w:t>Analizando según tramos etarios, de las personas que invierten en fondos mutuos, la mayoría</w:t>
      </w:r>
      <w:r w:rsidR="00C94278">
        <w:t xml:space="preserve"> se encuentra en el tramo de 35 a 49 años, seguido del tramo de 50 a 64 años.</w:t>
      </w:r>
      <w:r w:rsidR="00237E47">
        <w:t xml:space="preserve"> </w:t>
      </w:r>
    </w:p>
    <w:p w14:paraId="38C55AB0" w14:textId="20514C83" w:rsidR="0094605F" w:rsidRDefault="00237E47" w:rsidP="0094605F">
      <w:pPr>
        <w:pStyle w:val="Prrafodelista"/>
        <w:numPr>
          <w:ilvl w:val="0"/>
          <w:numId w:val="1"/>
        </w:numPr>
        <w:jc w:val="both"/>
      </w:pPr>
      <w:r>
        <w:t>En la</w:t>
      </w:r>
      <w:r w:rsidR="001432DC">
        <w:t>s</w:t>
      </w:r>
      <w:r>
        <w:t xml:space="preserve"> tabla</w:t>
      </w:r>
      <w:r w:rsidR="001432DC">
        <w:t>s</w:t>
      </w:r>
      <w:r>
        <w:t xml:space="preserve"> a continuación se entregan detalles.</w:t>
      </w:r>
      <w:r w:rsidR="00F01F1A">
        <w:t xml:space="preserve"> Es necesario recalcar que en la medida que se desagregan los datos, los errores estándares aumentan, dado que hay menos observaciones representando un grupo en particular (</w:t>
      </w:r>
      <w:r w:rsidR="00DA12BB">
        <w:t>puede</w:t>
      </w:r>
      <w:r w:rsidR="00706E63">
        <w:t xml:space="preserve"> haber pocas observaciones representando a la gente que sí invierte en fondos mutuos, en el tramo 4</w:t>
      </w:r>
      <w:r w:rsidR="00B513AC">
        <w:t xml:space="preserve"> de edad</w:t>
      </w:r>
      <w:r w:rsidR="00DA12BB">
        <w:t>, por ejemplo)</w:t>
      </w:r>
      <w:r w:rsidR="00706E63">
        <w:t>.</w:t>
      </w:r>
      <w:r w:rsidR="000F3D2C">
        <w:t xml:space="preserve"> Análisis de monto por tramo escolaridad no es posible debido a </w:t>
      </w:r>
      <w:r w:rsidR="00507C27">
        <w:t>bajo número de observaciones.</w:t>
      </w:r>
      <w:r w:rsidR="0094605F">
        <w:br/>
      </w: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871"/>
        <w:gridCol w:w="1300"/>
        <w:gridCol w:w="1400"/>
        <w:gridCol w:w="1300"/>
      </w:tblGrid>
      <w:tr w:rsidR="0094605F" w:rsidRPr="0094605F" w14:paraId="355F862A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EF769" w14:textId="68FAA1F5" w:rsidR="0094605F" w:rsidRPr="0094605F" w:rsidRDefault="008C76FC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¿Inv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 xml:space="preserve">ersión </w:t>
            </w:r>
            <w:r w:rsidRPr="009460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en FF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.</w:t>
            </w:r>
            <w:r w:rsidRPr="009460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MM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?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63B67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Sexo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1CA77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10E3A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Error Estándar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B7621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Porcentaje</w:t>
            </w:r>
          </w:p>
        </w:tc>
      </w:tr>
      <w:tr w:rsidR="0094605F" w:rsidRPr="0094605F" w14:paraId="5F97DAB5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B940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9B60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Hombre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8485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6.380.445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C992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525.555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A50E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47,06</w:t>
            </w:r>
          </w:p>
        </w:tc>
      </w:tr>
      <w:tr w:rsidR="0094605F" w:rsidRPr="0094605F" w14:paraId="0E018765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3CAD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9A68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Mujer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4E4A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6.782.488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43CD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541.886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DDEC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50,02</w:t>
            </w:r>
          </w:p>
        </w:tc>
      </w:tr>
      <w:tr w:rsidR="0094605F" w:rsidRPr="0094605F" w14:paraId="6175BE8C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ED4E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responde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AB57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Hombre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18EC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3.169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FA5D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2.371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9973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0,02</w:t>
            </w:r>
          </w:p>
        </w:tc>
      </w:tr>
      <w:tr w:rsidR="0094605F" w:rsidRPr="0094605F" w14:paraId="3DE30AF7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DEAB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responde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2FD9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Mujer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56B3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14.538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D3B6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5.617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E048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0,11</w:t>
            </w:r>
          </w:p>
        </w:tc>
      </w:tr>
      <w:tr w:rsidR="0094605F" w:rsidRPr="0094605F" w14:paraId="28426A84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7348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sabe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6AEC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Hombre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AA70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2.463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6833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1.955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3A61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0,02</w:t>
            </w:r>
          </w:p>
        </w:tc>
      </w:tr>
      <w:tr w:rsidR="0094605F" w:rsidRPr="0094605F" w14:paraId="1266E16C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042D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sabe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EAFF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Mujer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F867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703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5100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2EB7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0,01</w:t>
            </w:r>
          </w:p>
        </w:tc>
      </w:tr>
      <w:tr w:rsidR="0094605F" w:rsidRPr="0094605F" w14:paraId="7964D4CD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B5E4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B483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Hombre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C068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209.064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462D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49.195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F181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1,54</w:t>
            </w:r>
          </w:p>
        </w:tc>
      </w:tr>
      <w:tr w:rsidR="0094605F" w:rsidRPr="0094605F" w14:paraId="6A77E7EF" w14:textId="77777777" w:rsidTr="0094605F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4AEBD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062A6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Mujer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559E9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166.363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73729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31.850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BC881" w14:textId="77777777" w:rsidR="0094605F" w:rsidRPr="0094605F" w:rsidRDefault="0094605F" w:rsidP="009460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94605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1,23</w:t>
            </w:r>
          </w:p>
        </w:tc>
      </w:tr>
    </w:tbl>
    <w:p w14:paraId="3BDABE1E" w14:textId="77777777" w:rsidR="0094605F" w:rsidRDefault="0094605F" w:rsidP="0094605F"/>
    <w:p w14:paraId="581C787A" w14:textId="77777777" w:rsidR="008C76FC" w:rsidRDefault="008C76FC" w:rsidP="0094605F"/>
    <w:tbl>
      <w:tblPr>
        <w:tblW w:w="73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580"/>
        <w:gridCol w:w="1032"/>
        <w:gridCol w:w="1400"/>
        <w:gridCol w:w="1127"/>
      </w:tblGrid>
      <w:tr w:rsidR="008C76FC" w:rsidRPr="008C76FC" w14:paraId="44D8F6C4" w14:textId="77777777" w:rsidTr="00507C27">
        <w:trPr>
          <w:trHeight w:val="576"/>
          <w:jc w:val="center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A8F5F" w14:textId="7224193B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lastRenderedPageBreak/>
              <w:t>¿Inversión en FF.MM?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0B0B85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Tramo de Años de Escolaridad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5EF9D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65571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Error Estándar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8B01D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Porcentaje</w:t>
            </w:r>
          </w:p>
        </w:tc>
      </w:tr>
      <w:tr w:rsidR="008C76FC" w:rsidRPr="008C76FC" w14:paraId="5BA889BA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99D0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ADE3" w14:textId="2672A80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</w:t>
            </w:r>
            <w:r w:rsidR="00A644C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 xml:space="preserve"> </w:t>
            </w: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[0, 12]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9178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8.696.425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5E52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712.895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2C55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64,14</w:t>
            </w:r>
          </w:p>
        </w:tc>
      </w:tr>
      <w:tr w:rsidR="008C76FC" w:rsidRPr="008C76FC" w14:paraId="41A919E2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7E08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F477" w14:textId="2BD85CF3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2) [13, 22]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40F0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4.431.491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0A83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383.249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F677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32,68</w:t>
            </w:r>
          </w:p>
        </w:tc>
      </w:tr>
      <w:tr w:rsidR="008C76FC" w:rsidRPr="008C76FC" w14:paraId="483D391E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C740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950C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NS/NR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F368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35.017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B4FA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9.875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8648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0,26</w:t>
            </w:r>
          </w:p>
        </w:tc>
      </w:tr>
      <w:tr w:rsidR="008C76FC" w:rsidRPr="008C76FC" w14:paraId="2C93C0F7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203E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responde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DD63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 [0, 12]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0A56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9.440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6A52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4.379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A6E7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0,07</w:t>
            </w:r>
          </w:p>
        </w:tc>
      </w:tr>
      <w:tr w:rsidR="008C76FC" w:rsidRPr="008C76FC" w14:paraId="278BCE2E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7D6D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responde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9331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2) [13, 22]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9B69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8.267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F878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3.945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C7AB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0,06</w:t>
            </w:r>
          </w:p>
        </w:tc>
      </w:tr>
      <w:tr w:rsidR="008C76FC" w:rsidRPr="008C76FC" w14:paraId="17477758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7322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sabe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B093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 [0, 12]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CD58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1.870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8FEB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1.882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1A3D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0,01</w:t>
            </w:r>
          </w:p>
        </w:tc>
      </w:tr>
      <w:tr w:rsidR="008C76FC" w:rsidRPr="008C76FC" w14:paraId="4ABE8762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3500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sabe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0629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2) [13, 22]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1F79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1.295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30DB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921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41D6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0,01</w:t>
            </w:r>
          </w:p>
        </w:tc>
      </w:tr>
      <w:tr w:rsidR="008C76FC" w:rsidRPr="008C76FC" w14:paraId="478477CA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8FE0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2C9D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 [0, 12]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4B45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133.128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4D70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23.745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A472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0,98</w:t>
            </w:r>
          </w:p>
        </w:tc>
      </w:tr>
      <w:tr w:rsidR="008C76FC" w:rsidRPr="008C76FC" w14:paraId="3FC6D209" w14:textId="77777777" w:rsidTr="00507C27">
        <w:trPr>
          <w:trHeight w:val="288"/>
          <w:jc w:val="center"/>
        </w:trPr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45A13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4EA4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2) [13, 22]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5A4DA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242.298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1E64E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58.097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D377E" w14:textId="77777777" w:rsidR="008C76FC" w:rsidRPr="008C76FC" w:rsidRDefault="008C76FC" w:rsidP="008C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8C76FC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1,79</w:t>
            </w:r>
          </w:p>
        </w:tc>
      </w:tr>
    </w:tbl>
    <w:p w14:paraId="422FA68B" w14:textId="77777777" w:rsidR="0094605F" w:rsidRDefault="0094605F" w:rsidP="008C76FC"/>
    <w:tbl>
      <w:tblPr>
        <w:tblW w:w="68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200"/>
        <w:gridCol w:w="1032"/>
        <w:gridCol w:w="1400"/>
        <w:gridCol w:w="1127"/>
      </w:tblGrid>
      <w:tr w:rsidR="00B35745" w:rsidRPr="00B35745" w14:paraId="65A87DC1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51C62" w14:textId="6DE8D57B" w:rsidR="00B35745" w:rsidRPr="00B35745" w:rsidRDefault="00B35745" w:rsidP="00B3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¿Inversión en FF</w:t>
            </w:r>
            <w:r w:rsidR="0094605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.</w:t>
            </w:r>
            <w:r w:rsidRPr="00B357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MM?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EBE21" w14:textId="77777777" w:rsidR="00B35745" w:rsidRPr="00B35745" w:rsidRDefault="00B35745" w:rsidP="00B3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Tramo Edad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0F2B9" w14:textId="77777777" w:rsidR="00B35745" w:rsidRPr="00B35745" w:rsidRDefault="00B35745" w:rsidP="00B3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Personas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C6AEA" w14:textId="77777777" w:rsidR="00B35745" w:rsidRPr="00B35745" w:rsidRDefault="00B35745" w:rsidP="00B3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Error Estándar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E6654" w14:textId="77777777" w:rsidR="00B35745" w:rsidRPr="00B35745" w:rsidRDefault="00B35745" w:rsidP="00B3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Porcentaje</w:t>
            </w:r>
          </w:p>
        </w:tc>
      </w:tr>
      <w:tr w:rsidR="00B35745" w:rsidRPr="00B35745" w14:paraId="50924DE5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3BC5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A233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 [22, 34]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49C1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4.157.168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590A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374.624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ABFF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30,66</w:t>
            </w:r>
          </w:p>
        </w:tc>
      </w:tr>
      <w:tr w:rsidR="00B35745" w:rsidRPr="00B35745" w14:paraId="2E5DCCC7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3890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B525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2) [35, 49]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1533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3.550.248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0750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311.292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7455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26,18</w:t>
            </w:r>
          </w:p>
        </w:tc>
      </w:tr>
      <w:tr w:rsidR="00B35745" w:rsidRPr="00B35745" w14:paraId="5AD0A970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B759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AEFF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3) [50, 64]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2210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3.074.576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86D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258.132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EDCC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22,68</w:t>
            </w:r>
          </w:p>
        </w:tc>
      </w:tr>
      <w:tr w:rsidR="00B35745" w:rsidRPr="00B35745" w14:paraId="50EDFF32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10F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C76B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4) [65, 99]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3F1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2.380.941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52CA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208.238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C56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17,56</w:t>
            </w:r>
          </w:p>
        </w:tc>
      </w:tr>
      <w:tr w:rsidR="00B35745" w:rsidRPr="00B35745" w14:paraId="45E96EBB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07E4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responde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90CA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 [22, 34]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82DB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5.304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CD92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3.377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34D9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0,04</w:t>
            </w:r>
          </w:p>
        </w:tc>
      </w:tr>
      <w:tr w:rsidR="00B35745" w:rsidRPr="00B35745" w14:paraId="3531E8C5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C630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responde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F980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2) [35, 49]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8A13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7.307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EE4B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4.414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8299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0,05</w:t>
            </w:r>
          </w:p>
        </w:tc>
      </w:tr>
      <w:tr w:rsidR="00B35745" w:rsidRPr="00B35745" w14:paraId="0C9742BE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A874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responde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50A4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3) [50, 64]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8FFF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2.692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238C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2.235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79B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0,02</w:t>
            </w:r>
          </w:p>
        </w:tc>
      </w:tr>
      <w:tr w:rsidR="00B35745" w:rsidRPr="00B35745" w14:paraId="096AC28C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1DA9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responde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9D6E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4) [65, 99]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7847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2.404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042D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1.415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F7A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0,02</w:t>
            </w:r>
          </w:p>
        </w:tc>
      </w:tr>
      <w:tr w:rsidR="00B35745" w:rsidRPr="00B35745" w14:paraId="03A1524F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3885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sabe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20FA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 [22, 34]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0EC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2.573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E12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2.009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6E7B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0,02</w:t>
            </w:r>
          </w:p>
        </w:tc>
      </w:tr>
      <w:tr w:rsidR="00B35745" w:rsidRPr="00B35745" w14:paraId="02C96F18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4A4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No sabe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A517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4) [65, 99]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43A4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593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ADB6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596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15BA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0,00</w:t>
            </w:r>
          </w:p>
        </w:tc>
      </w:tr>
      <w:tr w:rsidR="00B35745" w:rsidRPr="00B35745" w14:paraId="13C1C8A1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9C20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3825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 [22, 34]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969C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62.048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AB95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13.659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7192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0,46</w:t>
            </w:r>
          </w:p>
        </w:tc>
      </w:tr>
      <w:tr w:rsidR="00B35745" w:rsidRPr="00B35745" w14:paraId="7EDADEC2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931F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BC71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2) [35, 49]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0D07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162.225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6E13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46.234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D95F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1,20</w:t>
            </w:r>
          </w:p>
        </w:tc>
      </w:tr>
      <w:tr w:rsidR="00B35745" w:rsidRPr="00B35745" w14:paraId="33D2B8D3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C31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4B0F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3) [50, 64]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4208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78.078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26F7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15.511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772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0,58</w:t>
            </w:r>
          </w:p>
        </w:tc>
      </w:tr>
      <w:tr w:rsidR="00B35745" w:rsidRPr="00B35745" w14:paraId="7190279C" w14:textId="77777777" w:rsidTr="0094605F">
        <w:trPr>
          <w:trHeight w:val="288"/>
          <w:jc w:val="center"/>
        </w:trPr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94C85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Si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96A4D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4) [65, 99]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FD999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73.075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BA351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19.254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52102" w14:textId="77777777" w:rsidR="00B35745" w:rsidRPr="00B35745" w:rsidRDefault="00B35745" w:rsidP="00F01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B35745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0,54</w:t>
            </w:r>
          </w:p>
        </w:tc>
      </w:tr>
    </w:tbl>
    <w:p w14:paraId="31340C98" w14:textId="5F96B9D4" w:rsidR="00D65240" w:rsidRDefault="00507C27" w:rsidP="00D65240">
      <w:r>
        <w:br/>
      </w:r>
      <w:r w:rsidR="00D65240">
        <w:fldChar w:fldCharType="begin"/>
      </w:r>
      <w:r w:rsidR="00D65240">
        <w:instrText xml:space="preserve"> LINK Excel.Sheet.12 "https://d.docs.live.net/65ed1657ad1d5b10/Documentos/AAFM MDiez/Estudios/Encuesta Protección Social/DescripStatsFFMM.xlsx" "MontoFFMM!F1C1:F8C4" \a \f 4 \h </w:instrText>
      </w:r>
      <w:r w:rsidR="00D65240">
        <w:fldChar w:fldCharType="separate"/>
      </w:r>
    </w:p>
    <w:tbl>
      <w:tblPr>
        <w:tblW w:w="5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00"/>
        <w:gridCol w:w="1480"/>
        <w:gridCol w:w="1520"/>
      </w:tblGrid>
      <w:tr w:rsidR="00D65240" w:rsidRPr="00D65240" w14:paraId="13516E8A" w14:textId="77777777" w:rsidTr="00D65240">
        <w:trPr>
          <w:trHeight w:val="864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D4E79C" w14:textId="4B37A7FA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Monto Promedio en FF.MM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6474E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Error Estándar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AA4A15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Monto Mínimo Reportado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E90428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Monto Máximo Reportado</w:t>
            </w:r>
          </w:p>
        </w:tc>
      </w:tr>
      <w:tr w:rsidR="00D65240" w:rsidRPr="00D65240" w14:paraId="780F71A8" w14:textId="77777777" w:rsidTr="00D65240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A6F49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6.008.368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C247A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1.776.640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037CE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10.000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9D1B9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80.000.000</w:t>
            </w:r>
          </w:p>
        </w:tc>
      </w:tr>
      <w:tr w:rsidR="00D65240" w:rsidRPr="00D65240" w14:paraId="33CCC28F" w14:textId="77777777" w:rsidTr="00D65240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36DE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8771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B4A4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F96D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D65240" w:rsidRPr="00D65240" w14:paraId="05E85874" w14:textId="77777777" w:rsidTr="00D65240">
        <w:trPr>
          <w:trHeight w:val="864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0BA72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Tramo de Edad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0D80BB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Monto Promedio en FF.MM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04D31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Sexo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6E20AC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Monto Promedio en FF.MM</w:t>
            </w:r>
          </w:p>
        </w:tc>
      </w:tr>
      <w:tr w:rsidR="00D65240" w:rsidRPr="00D65240" w14:paraId="47477516" w14:textId="77777777" w:rsidTr="00D65240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1842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1) [22, 34]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65B5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590.323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A067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Hombre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6C7B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8.076.438</w:t>
            </w:r>
          </w:p>
        </w:tc>
      </w:tr>
      <w:tr w:rsidR="00D65240" w:rsidRPr="00D65240" w14:paraId="36AE3669" w14:textId="77777777" w:rsidTr="00D65240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B4FF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2) [35, 49]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529B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2.024.292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F872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Mujer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1C16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2.955.306</w:t>
            </w:r>
          </w:p>
        </w:tc>
      </w:tr>
      <w:tr w:rsidR="00D65240" w:rsidRPr="00D65240" w14:paraId="32687B71" w14:textId="77777777" w:rsidTr="00D65240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1962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3) [50, 64]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AA22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12.879.998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928C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E78B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D65240" w:rsidRPr="00D65240" w14:paraId="6C6B9DBB" w14:textId="77777777" w:rsidTr="00D65240">
        <w:trPr>
          <w:trHeight w:val="288"/>
          <w:jc w:val="center"/>
        </w:trPr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5D83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4) [65, 99]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46506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10.763.316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46986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12B6B" w14:textId="77777777" w:rsidR="00D65240" w:rsidRPr="00D65240" w:rsidRDefault="00D65240" w:rsidP="00D652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D65240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 </w:t>
            </w:r>
          </w:p>
        </w:tc>
      </w:tr>
    </w:tbl>
    <w:p w14:paraId="55156153" w14:textId="778F047E" w:rsidR="006F7837" w:rsidRDefault="00D65240" w:rsidP="00B35745">
      <w:pPr>
        <w:jc w:val="center"/>
      </w:pPr>
      <w:r>
        <w:fldChar w:fldCharType="end"/>
      </w:r>
    </w:p>
    <w:p w14:paraId="09B9E45B" w14:textId="69D92197" w:rsidR="00DB3CE4" w:rsidRDefault="003D70C1" w:rsidP="00DB3CE4">
      <w:pPr>
        <w:pStyle w:val="Prrafodelista"/>
        <w:numPr>
          <w:ilvl w:val="0"/>
          <w:numId w:val="2"/>
        </w:numPr>
      </w:pPr>
      <w:r>
        <w:lastRenderedPageBreak/>
        <w:t xml:space="preserve">A partir de los datos de la EPS, y como una investigación a futuro, es posible realizar un análisis </w:t>
      </w:r>
      <w:r w:rsidR="00FA6B2D">
        <w:t xml:space="preserve">de determinantes de la </w:t>
      </w:r>
      <w:r w:rsidR="00340754">
        <w:t xml:space="preserve">elección de </w:t>
      </w:r>
      <w:r w:rsidR="00FA6B2D">
        <w:t xml:space="preserve">inversión en fondos mutuos, es decir, sobre qué variables socio económicas </w:t>
      </w:r>
      <w:r w:rsidR="009245D9">
        <w:t>influyen en la posibilidad de que se concrete una inversión en fondos mutuos</w:t>
      </w:r>
      <w:r w:rsidR="00D77713">
        <w:t xml:space="preserve">, ya sea el monto de ingresos, sexo, </w:t>
      </w:r>
      <w:r w:rsidR="00E27C50">
        <w:t>edad, educación/escolaridad, o alguna otra característica.</w:t>
      </w:r>
    </w:p>
    <w:sectPr w:rsidR="00DB3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BF6B" w14:textId="77777777" w:rsidR="00082E57" w:rsidRDefault="00082E57" w:rsidP="00ED5BA9">
      <w:pPr>
        <w:spacing w:after="0" w:line="240" w:lineRule="auto"/>
      </w:pPr>
      <w:r>
        <w:separator/>
      </w:r>
    </w:p>
  </w:endnote>
  <w:endnote w:type="continuationSeparator" w:id="0">
    <w:p w14:paraId="1249D3BA" w14:textId="77777777" w:rsidR="00082E57" w:rsidRDefault="00082E57" w:rsidP="00ED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E4D0" w14:textId="77777777" w:rsidR="00082E57" w:rsidRDefault="00082E57" w:rsidP="00ED5BA9">
      <w:pPr>
        <w:spacing w:after="0" w:line="240" w:lineRule="auto"/>
      </w:pPr>
      <w:r>
        <w:separator/>
      </w:r>
    </w:p>
  </w:footnote>
  <w:footnote w:type="continuationSeparator" w:id="0">
    <w:p w14:paraId="744AAB7C" w14:textId="77777777" w:rsidR="00082E57" w:rsidRDefault="00082E57" w:rsidP="00ED5BA9">
      <w:pPr>
        <w:spacing w:after="0" w:line="240" w:lineRule="auto"/>
      </w:pPr>
      <w:r>
        <w:continuationSeparator/>
      </w:r>
    </w:p>
  </w:footnote>
  <w:footnote w:id="1">
    <w:p w14:paraId="69BBF3AE" w14:textId="486F5CA0" w:rsidR="00ED5BA9" w:rsidRDefault="00ED5BA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61678">
          <w:rPr>
            <w:rStyle w:val="Hipervnculo"/>
          </w:rPr>
          <w:t>https://www.previsionsocial.gob.cl/sps/download/estudios-previsionales/encuesta-de-proteccion-social/documentos-eps/documentos-eps-2020/07presentacion-resultados-eps-vii-ronda.pdf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57F"/>
    <w:multiLevelType w:val="hybridMultilevel"/>
    <w:tmpl w:val="DBDAC36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23C1"/>
    <w:multiLevelType w:val="hybridMultilevel"/>
    <w:tmpl w:val="B4BC2B1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07383">
    <w:abstractNumId w:val="0"/>
  </w:num>
  <w:num w:numId="2" w16cid:durableId="208302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F4"/>
    <w:rsid w:val="000333F4"/>
    <w:rsid w:val="00082E57"/>
    <w:rsid w:val="00085512"/>
    <w:rsid w:val="000A43D9"/>
    <w:rsid w:val="000D5F20"/>
    <w:rsid w:val="000F3D2C"/>
    <w:rsid w:val="001432DC"/>
    <w:rsid w:val="001768AC"/>
    <w:rsid w:val="00237E47"/>
    <w:rsid w:val="002B2140"/>
    <w:rsid w:val="002E35EA"/>
    <w:rsid w:val="00302AF5"/>
    <w:rsid w:val="00340754"/>
    <w:rsid w:val="00370646"/>
    <w:rsid w:val="00376DC5"/>
    <w:rsid w:val="003870F1"/>
    <w:rsid w:val="003D70C1"/>
    <w:rsid w:val="003E1F7D"/>
    <w:rsid w:val="003E5364"/>
    <w:rsid w:val="004834E1"/>
    <w:rsid w:val="004C2500"/>
    <w:rsid w:val="004D21F8"/>
    <w:rsid w:val="00507C27"/>
    <w:rsid w:val="00513E73"/>
    <w:rsid w:val="005A0D46"/>
    <w:rsid w:val="005F7072"/>
    <w:rsid w:val="00614829"/>
    <w:rsid w:val="006241CB"/>
    <w:rsid w:val="00644F9E"/>
    <w:rsid w:val="006F7837"/>
    <w:rsid w:val="00706E63"/>
    <w:rsid w:val="00731836"/>
    <w:rsid w:val="00750FEA"/>
    <w:rsid w:val="00765AC1"/>
    <w:rsid w:val="00766BA6"/>
    <w:rsid w:val="007B572A"/>
    <w:rsid w:val="007F0011"/>
    <w:rsid w:val="008446F0"/>
    <w:rsid w:val="008C05E7"/>
    <w:rsid w:val="008C76FC"/>
    <w:rsid w:val="009245D9"/>
    <w:rsid w:val="0094605F"/>
    <w:rsid w:val="00981E70"/>
    <w:rsid w:val="009D4769"/>
    <w:rsid w:val="009E69A9"/>
    <w:rsid w:val="00A14C38"/>
    <w:rsid w:val="00A54EAA"/>
    <w:rsid w:val="00A644CF"/>
    <w:rsid w:val="00AE6114"/>
    <w:rsid w:val="00B35745"/>
    <w:rsid w:val="00B513AC"/>
    <w:rsid w:val="00B81131"/>
    <w:rsid w:val="00BA4071"/>
    <w:rsid w:val="00BE296D"/>
    <w:rsid w:val="00BF5A7F"/>
    <w:rsid w:val="00BF7967"/>
    <w:rsid w:val="00C169F2"/>
    <w:rsid w:val="00C801B3"/>
    <w:rsid w:val="00C94278"/>
    <w:rsid w:val="00D010F5"/>
    <w:rsid w:val="00D65240"/>
    <w:rsid w:val="00D770F1"/>
    <w:rsid w:val="00D77713"/>
    <w:rsid w:val="00DA12BB"/>
    <w:rsid w:val="00DA79A0"/>
    <w:rsid w:val="00DB3CE4"/>
    <w:rsid w:val="00DD445A"/>
    <w:rsid w:val="00E27C50"/>
    <w:rsid w:val="00EA651C"/>
    <w:rsid w:val="00EB0E93"/>
    <w:rsid w:val="00EC3D36"/>
    <w:rsid w:val="00ED5385"/>
    <w:rsid w:val="00ED5BA9"/>
    <w:rsid w:val="00EF1CCD"/>
    <w:rsid w:val="00F01F1A"/>
    <w:rsid w:val="00F222B5"/>
    <w:rsid w:val="00F662DC"/>
    <w:rsid w:val="00F914AE"/>
    <w:rsid w:val="00FA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1F0F"/>
  <w15:chartTrackingRefBased/>
  <w15:docId w15:val="{E6E7A79E-7FF4-4D17-8983-0448A103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9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5B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BA9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D5B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D5B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D5B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revisionsocial.gob.cl/sps/download/estudios-previsionales/encuesta-de-proteccion-social/documentos-eps/documentos-eps-2020/07presentacion-resultados-eps-vii-rond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18917-5554-4D1F-9753-6E08395E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630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Diez Gioia</dc:creator>
  <cp:keywords/>
  <dc:description/>
  <cp:lastModifiedBy>Martín Diez Gioia</cp:lastModifiedBy>
  <cp:revision>80</cp:revision>
  <dcterms:created xsi:type="dcterms:W3CDTF">2023-06-28T17:49:00Z</dcterms:created>
  <dcterms:modified xsi:type="dcterms:W3CDTF">2023-07-05T16:25:00Z</dcterms:modified>
</cp:coreProperties>
</file>