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58BA" w14:textId="77777777" w:rsidR="003F61E9" w:rsidRPr="00AD531B" w:rsidRDefault="003F61E9" w:rsidP="003F61E9">
      <w:pPr>
        <w:pStyle w:val="TextEinzug0"/>
        <w:rPr>
          <w:lang w:val="en-GB"/>
        </w:rPr>
      </w:pPr>
    </w:p>
    <w:p w14:paraId="0F799B29" w14:textId="77777777" w:rsidR="003F61E9" w:rsidRPr="00AD531B" w:rsidRDefault="003F61E9" w:rsidP="003F61E9">
      <w:pPr>
        <w:pStyle w:val="TextEinzug0"/>
        <w:rPr>
          <w:lang w:val="en-GB"/>
        </w:rPr>
      </w:pPr>
    </w:p>
    <w:p w14:paraId="4742213A" w14:textId="77777777" w:rsidR="003F61E9" w:rsidRPr="00AD531B" w:rsidRDefault="003F61E9" w:rsidP="003F61E9">
      <w:pPr>
        <w:pStyle w:val="TextEinzug0"/>
        <w:rPr>
          <w:lang w:val="en-GB"/>
        </w:rPr>
      </w:pPr>
    </w:p>
    <w:p w14:paraId="4F0183CA" w14:textId="77777777" w:rsidR="003F61E9" w:rsidRPr="00AD531B" w:rsidRDefault="003F61E9" w:rsidP="003F61E9">
      <w:pPr>
        <w:pStyle w:val="TextEinzug0"/>
        <w:rPr>
          <w:lang w:val="en-GB"/>
        </w:rPr>
      </w:pPr>
    </w:p>
    <w:p w14:paraId="0829AE6F" w14:textId="77777777" w:rsidR="003F61E9" w:rsidRPr="00AD531B" w:rsidRDefault="003F61E9" w:rsidP="003F61E9">
      <w:pPr>
        <w:pStyle w:val="TextEinzug0"/>
        <w:rPr>
          <w:lang w:val="en-GB"/>
        </w:rPr>
      </w:pPr>
    </w:p>
    <w:p w14:paraId="421587D4" w14:textId="77777777" w:rsidR="003F61E9" w:rsidRPr="00AD531B" w:rsidRDefault="003F61E9" w:rsidP="003F61E9">
      <w:pPr>
        <w:pStyle w:val="TextEinzug0"/>
        <w:rPr>
          <w:lang w:val="en-GB"/>
        </w:rPr>
      </w:pPr>
    </w:p>
    <w:p w14:paraId="4F08B000" w14:textId="77777777" w:rsidR="003F61E9" w:rsidRPr="00AD531B" w:rsidRDefault="003F61E9" w:rsidP="003F61E9">
      <w:pPr>
        <w:pStyle w:val="TextEinzug0"/>
        <w:rPr>
          <w:lang w:val="en-GB"/>
        </w:rPr>
      </w:pPr>
    </w:p>
    <w:p w14:paraId="1B54BDA1" w14:textId="77777777" w:rsidR="003F61E9" w:rsidRPr="00AD531B" w:rsidRDefault="003F61E9" w:rsidP="003F61E9">
      <w:pPr>
        <w:pStyle w:val="TextEinzug0"/>
        <w:rPr>
          <w:lang w:val="en-GB"/>
        </w:rPr>
      </w:pPr>
    </w:p>
    <w:p w14:paraId="1CFB83DC" w14:textId="77777777" w:rsidR="003F61E9" w:rsidRPr="00AD531B" w:rsidRDefault="003F61E9" w:rsidP="003F61E9">
      <w:pPr>
        <w:pStyle w:val="TextEinzug0"/>
        <w:rPr>
          <w:lang w:val="en-GB"/>
        </w:rPr>
      </w:pPr>
    </w:p>
    <w:tbl>
      <w:tblPr>
        <w:tblStyle w:val="HKLWEinfacheTabelle"/>
        <w:tblW w:w="9751" w:type="dxa"/>
        <w:tblBorders>
          <w:top w:val="single" w:sz="4" w:space="0" w:color="auto"/>
          <w:bottom w:val="single" w:sz="4" w:space="0" w:color="auto"/>
        </w:tblBorders>
        <w:tblLayout w:type="fixed"/>
        <w:tblLook w:val="04A0" w:firstRow="1" w:lastRow="0" w:firstColumn="1" w:lastColumn="0" w:noHBand="0" w:noVBand="1"/>
      </w:tblPr>
      <w:tblGrid>
        <w:gridCol w:w="9751"/>
      </w:tblGrid>
      <w:tr w:rsidR="003F61E9" w:rsidRPr="00AD531B" w14:paraId="732313BF" w14:textId="77777777" w:rsidTr="00461EF9">
        <w:trPr>
          <w:trHeight w:val="2268"/>
        </w:trPr>
        <w:tc>
          <w:tcPr>
            <w:tcW w:w="9751" w:type="dxa"/>
            <w:vAlign w:val="center"/>
          </w:tcPr>
          <w:p w14:paraId="2B6229C4" w14:textId="77777777" w:rsidR="003F61E9" w:rsidRPr="00AD531B" w:rsidRDefault="009C05EB" w:rsidP="00461EF9">
            <w:pPr>
              <w:pStyle w:val="TitelDeckblatt"/>
              <w:framePr w:hSpace="0" w:wrap="auto" w:vAnchor="margin" w:yAlign="inline"/>
              <w:spacing w:after="0"/>
              <w:rPr>
                <w:lang w:val="en-GB"/>
              </w:rPr>
            </w:pPr>
            <w:r w:rsidRPr="00AD531B">
              <w:rPr>
                <w:lang w:val="en-GB"/>
              </w:rPr>
              <w:t>Shareholders’ Agreement</w:t>
            </w:r>
          </w:p>
          <w:p w14:paraId="77FE5580" w14:textId="6DF2FA86" w:rsidR="009C05EB" w:rsidRPr="00AD531B" w:rsidRDefault="00F46339" w:rsidP="00461EF9">
            <w:pPr>
              <w:pStyle w:val="TitelDeckblatt"/>
              <w:framePr w:hSpace="0" w:wrap="auto" w:vAnchor="margin" w:yAlign="inline"/>
              <w:spacing w:after="0"/>
              <w:rPr>
                <w:lang w:val="en-GB"/>
              </w:rPr>
            </w:pPr>
            <w:r>
              <w:rPr>
                <w:lang w:val="en-GB"/>
              </w:rPr>
              <w:t>MUVN Mobility</w:t>
            </w:r>
            <w:r w:rsidR="009C05EB" w:rsidRPr="00AD531B">
              <w:rPr>
                <w:lang w:val="en-GB"/>
              </w:rPr>
              <w:t xml:space="preserve"> GmbH</w:t>
            </w:r>
          </w:p>
        </w:tc>
      </w:tr>
    </w:tbl>
    <w:p w14:paraId="23B97728" w14:textId="77777777" w:rsidR="003F61E9" w:rsidRPr="00AD531B" w:rsidRDefault="003F61E9" w:rsidP="00461EF9">
      <w:pPr>
        <w:pStyle w:val="TextEinzug0"/>
        <w:rPr>
          <w:lang w:val="en-GB"/>
        </w:rPr>
      </w:pPr>
    </w:p>
    <w:p w14:paraId="1D1CFB3F" w14:textId="77777777" w:rsidR="003F61E9" w:rsidRPr="00AD531B" w:rsidRDefault="003F61E9" w:rsidP="00461EF9">
      <w:pPr>
        <w:pStyle w:val="TextEinzug0"/>
        <w:rPr>
          <w:lang w:val="en-GB"/>
        </w:rPr>
      </w:pPr>
    </w:p>
    <w:p w14:paraId="52B8E9F8" w14:textId="77777777" w:rsidR="00EB6991" w:rsidRPr="00AD531B" w:rsidRDefault="00EB6991">
      <w:r w:rsidRPr="00AD531B">
        <w:br w:type="page"/>
      </w:r>
    </w:p>
    <w:p w14:paraId="1AF4BAFE" w14:textId="77777777" w:rsidR="00DB0850" w:rsidRPr="00AD531B" w:rsidRDefault="00DB0850" w:rsidP="00A32C89">
      <w:pPr>
        <w:pStyle w:val="TextEinzug0"/>
        <w:rPr>
          <w:lang w:val="en-GB"/>
        </w:rPr>
        <w:sectPr w:rsidR="00DB0850" w:rsidRPr="00AD531B" w:rsidSect="00E63D4F">
          <w:headerReference w:type="even" r:id="rId11"/>
          <w:headerReference w:type="default" r:id="rId12"/>
          <w:footerReference w:type="even" r:id="rId13"/>
          <w:footerReference w:type="default" r:id="rId14"/>
          <w:headerReference w:type="first" r:id="rId15"/>
          <w:footerReference w:type="first" r:id="rId16"/>
          <w:pgSz w:w="11906" w:h="16838" w:code="9"/>
          <w:pgMar w:top="1985" w:right="1418" w:bottom="1644" w:left="1418" w:header="816" w:footer="284" w:gutter="0"/>
          <w:cols w:space="708"/>
          <w:titlePg/>
          <w:docGrid w:linePitch="360"/>
        </w:sectPr>
      </w:pPr>
    </w:p>
    <w:sdt>
      <w:sdtPr>
        <w:rPr>
          <w:b w:val="0"/>
          <w:bCs/>
          <w:caps/>
          <w:noProof/>
          <w:lang w:val="en-GB"/>
        </w:rPr>
        <w:id w:val="-582913844"/>
        <w:docPartObj>
          <w:docPartGallery w:val="Table of Contents"/>
          <w:docPartUnique/>
        </w:docPartObj>
      </w:sdtPr>
      <w:sdtEndPr>
        <w:rPr>
          <w:bCs w:val="0"/>
          <w:caps w:val="0"/>
        </w:rPr>
      </w:sdtEndPr>
      <w:sdtContent>
        <w:p w14:paraId="39B66B54" w14:textId="34D91086" w:rsidR="00FE24C8" w:rsidRPr="00AD531B" w:rsidRDefault="009C05EB" w:rsidP="0040362E">
          <w:pPr>
            <w:pStyle w:val="Inhaltsverzeichnisberschrift"/>
            <w:rPr>
              <w:lang w:val="en-GB"/>
            </w:rPr>
          </w:pPr>
          <w:r w:rsidRPr="00AD531B">
            <w:rPr>
              <w:lang w:val="en-GB"/>
            </w:rPr>
            <w:t>Table of Contents</w:t>
          </w:r>
        </w:p>
        <w:p w14:paraId="10813376" w14:textId="094F2861" w:rsidR="00617336" w:rsidRDefault="00BC7EB1">
          <w:pPr>
            <w:pStyle w:val="Verzeichnis1"/>
            <w:rPr>
              <w:rFonts w:eastAsiaTheme="minorEastAsia"/>
              <w:kern w:val="2"/>
              <w:sz w:val="24"/>
              <w:szCs w:val="24"/>
              <w:lang w:val="de-DE" w:eastAsia="zh-CN" w:bidi="ar-SA"/>
              <w14:ligatures w14:val="standardContextual"/>
            </w:rPr>
          </w:pPr>
          <w:r w:rsidRPr="00AD531B">
            <w:rPr>
              <w:noProof w:val="0"/>
            </w:rPr>
            <w:fldChar w:fldCharType="begin"/>
          </w:r>
          <w:r w:rsidRPr="00AD531B">
            <w:rPr>
              <w:noProof w:val="0"/>
            </w:rPr>
            <w:instrText xml:space="preserve"> TOC \o "1-1" \h \z \t "Überschrift 2;1;Zentrierte Headline;1" </w:instrText>
          </w:r>
          <w:r w:rsidRPr="00AD531B">
            <w:rPr>
              <w:noProof w:val="0"/>
            </w:rPr>
            <w:fldChar w:fldCharType="separate"/>
          </w:r>
          <w:hyperlink w:anchor="_Toc233987743" w:history="1">
            <w:r w:rsidR="00617336" w:rsidRPr="00855B84">
              <w:rPr>
                <w:rStyle w:val="Hyperlink"/>
                <w:lang w:val="en-GB"/>
              </w:rPr>
              <w:t>Preamble</w:t>
            </w:r>
            <w:r w:rsidR="00617336">
              <w:rPr>
                <w:webHidden/>
              </w:rPr>
              <w:tab/>
            </w:r>
            <w:r w:rsidR="00617336">
              <w:rPr>
                <w:webHidden/>
              </w:rPr>
              <w:fldChar w:fldCharType="begin"/>
            </w:r>
            <w:r w:rsidR="00617336">
              <w:rPr>
                <w:webHidden/>
              </w:rPr>
              <w:instrText xml:space="preserve"> PAGEREF _Toc233987743 \h </w:instrText>
            </w:r>
            <w:r w:rsidR="00617336">
              <w:rPr>
                <w:webHidden/>
              </w:rPr>
            </w:r>
            <w:r w:rsidR="00617336">
              <w:rPr>
                <w:webHidden/>
              </w:rPr>
              <w:fldChar w:fldCharType="separate"/>
            </w:r>
            <w:r w:rsidR="00617336">
              <w:rPr>
                <w:webHidden/>
              </w:rPr>
              <w:t>6</w:t>
            </w:r>
            <w:r w:rsidR="00617336">
              <w:rPr>
                <w:webHidden/>
              </w:rPr>
              <w:fldChar w:fldCharType="end"/>
            </w:r>
          </w:hyperlink>
        </w:p>
        <w:p w14:paraId="479FFE3F" w14:textId="15F41A0B" w:rsidR="00617336" w:rsidRDefault="00617336">
          <w:pPr>
            <w:pStyle w:val="Verzeichnis1"/>
            <w:rPr>
              <w:rFonts w:eastAsiaTheme="minorEastAsia"/>
              <w:kern w:val="2"/>
              <w:sz w:val="24"/>
              <w:szCs w:val="24"/>
              <w:lang w:val="de-DE" w:eastAsia="zh-CN" w:bidi="ar-SA"/>
              <w14:ligatures w14:val="standardContextual"/>
            </w:rPr>
          </w:pPr>
          <w:hyperlink w:anchor="_Toc233987744" w:history="1">
            <w:r w:rsidRPr="00855B84">
              <w:rPr>
                <w:rStyle w:val="Hyperlink"/>
              </w:rPr>
              <w:t>1.</w:t>
            </w:r>
            <w:r>
              <w:rPr>
                <w:rFonts w:eastAsiaTheme="minorEastAsia"/>
                <w:kern w:val="2"/>
                <w:sz w:val="24"/>
                <w:szCs w:val="24"/>
                <w:lang w:val="de-DE" w:eastAsia="zh-CN" w:bidi="ar-SA"/>
                <w14:ligatures w14:val="standardContextual"/>
              </w:rPr>
              <w:tab/>
            </w:r>
            <w:r w:rsidRPr="00855B84">
              <w:rPr>
                <w:rStyle w:val="Hyperlink"/>
              </w:rPr>
              <w:t>General Rights and Obligations of the Parties</w:t>
            </w:r>
            <w:r>
              <w:rPr>
                <w:webHidden/>
              </w:rPr>
              <w:tab/>
            </w:r>
            <w:r>
              <w:rPr>
                <w:webHidden/>
              </w:rPr>
              <w:fldChar w:fldCharType="begin"/>
            </w:r>
            <w:r>
              <w:rPr>
                <w:webHidden/>
              </w:rPr>
              <w:instrText xml:space="preserve"> PAGEREF _Toc233987744 \h </w:instrText>
            </w:r>
            <w:r>
              <w:rPr>
                <w:webHidden/>
              </w:rPr>
            </w:r>
            <w:r>
              <w:rPr>
                <w:webHidden/>
              </w:rPr>
              <w:fldChar w:fldCharType="separate"/>
            </w:r>
            <w:r>
              <w:rPr>
                <w:webHidden/>
              </w:rPr>
              <w:t>11</w:t>
            </w:r>
            <w:r>
              <w:rPr>
                <w:webHidden/>
              </w:rPr>
              <w:fldChar w:fldCharType="end"/>
            </w:r>
          </w:hyperlink>
        </w:p>
        <w:p w14:paraId="5FE9A28F" w14:textId="6D81EECE" w:rsidR="00617336" w:rsidRDefault="00617336">
          <w:pPr>
            <w:pStyle w:val="Verzeichnis1"/>
            <w:rPr>
              <w:rFonts w:eastAsiaTheme="minorEastAsia"/>
              <w:kern w:val="2"/>
              <w:sz w:val="24"/>
              <w:szCs w:val="24"/>
              <w:lang w:val="de-DE" w:eastAsia="zh-CN" w:bidi="ar-SA"/>
              <w14:ligatures w14:val="standardContextual"/>
            </w:rPr>
          </w:pPr>
          <w:hyperlink w:anchor="_Toc233987745" w:history="1">
            <w:r w:rsidRPr="00855B84">
              <w:rPr>
                <w:rStyle w:val="Hyperlink"/>
              </w:rPr>
              <w:t>2.</w:t>
            </w:r>
            <w:r>
              <w:rPr>
                <w:rFonts w:eastAsiaTheme="minorEastAsia"/>
                <w:kern w:val="2"/>
                <w:sz w:val="24"/>
                <w:szCs w:val="24"/>
                <w:lang w:val="de-DE" w:eastAsia="zh-CN" w:bidi="ar-SA"/>
                <w14:ligatures w14:val="standardContextual"/>
              </w:rPr>
              <w:tab/>
            </w:r>
            <w:r w:rsidRPr="00855B84">
              <w:rPr>
                <w:rStyle w:val="Hyperlink"/>
              </w:rPr>
              <w:t>Scope of the Shareholders’ Agreement, Accession</w:t>
            </w:r>
            <w:r>
              <w:rPr>
                <w:webHidden/>
              </w:rPr>
              <w:tab/>
            </w:r>
            <w:r>
              <w:rPr>
                <w:webHidden/>
              </w:rPr>
              <w:fldChar w:fldCharType="begin"/>
            </w:r>
            <w:r>
              <w:rPr>
                <w:webHidden/>
              </w:rPr>
              <w:instrText xml:space="preserve"> PAGEREF _Toc233987745 \h </w:instrText>
            </w:r>
            <w:r>
              <w:rPr>
                <w:webHidden/>
              </w:rPr>
            </w:r>
            <w:r>
              <w:rPr>
                <w:webHidden/>
              </w:rPr>
              <w:fldChar w:fldCharType="separate"/>
            </w:r>
            <w:r>
              <w:rPr>
                <w:webHidden/>
              </w:rPr>
              <w:t>12</w:t>
            </w:r>
            <w:r>
              <w:rPr>
                <w:webHidden/>
              </w:rPr>
              <w:fldChar w:fldCharType="end"/>
            </w:r>
          </w:hyperlink>
        </w:p>
        <w:p w14:paraId="210E2277" w14:textId="72688547" w:rsidR="00617336" w:rsidRDefault="00617336">
          <w:pPr>
            <w:pStyle w:val="Verzeichnis1"/>
            <w:rPr>
              <w:rFonts w:eastAsiaTheme="minorEastAsia"/>
              <w:kern w:val="2"/>
              <w:sz w:val="24"/>
              <w:szCs w:val="24"/>
              <w:lang w:val="de-DE" w:eastAsia="zh-CN" w:bidi="ar-SA"/>
              <w14:ligatures w14:val="standardContextual"/>
            </w:rPr>
          </w:pPr>
          <w:hyperlink w:anchor="_Toc233987746" w:history="1">
            <w:r w:rsidRPr="00855B84">
              <w:rPr>
                <w:rStyle w:val="Hyperlink"/>
              </w:rPr>
              <w:t>3.</w:t>
            </w:r>
            <w:r>
              <w:rPr>
                <w:rFonts w:eastAsiaTheme="minorEastAsia"/>
                <w:kern w:val="2"/>
                <w:sz w:val="24"/>
                <w:szCs w:val="24"/>
                <w:lang w:val="de-DE" w:eastAsia="zh-CN" w:bidi="ar-SA"/>
                <w14:ligatures w14:val="standardContextual"/>
              </w:rPr>
              <w:tab/>
            </w:r>
            <w:r w:rsidRPr="00855B84">
              <w:rPr>
                <w:rStyle w:val="Hyperlink"/>
              </w:rPr>
              <w:t>Management</w:t>
            </w:r>
            <w:r>
              <w:rPr>
                <w:webHidden/>
              </w:rPr>
              <w:tab/>
            </w:r>
            <w:r>
              <w:rPr>
                <w:webHidden/>
              </w:rPr>
              <w:fldChar w:fldCharType="begin"/>
            </w:r>
            <w:r>
              <w:rPr>
                <w:webHidden/>
              </w:rPr>
              <w:instrText xml:space="preserve"> PAGEREF _Toc233987746 \h </w:instrText>
            </w:r>
            <w:r>
              <w:rPr>
                <w:webHidden/>
              </w:rPr>
            </w:r>
            <w:r>
              <w:rPr>
                <w:webHidden/>
              </w:rPr>
              <w:fldChar w:fldCharType="separate"/>
            </w:r>
            <w:r>
              <w:rPr>
                <w:webHidden/>
              </w:rPr>
              <w:t>13</w:t>
            </w:r>
            <w:r>
              <w:rPr>
                <w:webHidden/>
              </w:rPr>
              <w:fldChar w:fldCharType="end"/>
            </w:r>
          </w:hyperlink>
        </w:p>
        <w:p w14:paraId="364CF2E4" w14:textId="2BC1690A" w:rsidR="00617336" w:rsidRDefault="00617336">
          <w:pPr>
            <w:pStyle w:val="Verzeichnis1"/>
            <w:rPr>
              <w:rFonts w:eastAsiaTheme="minorEastAsia"/>
              <w:kern w:val="2"/>
              <w:sz w:val="24"/>
              <w:szCs w:val="24"/>
              <w:lang w:val="de-DE" w:eastAsia="zh-CN" w:bidi="ar-SA"/>
              <w14:ligatures w14:val="standardContextual"/>
            </w:rPr>
          </w:pPr>
          <w:hyperlink w:anchor="_Toc233987747" w:history="1">
            <w:r w:rsidRPr="00855B84">
              <w:rPr>
                <w:rStyle w:val="Hyperlink"/>
              </w:rPr>
              <w:t>4.</w:t>
            </w:r>
            <w:r>
              <w:rPr>
                <w:rFonts w:eastAsiaTheme="minorEastAsia"/>
                <w:kern w:val="2"/>
                <w:sz w:val="24"/>
                <w:szCs w:val="24"/>
                <w:lang w:val="de-DE" w:eastAsia="zh-CN" w:bidi="ar-SA"/>
                <w14:ligatures w14:val="standardContextual"/>
              </w:rPr>
              <w:tab/>
            </w:r>
            <w:r w:rsidRPr="00855B84">
              <w:rPr>
                <w:rStyle w:val="Hyperlink"/>
              </w:rPr>
              <w:t>Consent Requirements For Certain Shareholders` Resolutions</w:t>
            </w:r>
            <w:r>
              <w:rPr>
                <w:webHidden/>
              </w:rPr>
              <w:tab/>
            </w:r>
            <w:r>
              <w:rPr>
                <w:webHidden/>
              </w:rPr>
              <w:fldChar w:fldCharType="begin"/>
            </w:r>
            <w:r>
              <w:rPr>
                <w:webHidden/>
              </w:rPr>
              <w:instrText xml:space="preserve"> PAGEREF _Toc233987747 \h </w:instrText>
            </w:r>
            <w:r>
              <w:rPr>
                <w:webHidden/>
              </w:rPr>
            </w:r>
            <w:r>
              <w:rPr>
                <w:webHidden/>
              </w:rPr>
              <w:fldChar w:fldCharType="separate"/>
            </w:r>
            <w:r>
              <w:rPr>
                <w:webHidden/>
              </w:rPr>
              <w:t>13</w:t>
            </w:r>
            <w:r>
              <w:rPr>
                <w:webHidden/>
              </w:rPr>
              <w:fldChar w:fldCharType="end"/>
            </w:r>
          </w:hyperlink>
        </w:p>
        <w:p w14:paraId="410EEF7E" w14:textId="0D72D38E" w:rsidR="00617336" w:rsidRDefault="00617336">
          <w:pPr>
            <w:pStyle w:val="Verzeichnis1"/>
            <w:rPr>
              <w:rFonts w:eastAsiaTheme="minorEastAsia"/>
              <w:kern w:val="2"/>
              <w:sz w:val="24"/>
              <w:szCs w:val="24"/>
              <w:lang w:val="de-DE" w:eastAsia="zh-CN" w:bidi="ar-SA"/>
              <w14:ligatures w14:val="standardContextual"/>
            </w:rPr>
          </w:pPr>
          <w:hyperlink w:anchor="_Toc233987748" w:history="1">
            <w:r w:rsidRPr="00855B84">
              <w:rPr>
                <w:rStyle w:val="Hyperlink"/>
              </w:rPr>
              <w:t>5.</w:t>
            </w:r>
            <w:r>
              <w:rPr>
                <w:rFonts w:eastAsiaTheme="minorEastAsia"/>
                <w:kern w:val="2"/>
                <w:sz w:val="24"/>
                <w:szCs w:val="24"/>
                <w:lang w:val="de-DE" w:eastAsia="zh-CN" w:bidi="ar-SA"/>
                <w14:ligatures w14:val="standardContextual"/>
              </w:rPr>
              <w:tab/>
            </w:r>
            <w:r w:rsidRPr="00855B84">
              <w:rPr>
                <w:rStyle w:val="Hyperlink"/>
              </w:rPr>
              <w:t>Advisory Board</w:t>
            </w:r>
            <w:r>
              <w:rPr>
                <w:webHidden/>
              </w:rPr>
              <w:tab/>
            </w:r>
            <w:r>
              <w:rPr>
                <w:webHidden/>
              </w:rPr>
              <w:fldChar w:fldCharType="begin"/>
            </w:r>
            <w:r>
              <w:rPr>
                <w:webHidden/>
              </w:rPr>
              <w:instrText xml:space="preserve"> PAGEREF _Toc233987748 \h </w:instrText>
            </w:r>
            <w:r>
              <w:rPr>
                <w:webHidden/>
              </w:rPr>
            </w:r>
            <w:r>
              <w:rPr>
                <w:webHidden/>
              </w:rPr>
              <w:fldChar w:fldCharType="separate"/>
            </w:r>
            <w:r>
              <w:rPr>
                <w:webHidden/>
              </w:rPr>
              <w:t>15</w:t>
            </w:r>
            <w:r>
              <w:rPr>
                <w:webHidden/>
              </w:rPr>
              <w:fldChar w:fldCharType="end"/>
            </w:r>
          </w:hyperlink>
        </w:p>
        <w:p w14:paraId="7506865E" w14:textId="433EF57E" w:rsidR="00617336" w:rsidRDefault="00617336">
          <w:pPr>
            <w:pStyle w:val="Verzeichnis1"/>
            <w:rPr>
              <w:rFonts w:eastAsiaTheme="minorEastAsia"/>
              <w:kern w:val="2"/>
              <w:sz w:val="24"/>
              <w:szCs w:val="24"/>
              <w:lang w:val="de-DE" w:eastAsia="zh-CN" w:bidi="ar-SA"/>
              <w14:ligatures w14:val="standardContextual"/>
            </w:rPr>
          </w:pPr>
          <w:hyperlink w:anchor="_Toc233987749" w:history="1">
            <w:r w:rsidRPr="00855B84">
              <w:rPr>
                <w:rStyle w:val="Hyperlink"/>
              </w:rPr>
              <w:t>6.</w:t>
            </w:r>
            <w:r>
              <w:rPr>
                <w:rFonts w:eastAsiaTheme="minorEastAsia"/>
                <w:kern w:val="2"/>
                <w:sz w:val="24"/>
                <w:szCs w:val="24"/>
                <w:lang w:val="de-DE" w:eastAsia="zh-CN" w:bidi="ar-SA"/>
                <w14:ligatures w14:val="standardContextual"/>
              </w:rPr>
              <w:tab/>
            </w:r>
            <w:r w:rsidRPr="00855B84">
              <w:rPr>
                <w:rStyle w:val="Hyperlink"/>
              </w:rPr>
              <w:t>Information and Inspection Rights, Investor Reporting</w:t>
            </w:r>
            <w:r>
              <w:rPr>
                <w:webHidden/>
              </w:rPr>
              <w:tab/>
            </w:r>
            <w:r>
              <w:rPr>
                <w:webHidden/>
              </w:rPr>
              <w:fldChar w:fldCharType="begin"/>
            </w:r>
            <w:r>
              <w:rPr>
                <w:webHidden/>
              </w:rPr>
              <w:instrText xml:space="preserve"> PAGEREF _Toc233987749 \h </w:instrText>
            </w:r>
            <w:r>
              <w:rPr>
                <w:webHidden/>
              </w:rPr>
            </w:r>
            <w:r>
              <w:rPr>
                <w:webHidden/>
              </w:rPr>
              <w:fldChar w:fldCharType="separate"/>
            </w:r>
            <w:r>
              <w:rPr>
                <w:webHidden/>
              </w:rPr>
              <w:t>16</w:t>
            </w:r>
            <w:r>
              <w:rPr>
                <w:webHidden/>
              </w:rPr>
              <w:fldChar w:fldCharType="end"/>
            </w:r>
          </w:hyperlink>
        </w:p>
        <w:p w14:paraId="165DBCF0" w14:textId="3F912FA1" w:rsidR="00617336" w:rsidRDefault="00617336">
          <w:pPr>
            <w:pStyle w:val="Verzeichnis1"/>
            <w:rPr>
              <w:rFonts w:eastAsiaTheme="minorEastAsia"/>
              <w:kern w:val="2"/>
              <w:sz w:val="24"/>
              <w:szCs w:val="24"/>
              <w:lang w:val="de-DE" w:eastAsia="zh-CN" w:bidi="ar-SA"/>
              <w14:ligatures w14:val="standardContextual"/>
            </w:rPr>
          </w:pPr>
          <w:hyperlink w:anchor="_Toc233987750" w:history="1">
            <w:r w:rsidRPr="00855B84">
              <w:rPr>
                <w:rStyle w:val="Hyperlink"/>
              </w:rPr>
              <w:t>7.</w:t>
            </w:r>
            <w:r>
              <w:rPr>
                <w:rFonts w:eastAsiaTheme="minorEastAsia"/>
                <w:kern w:val="2"/>
                <w:sz w:val="24"/>
                <w:szCs w:val="24"/>
                <w:lang w:val="de-DE" w:eastAsia="zh-CN" w:bidi="ar-SA"/>
                <w14:ligatures w14:val="standardContextual"/>
              </w:rPr>
              <w:tab/>
            </w:r>
            <w:r w:rsidRPr="00855B84">
              <w:rPr>
                <w:rStyle w:val="Hyperlink"/>
              </w:rPr>
              <w:t>Participation in Future Capital Increase</w:t>
            </w:r>
            <w:r>
              <w:rPr>
                <w:webHidden/>
              </w:rPr>
              <w:tab/>
            </w:r>
            <w:r>
              <w:rPr>
                <w:webHidden/>
              </w:rPr>
              <w:fldChar w:fldCharType="begin"/>
            </w:r>
            <w:r>
              <w:rPr>
                <w:webHidden/>
              </w:rPr>
              <w:instrText xml:space="preserve"> PAGEREF _Toc233987750 \h </w:instrText>
            </w:r>
            <w:r>
              <w:rPr>
                <w:webHidden/>
              </w:rPr>
            </w:r>
            <w:r>
              <w:rPr>
                <w:webHidden/>
              </w:rPr>
              <w:fldChar w:fldCharType="separate"/>
            </w:r>
            <w:r>
              <w:rPr>
                <w:webHidden/>
              </w:rPr>
              <w:t>16</w:t>
            </w:r>
            <w:r>
              <w:rPr>
                <w:webHidden/>
              </w:rPr>
              <w:fldChar w:fldCharType="end"/>
            </w:r>
          </w:hyperlink>
        </w:p>
        <w:p w14:paraId="2525EF2C" w14:textId="1B55A3B8" w:rsidR="00617336" w:rsidRDefault="00617336">
          <w:pPr>
            <w:pStyle w:val="Verzeichnis1"/>
            <w:rPr>
              <w:rFonts w:eastAsiaTheme="minorEastAsia"/>
              <w:kern w:val="2"/>
              <w:sz w:val="24"/>
              <w:szCs w:val="24"/>
              <w:lang w:val="de-DE" w:eastAsia="zh-CN" w:bidi="ar-SA"/>
              <w14:ligatures w14:val="standardContextual"/>
            </w:rPr>
          </w:pPr>
          <w:hyperlink w:anchor="_Toc233987751" w:history="1">
            <w:r w:rsidRPr="00855B84">
              <w:rPr>
                <w:rStyle w:val="Hyperlink"/>
              </w:rPr>
              <w:t>8.</w:t>
            </w:r>
            <w:r>
              <w:rPr>
                <w:rFonts w:eastAsiaTheme="minorEastAsia"/>
                <w:kern w:val="2"/>
                <w:sz w:val="24"/>
                <w:szCs w:val="24"/>
                <w:lang w:val="de-DE" w:eastAsia="zh-CN" w:bidi="ar-SA"/>
                <w14:ligatures w14:val="standardContextual"/>
              </w:rPr>
              <w:tab/>
            </w:r>
            <w:r w:rsidRPr="00855B84">
              <w:rPr>
                <w:rStyle w:val="Hyperlink"/>
              </w:rPr>
              <w:t>Downround Protection</w:t>
            </w:r>
            <w:r>
              <w:rPr>
                <w:webHidden/>
              </w:rPr>
              <w:tab/>
            </w:r>
            <w:r>
              <w:rPr>
                <w:webHidden/>
              </w:rPr>
              <w:fldChar w:fldCharType="begin"/>
            </w:r>
            <w:r>
              <w:rPr>
                <w:webHidden/>
              </w:rPr>
              <w:instrText xml:space="preserve"> PAGEREF _Toc233987751 \h </w:instrText>
            </w:r>
            <w:r>
              <w:rPr>
                <w:webHidden/>
              </w:rPr>
            </w:r>
            <w:r>
              <w:rPr>
                <w:webHidden/>
              </w:rPr>
              <w:fldChar w:fldCharType="separate"/>
            </w:r>
            <w:r>
              <w:rPr>
                <w:webHidden/>
              </w:rPr>
              <w:t>17</w:t>
            </w:r>
            <w:r>
              <w:rPr>
                <w:webHidden/>
              </w:rPr>
              <w:fldChar w:fldCharType="end"/>
            </w:r>
          </w:hyperlink>
        </w:p>
        <w:p w14:paraId="3B55365D" w14:textId="438C781A" w:rsidR="00617336" w:rsidRDefault="00617336">
          <w:pPr>
            <w:pStyle w:val="Verzeichnis1"/>
            <w:rPr>
              <w:rFonts w:eastAsiaTheme="minorEastAsia"/>
              <w:kern w:val="2"/>
              <w:sz w:val="24"/>
              <w:szCs w:val="24"/>
              <w:lang w:val="de-DE" w:eastAsia="zh-CN" w:bidi="ar-SA"/>
              <w14:ligatures w14:val="standardContextual"/>
            </w:rPr>
          </w:pPr>
          <w:hyperlink w:anchor="_Toc233987752" w:history="1">
            <w:r w:rsidRPr="00855B84">
              <w:rPr>
                <w:rStyle w:val="Hyperlink"/>
              </w:rPr>
              <w:t>9.</w:t>
            </w:r>
            <w:r>
              <w:rPr>
                <w:rFonts w:eastAsiaTheme="minorEastAsia"/>
                <w:kern w:val="2"/>
                <w:sz w:val="24"/>
                <w:szCs w:val="24"/>
                <w:lang w:val="de-DE" w:eastAsia="zh-CN" w:bidi="ar-SA"/>
                <w14:ligatures w14:val="standardContextual"/>
              </w:rPr>
              <w:tab/>
            </w:r>
            <w:r w:rsidRPr="00855B84">
              <w:rPr>
                <w:rStyle w:val="Hyperlink"/>
              </w:rPr>
              <w:t>Founder Vesting</w:t>
            </w:r>
            <w:r>
              <w:rPr>
                <w:webHidden/>
              </w:rPr>
              <w:tab/>
            </w:r>
            <w:r>
              <w:rPr>
                <w:webHidden/>
              </w:rPr>
              <w:fldChar w:fldCharType="begin"/>
            </w:r>
            <w:r>
              <w:rPr>
                <w:webHidden/>
              </w:rPr>
              <w:instrText xml:space="preserve"> PAGEREF _Toc233987752 \h </w:instrText>
            </w:r>
            <w:r>
              <w:rPr>
                <w:webHidden/>
              </w:rPr>
            </w:r>
            <w:r>
              <w:rPr>
                <w:webHidden/>
              </w:rPr>
              <w:fldChar w:fldCharType="separate"/>
            </w:r>
            <w:r>
              <w:rPr>
                <w:webHidden/>
              </w:rPr>
              <w:t>20</w:t>
            </w:r>
            <w:r>
              <w:rPr>
                <w:webHidden/>
              </w:rPr>
              <w:fldChar w:fldCharType="end"/>
            </w:r>
          </w:hyperlink>
        </w:p>
        <w:p w14:paraId="4F135D49" w14:textId="333B33C0" w:rsidR="00617336" w:rsidRDefault="00617336">
          <w:pPr>
            <w:pStyle w:val="Verzeichnis1"/>
            <w:rPr>
              <w:rFonts w:eastAsiaTheme="minorEastAsia"/>
              <w:kern w:val="2"/>
              <w:sz w:val="24"/>
              <w:szCs w:val="24"/>
              <w:lang w:val="de-DE" w:eastAsia="zh-CN" w:bidi="ar-SA"/>
              <w14:ligatures w14:val="standardContextual"/>
            </w:rPr>
          </w:pPr>
          <w:hyperlink w:anchor="_Toc233987753" w:history="1">
            <w:r w:rsidRPr="00855B84">
              <w:rPr>
                <w:rStyle w:val="Hyperlink"/>
              </w:rPr>
              <w:t>10.</w:t>
            </w:r>
            <w:r>
              <w:rPr>
                <w:rFonts w:eastAsiaTheme="minorEastAsia"/>
                <w:kern w:val="2"/>
                <w:sz w:val="24"/>
                <w:szCs w:val="24"/>
                <w:lang w:val="de-DE" w:eastAsia="zh-CN" w:bidi="ar-SA"/>
                <w14:ligatures w14:val="standardContextual"/>
              </w:rPr>
              <w:tab/>
            </w:r>
            <w:r w:rsidRPr="00855B84">
              <w:rPr>
                <w:rStyle w:val="Hyperlink"/>
              </w:rPr>
              <w:t>General Provisions regarding Disposal of Shares</w:t>
            </w:r>
            <w:r>
              <w:rPr>
                <w:webHidden/>
              </w:rPr>
              <w:tab/>
            </w:r>
            <w:r>
              <w:rPr>
                <w:webHidden/>
              </w:rPr>
              <w:fldChar w:fldCharType="begin"/>
            </w:r>
            <w:r>
              <w:rPr>
                <w:webHidden/>
              </w:rPr>
              <w:instrText xml:space="preserve"> PAGEREF _Toc233987753 \h </w:instrText>
            </w:r>
            <w:r>
              <w:rPr>
                <w:webHidden/>
              </w:rPr>
            </w:r>
            <w:r>
              <w:rPr>
                <w:webHidden/>
              </w:rPr>
              <w:fldChar w:fldCharType="separate"/>
            </w:r>
            <w:r>
              <w:rPr>
                <w:webHidden/>
              </w:rPr>
              <w:t>25</w:t>
            </w:r>
            <w:r>
              <w:rPr>
                <w:webHidden/>
              </w:rPr>
              <w:fldChar w:fldCharType="end"/>
            </w:r>
          </w:hyperlink>
        </w:p>
        <w:p w14:paraId="34EE88A5" w14:textId="22D8B6B3" w:rsidR="00617336" w:rsidRDefault="00617336">
          <w:pPr>
            <w:pStyle w:val="Verzeichnis1"/>
            <w:rPr>
              <w:rFonts w:eastAsiaTheme="minorEastAsia"/>
              <w:kern w:val="2"/>
              <w:sz w:val="24"/>
              <w:szCs w:val="24"/>
              <w:lang w:val="de-DE" w:eastAsia="zh-CN" w:bidi="ar-SA"/>
              <w14:ligatures w14:val="standardContextual"/>
            </w:rPr>
          </w:pPr>
          <w:hyperlink w:anchor="_Toc233987754" w:history="1">
            <w:r w:rsidRPr="00855B84">
              <w:rPr>
                <w:rStyle w:val="Hyperlink"/>
              </w:rPr>
              <w:t>11.</w:t>
            </w:r>
            <w:r>
              <w:rPr>
                <w:rFonts w:eastAsiaTheme="minorEastAsia"/>
                <w:kern w:val="2"/>
                <w:sz w:val="24"/>
                <w:szCs w:val="24"/>
                <w:lang w:val="de-DE" w:eastAsia="zh-CN" w:bidi="ar-SA"/>
                <w14:ligatures w14:val="standardContextual"/>
              </w:rPr>
              <w:tab/>
            </w:r>
            <w:r w:rsidRPr="00855B84">
              <w:rPr>
                <w:rStyle w:val="Hyperlink"/>
              </w:rPr>
              <w:t>Founder Lock-Up</w:t>
            </w:r>
            <w:r>
              <w:rPr>
                <w:webHidden/>
              </w:rPr>
              <w:tab/>
            </w:r>
            <w:r>
              <w:rPr>
                <w:webHidden/>
              </w:rPr>
              <w:fldChar w:fldCharType="begin"/>
            </w:r>
            <w:r>
              <w:rPr>
                <w:webHidden/>
              </w:rPr>
              <w:instrText xml:space="preserve"> PAGEREF _Toc233987754 \h </w:instrText>
            </w:r>
            <w:r>
              <w:rPr>
                <w:webHidden/>
              </w:rPr>
            </w:r>
            <w:r>
              <w:rPr>
                <w:webHidden/>
              </w:rPr>
              <w:fldChar w:fldCharType="separate"/>
            </w:r>
            <w:r>
              <w:rPr>
                <w:webHidden/>
              </w:rPr>
              <w:t>26</w:t>
            </w:r>
            <w:r>
              <w:rPr>
                <w:webHidden/>
              </w:rPr>
              <w:fldChar w:fldCharType="end"/>
            </w:r>
          </w:hyperlink>
        </w:p>
        <w:p w14:paraId="3DFCF496" w14:textId="7FA1CF75" w:rsidR="00617336" w:rsidRDefault="00617336">
          <w:pPr>
            <w:pStyle w:val="Verzeichnis1"/>
            <w:rPr>
              <w:rFonts w:eastAsiaTheme="minorEastAsia"/>
              <w:kern w:val="2"/>
              <w:sz w:val="24"/>
              <w:szCs w:val="24"/>
              <w:lang w:val="de-DE" w:eastAsia="zh-CN" w:bidi="ar-SA"/>
              <w14:ligatures w14:val="standardContextual"/>
            </w:rPr>
          </w:pPr>
          <w:hyperlink w:anchor="_Toc233987755" w:history="1">
            <w:r w:rsidRPr="00855B84">
              <w:rPr>
                <w:rStyle w:val="Hyperlink"/>
              </w:rPr>
              <w:t>12.</w:t>
            </w:r>
            <w:r>
              <w:rPr>
                <w:rFonts w:eastAsiaTheme="minorEastAsia"/>
                <w:kern w:val="2"/>
                <w:sz w:val="24"/>
                <w:szCs w:val="24"/>
                <w:lang w:val="de-DE" w:eastAsia="zh-CN" w:bidi="ar-SA"/>
                <w14:ligatures w14:val="standardContextual"/>
              </w:rPr>
              <w:tab/>
            </w:r>
            <w:r w:rsidRPr="00855B84">
              <w:rPr>
                <w:rStyle w:val="Hyperlink"/>
              </w:rPr>
              <w:t>Exempted Disposals</w:t>
            </w:r>
            <w:r>
              <w:rPr>
                <w:webHidden/>
              </w:rPr>
              <w:tab/>
            </w:r>
            <w:r>
              <w:rPr>
                <w:webHidden/>
              </w:rPr>
              <w:fldChar w:fldCharType="begin"/>
            </w:r>
            <w:r>
              <w:rPr>
                <w:webHidden/>
              </w:rPr>
              <w:instrText xml:space="preserve"> PAGEREF _Toc233987755 \h </w:instrText>
            </w:r>
            <w:r>
              <w:rPr>
                <w:webHidden/>
              </w:rPr>
            </w:r>
            <w:r>
              <w:rPr>
                <w:webHidden/>
              </w:rPr>
              <w:fldChar w:fldCharType="separate"/>
            </w:r>
            <w:r>
              <w:rPr>
                <w:webHidden/>
              </w:rPr>
              <w:t>27</w:t>
            </w:r>
            <w:r>
              <w:rPr>
                <w:webHidden/>
              </w:rPr>
              <w:fldChar w:fldCharType="end"/>
            </w:r>
          </w:hyperlink>
        </w:p>
        <w:p w14:paraId="2C4005BF" w14:textId="1A875DEB" w:rsidR="00617336" w:rsidRDefault="00617336">
          <w:pPr>
            <w:pStyle w:val="Verzeichnis1"/>
            <w:rPr>
              <w:rFonts w:eastAsiaTheme="minorEastAsia"/>
              <w:kern w:val="2"/>
              <w:sz w:val="24"/>
              <w:szCs w:val="24"/>
              <w:lang w:val="de-DE" w:eastAsia="zh-CN" w:bidi="ar-SA"/>
              <w14:ligatures w14:val="standardContextual"/>
            </w:rPr>
          </w:pPr>
          <w:hyperlink w:anchor="_Toc233987756" w:history="1">
            <w:r w:rsidRPr="00855B84">
              <w:rPr>
                <w:rStyle w:val="Hyperlink"/>
              </w:rPr>
              <w:t>13.</w:t>
            </w:r>
            <w:r>
              <w:rPr>
                <w:rFonts w:eastAsiaTheme="minorEastAsia"/>
                <w:kern w:val="2"/>
                <w:sz w:val="24"/>
                <w:szCs w:val="24"/>
                <w:lang w:val="de-DE" w:eastAsia="zh-CN" w:bidi="ar-SA"/>
                <w14:ligatures w14:val="standardContextual"/>
              </w:rPr>
              <w:tab/>
            </w:r>
            <w:r w:rsidRPr="00855B84">
              <w:rPr>
                <w:rStyle w:val="Hyperlink"/>
              </w:rPr>
              <w:t>Right of First Refusal</w:t>
            </w:r>
            <w:r>
              <w:rPr>
                <w:webHidden/>
              </w:rPr>
              <w:tab/>
            </w:r>
            <w:r>
              <w:rPr>
                <w:webHidden/>
              </w:rPr>
              <w:fldChar w:fldCharType="begin"/>
            </w:r>
            <w:r>
              <w:rPr>
                <w:webHidden/>
              </w:rPr>
              <w:instrText xml:space="preserve"> PAGEREF _Toc233987756 \h </w:instrText>
            </w:r>
            <w:r>
              <w:rPr>
                <w:webHidden/>
              </w:rPr>
            </w:r>
            <w:r>
              <w:rPr>
                <w:webHidden/>
              </w:rPr>
              <w:fldChar w:fldCharType="separate"/>
            </w:r>
            <w:r>
              <w:rPr>
                <w:webHidden/>
              </w:rPr>
              <w:t>28</w:t>
            </w:r>
            <w:r>
              <w:rPr>
                <w:webHidden/>
              </w:rPr>
              <w:fldChar w:fldCharType="end"/>
            </w:r>
          </w:hyperlink>
        </w:p>
        <w:p w14:paraId="2F292F67" w14:textId="3F64DBF4" w:rsidR="00617336" w:rsidRDefault="00617336">
          <w:pPr>
            <w:pStyle w:val="Verzeichnis1"/>
            <w:rPr>
              <w:rFonts w:eastAsiaTheme="minorEastAsia"/>
              <w:kern w:val="2"/>
              <w:sz w:val="24"/>
              <w:szCs w:val="24"/>
              <w:lang w:val="de-DE" w:eastAsia="zh-CN" w:bidi="ar-SA"/>
              <w14:ligatures w14:val="standardContextual"/>
            </w:rPr>
          </w:pPr>
          <w:hyperlink w:anchor="_Toc233987757" w:history="1">
            <w:r w:rsidRPr="00855B84">
              <w:rPr>
                <w:rStyle w:val="Hyperlink"/>
              </w:rPr>
              <w:t>14.</w:t>
            </w:r>
            <w:r>
              <w:rPr>
                <w:rFonts w:eastAsiaTheme="minorEastAsia"/>
                <w:kern w:val="2"/>
                <w:sz w:val="24"/>
                <w:szCs w:val="24"/>
                <w:lang w:val="de-DE" w:eastAsia="zh-CN" w:bidi="ar-SA"/>
                <w14:ligatures w14:val="standardContextual"/>
              </w:rPr>
              <w:tab/>
            </w:r>
            <w:r w:rsidRPr="00855B84">
              <w:rPr>
                <w:rStyle w:val="Hyperlink"/>
              </w:rPr>
              <w:t>Drag-Along</w:t>
            </w:r>
            <w:r>
              <w:rPr>
                <w:webHidden/>
              </w:rPr>
              <w:tab/>
            </w:r>
            <w:r>
              <w:rPr>
                <w:webHidden/>
              </w:rPr>
              <w:fldChar w:fldCharType="begin"/>
            </w:r>
            <w:r>
              <w:rPr>
                <w:webHidden/>
              </w:rPr>
              <w:instrText xml:space="preserve"> PAGEREF _Toc233987757 \h </w:instrText>
            </w:r>
            <w:r>
              <w:rPr>
                <w:webHidden/>
              </w:rPr>
            </w:r>
            <w:r>
              <w:rPr>
                <w:webHidden/>
              </w:rPr>
              <w:fldChar w:fldCharType="separate"/>
            </w:r>
            <w:r>
              <w:rPr>
                <w:webHidden/>
              </w:rPr>
              <w:t>30</w:t>
            </w:r>
            <w:r>
              <w:rPr>
                <w:webHidden/>
              </w:rPr>
              <w:fldChar w:fldCharType="end"/>
            </w:r>
          </w:hyperlink>
        </w:p>
        <w:p w14:paraId="5A0C530A" w14:textId="70F30945" w:rsidR="00617336" w:rsidRDefault="00617336">
          <w:pPr>
            <w:pStyle w:val="Verzeichnis1"/>
            <w:rPr>
              <w:rFonts w:eastAsiaTheme="minorEastAsia"/>
              <w:kern w:val="2"/>
              <w:sz w:val="24"/>
              <w:szCs w:val="24"/>
              <w:lang w:val="de-DE" w:eastAsia="zh-CN" w:bidi="ar-SA"/>
              <w14:ligatures w14:val="standardContextual"/>
            </w:rPr>
          </w:pPr>
          <w:hyperlink w:anchor="_Toc233987758" w:history="1">
            <w:r w:rsidRPr="00855B84">
              <w:rPr>
                <w:rStyle w:val="Hyperlink"/>
              </w:rPr>
              <w:t>15.</w:t>
            </w:r>
            <w:r>
              <w:rPr>
                <w:rFonts w:eastAsiaTheme="minorEastAsia"/>
                <w:kern w:val="2"/>
                <w:sz w:val="24"/>
                <w:szCs w:val="24"/>
                <w:lang w:val="de-DE" w:eastAsia="zh-CN" w:bidi="ar-SA"/>
                <w14:ligatures w14:val="standardContextual"/>
              </w:rPr>
              <w:tab/>
            </w:r>
            <w:r w:rsidRPr="00855B84">
              <w:rPr>
                <w:rStyle w:val="Hyperlink"/>
              </w:rPr>
              <w:t>Tag-Along</w:t>
            </w:r>
            <w:r>
              <w:rPr>
                <w:webHidden/>
              </w:rPr>
              <w:tab/>
            </w:r>
            <w:r>
              <w:rPr>
                <w:webHidden/>
              </w:rPr>
              <w:fldChar w:fldCharType="begin"/>
            </w:r>
            <w:r>
              <w:rPr>
                <w:webHidden/>
              </w:rPr>
              <w:instrText xml:space="preserve"> PAGEREF _Toc233987758 \h </w:instrText>
            </w:r>
            <w:r>
              <w:rPr>
                <w:webHidden/>
              </w:rPr>
            </w:r>
            <w:r>
              <w:rPr>
                <w:webHidden/>
              </w:rPr>
              <w:fldChar w:fldCharType="separate"/>
            </w:r>
            <w:r>
              <w:rPr>
                <w:webHidden/>
              </w:rPr>
              <w:t>35</w:t>
            </w:r>
            <w:r>
              <w:rPr>
                <w:webHidden/>
              </w:rPr>
              <w:fldChar w:fldCharType="end"/>
            </w:r>
          </w:hyperlink>
        </w:p>
        <w:p w14:paraId="25DA918F" w14:textId="3A40F3DA" w:rsidR="00617336" w:rsidRDefault="00617336">
          <w:pPr>
            <w:pStyle w:val="Verzeichnis1"/>
            <w:rPr>
              <w:rFonts w:eastAsiaTheme="minorEastAsia"/>
              <w:kern w:val="2"/>
              <w:sz w:val="24"/>
              <w:szCs w:val="24"/>
              <w:lang w:val="de-DE" w:eastAsia="zh-CN" w:bidi="ar-SA"/>
              <w14:ligatures w14:val="standardContextual"/>
            </w:rPr>
          </w:pPr>
          <w:hyperlink w:anchor="_Toc233987759" w:history="1">
            <w:r w:rsidRPr="00855B84">
              <w:rPr>
                <w:rStyle w:val="Hyperlink"/>
              </w:rPr>
              <w:t>16.</w:t>
            </w:r>
            <w:r>
              <w:rPr>
                <w:rFonts w:eastAsiaTheme="minorEastAsia"/>
                <w:kern w:val="2"/>
                <w:sz w:val="24"/>
                <w:szCs w:val="24"/>
                <w:lang w:val="de-DE" w:eastAsia="zh-CN" w:bidi="ar-SA"/>
                <w14:ligatures w14:val="standardContextual"/>
              </w:rPr>
              <w:tab/>
            </w:r>
            <w:r w:rsidRPr="00855B84">
              <w:rPr>
                <w:rStyle w:val="Hyperlink"/>
              </w:rPr>
              <w:t>Accession to the Shareholders’ Agreement upon Transfer of Shares; Put Option</w:t>
            </w:r>
            <w:r>
              <w:rPr>
                <w:webHidden/>
              </w:rPr>
              <w:tab/>
            </w:r>
            <w:r>
              <w:rPr>
                <w:webHidden/>
              </w:rPr>
              <w:fldChar w:fldCharType="begin"/>
            </w:r>
            <w:r>
              <w:rPr>
                <w:webHidden/>
              </w:rPr>
              <w:instrText xml:space="preserve"> PAGEREF _Toc233987759 \h </w:instrText>
            </w:r>
            <w:r>
              <w:rPr>
                <w:webHidden/>
              </w:rPr>
            </w:r>
            <w:r>
              <w:rPr>
                <w:webHidden/>
              </w:rPr>
              <w:fldChar w:fldCharType="separate"/>
            </w:r>
            <w:r>
              <w:rPr>
                <w:webHidden/>
              </w:rPr>
              <w:t>36</w:t>
            </w:r>
            <w:r>
              <w:rPr>
                <w:webHidden/>
              </w:rPr>
              <w:fldChar w:fldCharType="end"/>
            </w:r>
          </w:hyperlink>
        </w:p>
        <w:p w14:paraId="4D0ED624" w14:textId="39736A2D" w:rsidR="00617336" w:rsidRDefault="00617336">
          <w:pPr>
            <w:pStyle w:val="Verzeichnis1"/>
            <w:rPr>
              <w:rFonts w:eastAsiaTheme="minorEastAsia"/>
              <w:kern w:val="2"/>
              <w:sz w:val="24"/>
              <w:szCs w:val="24"/>
              <w:lang w:val="de-DE" w:eastAsia="zh-CN" w:bidi="ar-SA"/>
              <w14:ligatures w14:val="standardContextual"/>
            </w:rPr>
          </w:pPr>
          <w:hyperlink w:anchor="_Toc233987760" w:history="1">
            <w:r w:rsidRPr="00855B84">
              <w:rPr>
                <w:rStyle w:val="Hyperlink"/>
              </w:rPr>
              <w:t>17.</w:t>
            </w:r>
            <w:r>
              <w:rPr>
                <w:rFonts w:eastAsiaTheme="minorEastAsia"/>
                <w:kern w:val="2"/>
                <w:sz w:val="24"/>
                <w:szCs w:val="24"/>
                <w:lang w:val="de-DE" w:eastAsia="zh-CN" w:bidi="ar-SA"/>
                <w14:ligatures w14:val="standardContextual"/>
              </w:rPr>
              <w:tab/>
            </w:r>
            <w:r w:rsidRPr="00855B84">
              <w:rPr>
                <w:rStyle w:val="Hyperlink"/>
              </w:rPr>
              <w:t>Death of a Founder</w:t>
            </w:r>
            <w:r>
              <w:rPr>
                <w:webHidden/>
              </w:rPr>
              <w:tab/>
            </w:r>
            <w:r>
              <w:rPr>
                <w:webHidden/>
              </w:rPr>
              <w:fldChar w:fldCharType="begin"/>
            </w:r>
            <w:r>
              <w:rPr>
                <w:webHidden/>
              </w:rPr>
              <w:instrText xml:space="preserve"> PAGEREF _Toc233987760 \h </w:instrText>
            </w:r>
            <w:r>
              <w:rPr>
                <w:webHidden/>
              </w:rPr>
            </w:r>
            <w:r>
              <w:rPr>
                <w:webHidden/>
              </w:rPr>
              <w:fldChar w:fldCharType="separate"/>
            </w:r>
            <w:r>
              <w:rPr>
                <w:webHidden/>
              </w:rPr>
              <w:t>37</w:t>
            </w:r>
            <w:r>
              <w:rPr>
                <w:webHidden/>
              </w:rPr>
              <w:fldChar w:fldCharType="end"/>
            </w:r>
          </w:hyperlink>
        </w:p>
        <w:p w14:paraId="4D3A0FF3" w14:textId="3EC26AB5" w:rsidR="00617336" w:rsidRDefault="00617336">
          <w:pPr>
            <w:pStyle w:val="Verzeichnis1"/>
            <w:rPr>
              <w:rFonts w:eastAsiaTheme="minorEastAsia"/>
              <w:kern w:val="2"/>
              <w:sz w:val="24"/>
              <w:szCs w:val="24"/>
              <w:lang w:val="de-DE" w:eastAsia="zh-CN" w:bidi="ar-SA"/>
              <w14:ligatures w14:val="standardContextual"/>
            </w:rPr>
          </w:pPr>
          <w:hyperlink w:anchor="_Toc233987761" w:history="1">
            <w:r w:rsidRPr="00855B84">
              <w:rPr>
                <w:rStyle w:val="Hyperlink"/>
              </w:rPr>
              <w:t>18.</w:t>
            </w:r>
            <w:r>
              <w:rPr>
                <w:rFonts w:eastAsiaTheme="minorEastAsia"/>
                <w:kern w:val="2"/>
                <w:sz w:val="24"/>
                <w:szCs w:val="24"/>
                <w:lang w:val="de-DE" w:eastAsia="zh-CN" w:bidi="ar-SA"/>
                <w14:ligatures w14:val="standardContextual"/>
              </w:rPr>
              <w:tab/>
            </w:r>
            <w:r w:rsidRPr="00855B84">
              <w:rPr>
                <w:rStyle w:val="Hyperlink"/>
              </w:rPr>
              <w:t>Conversion of Preferred Shares</w:t>
            </w:r>
            <w:r>
              <w:rPr>
                <w:webHidden/>
              </w:rPr>
              <w:tab/>
            </w:r>
            <w:r>
              <w:rPr>
                <w:webHidden/>
              </w:rPr>
              <w:fldChar w:fldCharType="begin"/>
            </w:r>
            <w:r>
              <w:rPr>
                <w:webHidden/>
              </w:rPr>
              <w:instrText xml:space="preserve"> PAGEREF _Toc233987761 \h </w:instrText>
            </w:r>
            <w:r>
              <w:rPr>
                <w:webHidden/>
              </w:rPr>
            </w:r>
            <w:r>
              <w:rPr>
                <w:webHidden/>
              </w:rPr>
              <w:fldChar w:fldCharType="separate"/>
            </w:r>
            <w:r>
              <w:rPr>
                <w:webHidden/>
              </w:rPr>
              <w:t>38</w:t>
            </w:r>
            <w:r>
              <w:rPr>
                <w:webHidden/>
              </w:rPr>
              <w:fldChar w:fldCharType="end"/>
            </w:r>
          </w:hyperlink>
        </w:p>
        <w:p w14:paraId="4782B432" w14:textId="4C1BECAD" w:rsidR="00617336" w:rsidRDefault="00617336">
          <w:pPr>
            <w:pStyle w:val="Verzeichnis1"/>
            <w:rPr>
              <w:rFonts w:eastAsiaTheme="minorEastAsia"/>
              <w:kern w:val="2"/>
              <w:sz w:val="24"/>
              <w:szCs w:val="24"/>
              <w:lang w:val="de-DE" w:eastAsia="zh-CN" w:bidi="ar-SA"/>
              <w14:ligatures w14:val="standardContextual"/>
            </w:rPr>
          </w:pPr>
          <w:hyperlink w:anchor="_Toc233987762" w:history="1">
            <w:r w:rsidRPr="00855B84">
              <w:rPr>
                <w:rStyle w:val="Hyperlink"/>
              </w:rPr>
              <w:t>19.</w:t>
            </w:r>
            <w:r>
              <w:rPr>
                <w:rFonts w:eastAsiaTheme="minorEastAsia"/>
                <w:kern w:val="2"/>
                <w:sz w:val="24"/>
                <w:szCs w:val="24"/>
                <w:lang w:val="de-DE" w:eastAsia="zh-CN" w:bidi="ar-SA"/>
                <w14:ligatures w14:val="standardContextual"/>
              </w:rPr>
              <w:tab/>
            </w:r>
            <w:r w:rsidRPr="00855B84">
              <w:rPr>
                <w:rStyle w:val="Hyperlink"/>
              </w:rPr>
              <w:t>Virtual Employee Stock Option Program</w:t>
            </w:r>
            <w:r>
              <w:rPr>
                <w:webHidden/>
              </w:rPr>
              <w:tab/>
            </w:r>
            <w:r>
              <w:rPr>
                <w:webHidden/>
              </w:rPr>
              <w:fldChar w:fldCharType="begin"/>
            </w:r>
            <w:r>
              <w:rPr>
                <w:webHidden/>
              </w:rPr>
              <w:instrText xml:space="preserve"> PAGEREF _Toc233987762 \h </w:instrText>
            </w:r>
            <w:r>
              <w:rPr>
                <w:webHidden/>
              </w:rPr>
            </w:r>
            <w:r>
              <w:rPr>
                <w:webHidden/>
              </w:rPr>
              <w:fldChar w:fldCharType="separate"/>
            </w:r>
            <w:r>
              <w:rPr>
                <w:webHidden/>
              </w:rPr>
              <w:t>39</w:t>
            </w:r>
            <w:r>
              <w:rPr>
                <w:webHidden/>
              </w:rPr>
              <w:fldChar w:fldCharType="end"/>
            </w:r>
          </w:hyperlink>
        </w:p>
        <w:p w14:paraId="7C47B09C" w14:textId="2C92CE11" w:rsidR="00617336" w:rsidRDefault="00617336">
          <w:pPr>
            <w:pStyle w:val="Verzeichnis1"/>
            <w:rPr>
              <w:rFonts w:eastAsiaTheme="minorEastAsia"/>
              <w:kern w:val="2"/>
              <w:sz w:val="24"/>
              <w:szCs w:val="24"/>
              <w:lang w:val="de-DE" w:eastAsia="zh-CN" w:bidi="ar-SA"/>
              <w14:ligatures w14:val="standardContextual"/>
            </w:rPr>
          </w:pPr>
          <w:hyperlink w:anchor="_Toc233987763" w:history="1">
            <w:r w:rsidRPr="00855B84">
              <w:rPr>
                <w:rStyle w:val="Hyperlink"/>
              </w:rPr>
              <w:t>20.</w:t>
            </w:r>
            <w:r>
              <w:rPr>
                <w:rFonts w:eastAsiaTheme="minorEastAsia"/>
                <w:kern w:val="2"/>
                <w:sz w:val="24"/>
                <w:szCs w:val="24"/>
                <w:lang w:val="de-DE" w:eastAsia="zh-CN" w:bidi="ar-SA"/>
                <w14:ligatures w14:val="standardContextual"/>
              </w:rPr>
              <w:tab/>
            </w:r>
            <w:r w:rsidRPr="00855B84">
              <w:rPr>
                <w:rStyle w:val="Hyperlink"/>
              </w:rPr>
              <w:t>Liquidation Preference</w:t>
            </w:r>
            <w:r>
              <w:rPr>
                <w:webHidden/>
              </w:rPr>
              <w:tab/>
            </w:r>
            <w:r>
              <w:rPr>
                <w:webHidden/>
              </w:rPr>
              <w:fldChar w:fldCharType="begin"/>
            </w:r>
            <w:r>
              <w:rPr>
                <w:webHidden/>
              </w:rPr>
              <w:instrText xml:space="preserve"> PAGEREF _Toc233987763 \h </w:instrText>
            </w:r>
            <w:r>
              <w:rPr>
                <w:webHidden/>
              </w:rPr>
            </w:r>
            <w:r>
              <w:rPr>
                <w:webHidden/>
              </w:rPr>
              <w:fldChar w:fldCharType="separate"/>
            </w:r>
            <w:r>
              <w:rPr>
                <w:webHidden/>
              </w:rPr>
              <w:t>39</w:t>
            </w:r>
            <w:r>
              <w:rPr>
                <w:webHidden/>
              </w:rPr>
              <w:fldChar w:fldCharType="end"/>
            </w:r>
          </w:hyperlink>
        </w:p>
        <w:p w14:paraId="654F57B1" w14:textId="4C4E552F" w:rsidR="00617336" w:rsidRDefault="00617336">
          <w:pPr>
            <w:pStyle w:val="Verzeichnis1"/>
            <w:rPr>
              <w:rFonts w:eastAsiaTheme="minorEastAsia"/>
              <w:kern w:val="2"/>
              <w:sz w:val="24"/>
              <w:szCs w:val="24"/>
              <w:lang w:val="de-DE" w:eastAsia="zh-CN" w:bidi="ar-SA"/>
              <w14:ligatures w14:val="standardContextual"/>
            </w:rPr>
          </w:pPr>
          <w:hyperlink w:anchor="_Toc233987764" w:history="1">
            <w:r w:rsidRPr="00855B84">
              <w:rPr>
                <w:rStyle w:val="Hyperlink"/>
              </w:rPr>
              <w:t>21.</w:t>
            </w:r>
            <w:r>
              <w:rPr>
                <w:rFonts w:eastAsiaTheme="minorEastAsia"/>
                <w:kern w:val="2"/>
                <w:sz w:val="24"/>
                <w:szCs w:val="24"/>
                <w:lang w:val="de-DE" w:eastAsia="zh-CN" w:bidi="ar-SA"/>
                <w14:ligatures w14:val="standardContextual"/>
              </w:rPr>
              <w:tab/>
            </w:r>
            <w:r w:rsidRPr="00855B84">
              <w:rPr>
                <w:rStyle w:val="Hyperlink"/>
              </w:rPr>
              <w:t>Matrimonial Consents</w:t>
            </w:r>
            <w:r>
              <w:rPr>
                <w:webHidden/>
              </w:rPr>
              <w:tab/>
            </w:r>
            <w:r>
              <w:rPr>
                <w:webHidden/>
              </w:rPr>
              <w:fldChar w:fldCharType="begin"/>
            </w:r>
            <w:r>
              <w:rPr>
                <w:webHidden/>
              </w:rPr>
              <w:instrText xml:space="preserve"> PAGEREF _Toc233987764 \h </w:instrText>
            </w:r>
            <w:r>
              <w:rPr>
                <w:webHidden/>
              </w:rPr>
            </w:r>
            <w:r>
              <w:rPr>
                <w:webHidden/>
              </w:rPr>
              <w:fldChar w:fldCharType="separate"/>
            </w:r>
            <w:r>
              <w:rPr>
                <w:webHidden/>
              </w:rPr>
              <w:t>42</w:t>
            </w:r>
            <w:r>
              <w:rPr>
                <w:webHidden/>
              </w:rPr>
              <w:fldChar w:fldCharType="end"/>
            </w:r>
          </w:hyperlink>
        </w:p>
        <w:p w14:paraId="2FE4076E" w14:textId="10AE3AB9" w:rsidR="00617336" w:rsidRDefault="00617336">
          <w:pPr>
            <w:pStyle w:val="Verzeichnis1"/>
            <w:rPr>
              <w:rFonts w:eastAsiaTheme="minorEastAsia"/>
              <w:kern w:val="2"/>
              <w:sz w:val="24"/>
              <w:szCs w:val="24"/>
              <w:lang w:val="de-DE" w:eastAsia="zh-CN" w:bidi="ar-SA"/>
              <w14:ligatures w14:val="standardContextual"/>
            </w:rPr>
          </w:pPr>
          <w:hyperlink w:anchor="_Toc233987765" w:history="1">
            <w:r w:rsidRPr="00855B84">
              <w:rPr>
                <w:rStyle w:val="Hyperlink"/>
              </w:rPr>
              <w:t>22.</w:t>
            </w:r>
            <w:r>
              <w:rPr>
                <w:rFonts w:eastAsiaTheme="minorEastAsia"/>
                <w:kern w:val="2"/>
                <w:sz w:val="24"/>
                <w:szCs w:val="24"/>
                <w:lang w:val="de-DE" w:eastAsia="zh-CN" w:bidi="ar-SA"/>
                <w14:ligatures w14:val="standardContextual"/>
              </w:rPr>
              <w:tab/>
            </w:r>
            <w:r w:rsidRPr="00855B84">
              <w:rPr>
                <w:rStyle w:val="Hyperlink"/>
              </w:rPr>
              <w:t>Obligations regarding IP Rights</w:t>
            </w:r>
            <w:r>
              <w:rPr>
                <w:webHidden/>
              </w:rPr>
              <w:tab/>
            </w:r>
            <w:r>
              <w:rPr>
                <w:webHidden/>
              </w:rPr>
              <w:fldChar w:fldCharType="begin"/>
            </w:r>
            <w:r>
              <w:rPr>
                <w:webHidden/>
              </w:rPr>
              <w:instrText xml:space="preserve"> PAGEREF _Toc233987765 \h </w:instrText>
            </w:r>
            <w:r>
              <w:rPr>
                <w:webHidden/>
              </w:rPr>
            </w:r>
            <w:r>
              <w:rPr>
                <w:webHidden/>
              </w:rPr>
              <w:fldChar w:fldCharType="separate"/>
            </w:r>
            <w:r>
              <w:rPr>
                <w:webHidden/>
              </w:rPr>
              <w:t>43</w:t>
            </w:r>
            <w:r>
              <w:rPr>
                <w:webHidden/>
              </w:rPr>
              <w:fldChar w:fldCharType="end"/>
            </w:r>
          </w:hyperlink>
        </w:p>
        <w:p w14:paraId="59FDD08A" w14:textId="79F7402C" w:rsidR="00617336" w:rsidRDefault="00617336">
          <w:pPr>
            <w:pStyle w:val="Verzeichnis1"/>
            <w:rPr>
              <w:rFonts w:eastAsiaTheme="minorEastAsia"/>
              <w:kern w:val="2"/>
              <w:sz w:val="24"/>
              <w:szCs w:val="24"/>
              <w:lang w:val="de-DE" w:eastAsia="zh-CN" w:bidi="ar-SA"/>
              <w14:ligatures w14:val="standardContextual"/>
            </w:rPr>
          </w:pPr>
          <w:hyperlink w:anchor="_Toc233987766" w:history="1">
            <w:r w:rsidRPr="00855B84">
              <w:rPr>
                <w:rStyle w:val="Hyperlink"/>
              </w:rPr>
              <w:t>23.</w:t>
            </w:r>
            <w:r>
              <w:rPr>
                <w:rFonts w:eastAsiaTheme="minorEastAsia"/>
                <w:kern w:val="2"/>
                <w:sz w:val="24"/>
                <w:szCs w:val="24"/>
                <w:lang w:val="de-DE" w:eastAsia="zh-CN" w:bidi="ar-SA"/>
                <w14:ligatures w14:val="standardContextual"/>
              </w:rPr>
              <w:tab/>
            </w:r>
            <w:r w:rsidRPr="00855B84">
              <w:rPr>
                <w:rStyle w:val="Hyperlink"/>
              </w:rPr>
              <w:t>Pooling Agreement</w:t>
            </w:r>
            <w:r>
              <w:rPr>
                <w:webHidden/>
              </w:rPr>
              <w:tab/>
            </w:r>
            <w:r>
              <w:rPr>
                <w:webHidden/>
              </w:rPr>
              <w:fldChar w:fldCharType="begin"/>
            </w:r>
            <w:r>
              <w:rPr>
                <w:webHidden/>
              </w:rPr>
              <w:instrText xml:space="preserve"> PAGEREF _Toc233987766 \h </w:instrText>
            </w:r>
            <w:r>
              <w:rPr>
                <w:webHidden/>
              </w:rPr>
            </w:r>
            <w:r>
              <w:rPr>
                <w:webHidden/>
              </w:rPr>
              <w:fldChar w:fldCharType="separate"/>
            </w:r>
            <w:r>
              <w:rPr>
                <w:webHidden/>
              </w:rPr>
              <w:t>44</w:t>
            </w:r>
            <w:r>
              <w:rPr>
                <w:webHidden/>
              </w:rPr>
              <w:fldChar w:fldCharType="end"/>
            </w:r>
          </w:hyperlink>
        </w:p>
        <w:p w14:paraId="79362634" w14:textId="6609C7DB" w:rsidR="00617336" w:rsidRDefault="00617336">
          <w:pPr>
            <w:pStyle w:val="Verzeichnis1"/>
            <w:rPr>
              <w:rFonts w:eastAsiaTheme="minorEastAsia"/>
              <w:kern w:val="2"/>
              <w:sz w:val="24"/>
              <w:szCs w:val="24"/>
              <w:lang w:val="de-DE" w:eastAsia="zh-CN" w:bidi="ar-SA"/>
              <w14:ligatures w14:val="standardContextual"/>
            </w:rPr>
          </w:pPr>
          <w:hyperlink w:anchor="_Toc233987767" w:history="1">
            <w:r w:rsidRPr="00855B84">
              <w:rPr>
                <w:rStyle w:val="Hyperlink"/>
              </w:rPr>
              <w:t>24.</w:t>
            </w:r>
            <w:r>
              <w:rPr>
                <w:rFonts w:eastAsiaTheme="minorEastAsia"/>
                <w:kern w:val="2"/>
                <w:sz w:val="24"/>
                <w:szCs w:val="24"/>
                <w:lang w:val="de-DE" w:eastAsia="zh-CN" w:bidi="ar-SA"/>
                <w14:ligatures w14:val="standardContextual"/>
              </w:rPr>
              <w:tab/>
            </w:r>
            <w:r w:rsidRPr="00855B84">
              <w:rPr>
                <w:rStyle w:val="Hyperlink"/>
              </w:rPr>
              <w:t>Founders’ Activities</w:t>
            </w:r>
            <w:r>
              <w:rPr>
                <w:webHidden/>
              </w:rPr>
              <w:tab/>
            </w:r>
            <w:r>
              <w:rPr>
                <w:webHidden/>
              </w:rPr>
              <w:fldChar w:fldCharType="begin"/>
            </w:r>
            <w:r>
              <w:rPr>
                <w:webHidden/>
              </w:rPr>
              <w:instrText xml:space="preserve"> PAGEREF _Toc233987767 \h </w:instrText>
            </w:r>
            <w:r>
              <w:rPr>
                <w:webHidden/>
              </w:rPr>
            </w:r>
            <w:r>
              <w:rPr>
                <w:webHidden/>
              </w:rPr>
              <w:fldChar w:fldCharType="separate"/>
            </w:r>
            <w:r>
              <w:rPr>
                <w:webHidden/>
              </w:rPr>
              <w:t>44</w:t>
            </w:r>
            <w:r>
              <w:rPr>
                <w:webHidden/>
              </w:rPr>
              <w:fldChar w:fldCharType="end"/>
            </w:r>
          </w:hyperlink>
        </w:p>
        <w:p w14:paraId="2D64A48F" w14:textId="14AFAA8F" w:rsidR="00617336" w:rsidRDefault="00617336">
          <w:pPr>
            <w:pStyle w:val="Verzeichnis1"/>
            <w:rPr>
              <w:rFonts w:eastAsiaTheme="minorEastAsia"/>
              <w:kern w:val="2"/>
              <w:sz w:val="24"/>
              <w:szCs w:val="24"/>
              <w:lang w:val="de-DE" w:eastAsia="zh-CN" w:bidi="ar-SA"/>
              <w14:ligatures w14:val="standardContextual"/>
            </w:rPr>
          </w:pPr>
          <w:hyperlink w:anchor="_Toc233987768" w:history="1">
            <w:r w:rsidRPr="00855B84">
              <w:rPr>
                <w:rStyle w:val="Hyperlink"/>
              </w:rPr>
              <w:t>25.</w:t>
            </w:r>
            <w:r>
              <w:rPr>
                <w:rFonts w:eastAsiaTheme="minorEastAsia"/>
                <w:kern w:val="2"/>
                <w:sz w:val="24"/>
                <w:szCs w:val="24"/>
                <w:lang w:val="de-DE" w:eastAsia="zh-CN" w:bidi="ar-SA"/>
                <w14:ligatures w14:val="standardContextual"/>
              </w:rPr>
              <w:tab/>
            </w:r>
            <w:r w:rsidRPr="00855B84">
              <w:rPr>
                <w:rStyle w:val="Hyperlink"/>
              </w:rPr>
              <w:t>Non-Compete Undertaking</w:t>
            </w:r>
            <w:r>
              <w:rPr>
                <w:webHidden/>
              </w:rPr>
              <w:tab/>
            </w:r>
            <w:r>
              <w:rPr>
                <w:webHidden/>
              </w:rPr>
              <w:fldChar w:fldCharType="begin"/>
            </w:r>
            <w:r>
              <w:rPr>
                <w:webHidden/>
              </w:rPr>
              <w:instrText xml:space="preserve"> PAGEREF _Toc233987768 \h </w:instrText>
            </w:r>
            <w:r>
              <w:rPr>
                <w:webHidden/>
              </w:rPr>
            </w:r>
            <w:r>
              <w:rPr>
                <w:webHidden/>
              </w:rPr>
              <w:fldChar w:fldCharType="separate"/>
            </w:r>
            <w:r>
              <w:rPr>
                <w:webHidden/>
              </w:rPr>
              <w:t>44</w:t>
            </w:r>
            <w:r>
              <w:rPr>
                <w:webHidden/>
              </w:rPr>
              <w:fldChar w:fldCharType="end"/>
            </w:r>
          </w:hyperlink>
        </w:p>
        <w:p w14:paraId="0909CB9B" w14:textId="4F8393FB" w:rsidR="00617336" w:rsidRDefault="00617336">
          <w:pPr>
            <w:pStyle w:val="Verzeichnis1"/>
            <w:rPr>
              <w:rFonts w:eastAsiaTheme="minorEastAsia"/>
              <w:kern w:val="2"/>
              <w:sz w:val="24"/>
              <w:szCs w:val="24"/>
              <w:lang w:val="de-DE" w:eastAsia="zh-CN" w:bidi="ar-SA"/>
              <w14:ligatures w14:val="standardContextual"/>
            </w:rPr>
          </w:pPr>
          <w:hyperlink w:anchor="_Toc233987769" w:history="1">
            <w:r w:rsidRPr="00855B84">
              <w:rPr>
                <w:rStyle w:val="Hyperlink"/>
              </w:rPr>
              <w:t>26.</w:t>
            </w:r>
            <w:r>
              <w:rPr>
                <w:rFonts w:eastAsiaTheme="minorEastAsia"/>
                <w:kern w:val="2"/>
                <w:sz w:val="24"/>
                <w:szCs w:val="24"/>
                <w:lang w:val="de-DE" w:eastAsia="zh-CN" w:bidi="ar-SA"/>
                <w14:ligatures w14:val="standardContextual"/>
              </w:rPr>
              <w:tab/>
            </w:r>
            <w:r w:rsidRPr="00855B84">
              <w:rPr>
                <w:rStyle w:val="Hyperlink"/>
              </w:rPr>
              <w:t>Confidentiality, Costs and Expenses, Press Releases</w:t>
            </w:r>
            <w:r>
              <w:rPr>
                <w:webHidden/>
              </w:rPr>
              <w:tab/>
            </w:r>
            <w:r>
              <w:rPr>
                <w:webHidden/>
              </w:rPr>
              <w:fldChar w:fldCharType="begin"/>
            </w:r>
            <w:r>
              <w:rPr>
                <w:webHidden/>
              </w:rPr>
              <w:instrText xml:space="preserve"> PAGEREF _Toc233987769 \h </w:instrText>
            </w:r>
            <w:r>
              <w:rPr>
                <w:webHidden/>
              </w:rPr>
            </w:r>
            <w:r>
              <w:rPr>
                <w:webHidden/>
              </w:rPr>
              <w:fldChar w:fldCharType="separate"/>
            </w:r>
            <w:r>
              <w:rPr>
                <w:webHidden/>
              </w:rPr>
              <w:t>46</w:t>
            </w:r>
            <w:r>
              <w:rPr>
                <w:webHidden/>
              </w:rPr>
              <w:fldChar w:fldCharType="end"/>
            </w:r>
          </w:hyperlink>
        </w:p>
        <w:p w14:paraId="57D4C1FD" w14:textId="38164709" w:rsidR="00617336" w:rsidRDefault="00617336">
          <w:pPr>
            <w:pStyle w:val="Verzeichnis1"/>
            <w:rPr>
              <w:rFonts w:eastAsiaTheme="minorEastAsia"/>
              <w:kern w:val="2"/>
              <w:sz w:val="24"/>
              <w:szCs w:val="24"/>
              <w:lang w:val="de-DE" w:eastAsia="zh-CN" w:bidi="ar-SA"/>
              <w14:ligatures w14:val="standardContextual"/>
            </w:rPr>
          </w:pPr>
          <w:hyperlink w:anchor="_Toc233987770" w:history="1">
            <w:r w:rsidRPr="00855B84">
              <w:rPr>
                <w:rStyle w:val="Hyperlink"/>
              </w:rPr>
              <w:t>27.</w:t>
            </w:r>
            <w:r>
              <w:rPr>
                <w:rFonts w:eastAsiaTheme="minorEastAsia"/>
                <w:kern w:val="2"/>
                <w:sz w:val="24"/>
                <w:szCs w:val="24"/>
                <w:lang w:val="de-DE" w:eastAsia="zh-CN" w:bidi="ar-SA"/>
                <w14:ligatures w14:val="standardContextual"/>
              </w:rPr>
              <w:tab/>
            </w:r>
            <w:r w:rsidRPr="00855B84">
              <w:rPr>
                <w:rStyle w:val="Hyperlink"/>
              </w:rPr>
              <w:t>Notices</w:t>
            </w:r>
            <w:r>
              <w:rPr>
                <w:webHidden/>
              </w:rPr>
              <w:tab/>
            </w:r>
            <w:r>
              <w:rPr>
                <w:webHidden/>
              </w:rPr>
              <w:fldChar w:fldCharType="begin"/>
            </w:r>
            <w:r>
              <w:rPr>
                <w:webHidden/>
              </w:rPr>
              <w:instrText xml:space="preserve"> PAGEREF _Toc233987770 \h </w:instrText>
            </w:r>
            <w:r>
              <w:rPr>
                <w:webHidden/>
              </w:rPr>
            </w:r>
            <w:r>
              <w:rPr>
                <w:webHidden/>
              </w:rPr>
              <w:fldChar w:fldCharType="separate"/>
            </w:r>
            <w:r>
              <w:rPr>
                <w:webHidden/>
              </w:rPr>
              <w:t>46</w:t>
            </w:r>
            <w:r>
              <w:rPr>
                <w:webHidden/>
              </w:rPr>
              <w:fldChar w:fldCharType="end"/>
            </w:r>
          </w:hyperlink>
        </w:p>
        <w:p w14:paraId="1822E818" w14:textId="7D7E0351" w:rsidR="00617336" w:rsidRDefault="00617336">
          <w:pPr>
            <w:pStyle w:val="Verzeichnis1"/>
            <w:rPr>
              <w:rFonts w:eastAsiaTheme="minorEastAsia"/>
              <w:kern w:val="2"/>
              <w:sz w:val="24"/>
              <w:szCs w:val="24"/>
              <w:lang w:val="de-DE" w:eastAsia="zh-CN" w:bidi="ar-SA"/>
              <w14:ligatures w14:val="standardContextual"/>
            </w:rPr>
          </w:pPr>
          <w:hyperlink w:anchor="_Toc233987771" w:history="1">
            <w:r w:rsidRPr="00855B84">
              <w:rPr>
                <w:rStyle w:val="Hyperlink"/>
              </w:rPr>
              <w:t>28.</w:t>
            </w:r>
            <w:r>
              <w:rPr>
                <w:rFonts w:eastAsiaTheme="minorEastAsia"/>
                <w:kern w:val="2"/>
                <w:sz w:val="24"/>
                <w:szCs w:val="24"/>
                <w:lang w:val="de-DE" w:eastAsia="zh-CN" w:bidi="ar-SA"/>
                <w14:ligatures w14:val="standardContextual"/>
              </w:rPr>
              <w:tab/>
            </w:r>
            <w:r w:rsidRPr="00855B84">
              <w:rPr>
                <w:rStyle w:val="Hyperlink"/>
              </w:rPr>
              <w:t>Miscellaneous</w:t>
            </w:r>
            <w:r>
              <w:rPr>
                <w:webHidden/>
              </w:rPr>
              <w:tab/>
            </w:r>
            <w:r>
              <w:rPr>
                <w:webHidden/>
              </w:rPr>
              <w:fldChar w:fldCharType="begin"/>
            </w:r>
            <w:r>
              <w:rPr>
                <w:webHidden/>
              </w:rPr>
              <w:instrText xml:space="preserve"> PAGEREF _Toc233987771 \h </w:instrText>
            </w:r>
            <w:r>
              <w:rPr>
                <w:webHidden/>
              </w:rPr>
            </w:r>
            <w:r>
              <w:rPr>
                <w:webHidden/>
              </w:rPr>
              <w:fldChar w:fldCharType="separate"/>
            </w:r>
            <w:r>
              <w:rPr>
                <w:webHidden/>
              </w:rPr>
              <w:t>46</w:t>
            </w:r>
            <w:r>
              <w:rPr>
                <w:webHidden/>
              </w:rPr>
              <w:fldChar w:fldCharType="end"/>
            </w:r>
          </w:hyperlink>
        </w:p>
        <w:p w14:paraId="6BFE0002" w14:textId="0E2EAAC0" w:rsidR="00FE24C8" w:rsidRPr="00AD531B" w:rsidRDefault="00BC7EB1" w:rsidP="00FE24C8">
          <w:pPr>
            <w:pStyle w:val="Verzeichnis1"/>
            <w:rPr>
              <w:noProof w:val="0"/>
            </w:rPr>
          </w:pPr>
          <w:r w:rsidRPr="00AD531B">
            <w:rPr>
              <w:noProof w:val="0"/>
            </w:rPr>
            <w:fldChar w:fldCharType="end"/>
          </w:r>
        </w:p>
      </w:sdtContent>
    </w:sdt>
    <w:p w14:paraId="0A5337F4" w14:textId="77777777" w:rsidR="00FE24C8" w:rsidRPr="00AD531B" w:rsidRDefault="00FE24C8" w:rsidP="00A32C89">
      <w:pPr>
        <w:pStyle w:val="TextEinzug0"/>
        <w:rPr>
          <w:lang w:val="en-GB"/>
        </w:rPr>
      </w:pPr>
    </w:p>
    <w:p w14:paraId="35963C6B" w14:textId="77777777" w:rsidR="00FE24C8" w:rsidRPr="00AD531B" w:rsidRDefault="00FE24C8" w:rsidP="00A32C89">
      <w:pPr>
        <w:pStyle w:val="TextEinzug0"/>
        <w:rPr>
          <w:lang w:val="en-GB"/>
        </w:rPr>
      </w:pPr>
    </w:p>
    <w:p w14:paraId="148D2F9F" w14:textId="732603D2" w:rsidR="00F90ABA" w:rsidRPr="00AD531B" w:rsidRDefault="00FE24C8" w:rsidP="00A32C89">
      <w:pPr>
        <w:pStyle w:val="TextEinzug0"/>
        <w:rPr>
          <w:lang w:val="en-GB"/>
        </w:rPr>
      </w:pPr>
      <w:r w:rsidRPr="00AD531B">
        <w:rPr>
          <w:lang w:val="en-GB"/>
        </w:rPr>
        <w:br w:type="page"/>
      </w:r>
    </w:p>
    <w:p w14:paraId="07689260" w14:textId="21F3CE6E" w:rsidR="00D16D21" w:rsidRPr="000E78EE" w:rsidRDefault="009C05EB" w:rsidP="00D16D21">
      <w:pPr>
        <w:pStyle w:val="HEADLINEVERTRAG"/>
        <w:rPr>
          <w:sz w:val="28"/>
          <w:szCs w:val="28"/>
        </w:rPr>
      </w:pPr>
      <w:r w:rsidRPr="000E78EE">
        <w:rPr>
          <w:sz w:val="28"/>
          <w:szCs w:val="28"/>
        </w:rPr>
        <w:lastRenderedPageBreak/>
        <w:t>S</w:t>
      </w:r>
      <w:r w:rsidR="000E78EE">
        <w:rPr>
          <w:sz w:val="28"/>
          <w:szCs w:val="28"/>
        </w:rPr>
        <w:t xml:space="preserve"> </w:t>
      </w:r>
      <w:r w:rsidRPr="000E78EE">
        <w:rPr>
          <w:sz w:val="28"/>
          <w:szCs w:val="28"/>
        </w:rPr>
        <w:t>h</w:t>
      </w:r>
      <w:r w:rsidR="000E78EE">
        <w:rPr>
          <w:sz w:val="28"/>
          <w:szCs w:val="28"/>
        </w:rPr>
        <w:t xml:space="preserve"> </w:t>
      </w:r>
      <w:r w:rsidRPr="000E78EE">
        <w:rPr>
          <w:sz w:val="28"/>
          <w:szCs w:val="28"/>
        </w:rPr>
        <w:t>a</w:t>
      </w:r>
      <w:r w:rsidR="000E78EE">
        <w:rPr>
          <w:sz w:val="28"/>
          <w:szCs w:val="28"/>
        </w:rPr>
        <w:t xml:space="preserve"> </w:t>
      </w:r>
      <w:r w:rsidRPr="000E78EE">
        <w:rPr>
          <w:sz w:val="28"/>
          <w:szCs w:val="28"/>
        </w:rPr>
        <w:t>r</w:t>
      </w:r>
      <w:r w:rsidR="000E78EE">
        <w:rPr>
          <w:sz w:val="28"/>
          <w:szCs w:val="28"/>
        </w:rPr>
        <w:t xml:space="preserve"> </w:t>
      </w:r>
      <w:r w:rsidRPr="000E78EE">
        <w:rPr>
          <w:sz w:val="28"/>
          <w:szCs w:val="28"/>
        </w:rPr>
        <w:t>e</w:t>
      </w:r>
      <w:r w:rsidR="000E78EE">
        <w:rPr>
          <w:sz w:val="28"/>
          <w:szCs w:val="28"/>
        </w:rPr>
        <w:t xml:space="preserve"> </w:t>
      </w:r>
      <w:r w:rsidRPr="000E78EE">
        <w:rPr>
          <w:sz w:val="28"/>
          <w:szCs w:val="28"/>
        </w:rPr>
        <w:t>h</w:t>
      </w:r>
      <w:r w:rsidR="000E78EE">
        <w:rPr>
          <w:sz w:val="28"/>
          <w:szCs w:val="28"/>
        </w:rPr>
        <w:t xml:space="preserve"> </w:t>
      </w:r>
      <w:r w:rsidRPr="000E78EE">
        <w:rPr>
          <w:sz w:val="28"/>
          <w:szCs w:val="28"/>
        </w:rPr>
        <w:t>o</w:t>
      </w:r>
      <w:r w:rsidR="000E78EE">
        <w:rPr>
          <w:sz w:val="28"/>
          <w:szCs w:val="28"/>
        </w:rPr>
        <w:t xml:space="preserve"> </w:t>
      </w:r>
      <w:r w:rsidRPr="000E78EE">
        <w:rPr>
          <w:sz w:val="28"/>
          <w:szCs w:val="28"/>
        </w:rPr>
        <w:t>l</w:t>
      </w:r>
      <w:r w:rsidR="000E78EE">
        <w:rPr>
          <w:sz w:val="28"/>
          <w:szCs w:val="28"/>
        </w:rPr>
        <w:t xml:space="preserve"> </w:t>
      </w:r>
      <w:r w:rsidRPr="000E78EE">
        <w:rPr>
          <w:sz w:val="28"/>
          <w:szCs w:val="28"/>
        </w:rPr>
        <w:t>d</w:t>
      </w:r>
      <w:r w:rsidR="000E78EE">
        <w:rPr>
          <w:sz w:val="28"/>
          <w:szCs w:val="28"/>
        </w:rPr>
        <w:t xml:space="preserve"> </w:t>
      </w:r>
      <w:r w:rsidRPr="000E78EE">
        <w:rPr>
          <w:sz w:val="28"/>
          <w:szCs w:val="28"/>
        </w:rPr>
        <w:t>e</w:t>
      </w:r>
      <w:r w:rsidR="000E78EE">
        <w:rPr>
          <w:sz w:val="28"/>
          <w:szCs w:val="28"/>
        </w:rPr>
        <w:t xml:space="preserve"> </w:t>
      </w:r>
      <w:r w:rsidRPr="000E78EE">
        <w:rPr>
          <w:sz w:val="28"/>
          <w:szCs w:val="28"/>
        </w:rPr>
        <w:t>r</w:t>
      </w:r>
      <w:r w:rsidR="000E78EE">
        <w:rPr>
          <w:sz w:val="28"/>
          <w:szCs w:val="28"/>
        </w:rPr>
        <w:t xml:space="preserve"> </w:t>
      </w:r>
      <w:r w:rsidRPr="000E78EE">
        <w:rPr>
          <w:sz w:val="28"/>
          <w:szCs w:val="28"/>
        </w:rPr>
        <w:t>s’</w:t>
      </w:r>
      <w:r w:rsidR="000E78EE">
        <w:rPr>
          <w:sz w:val="28"/>
          <w:szCs w:val="28"/>
        </w:rPr>
        <w:t xml:space="preserve">  </w:t>
      </w:r>
      <w:r w:rsidRPr="000E78EE">
        <w:rPr>
          <w:sz w:val="28"/>
          <w:szCs w:val="28"/>
        </w:rPr>
        <w:t xml:space="preserve"> A</w:t>
      </w:r>
      <w:r w:rsidR="000E78EE">
        <w:rPr>
          <w:sz w:val="28"/>
          <w:szCs w:val="28"/>
        </w:rPr>
        <w:t xml:space="preserve"> </w:t>
      </w:r>
      <w:r w:rsidRPr="000E78EE">
        <w:rPr>
          <w:sz w:val="28"/>
          <w:szCs w:val="28"/>
        </w:rPr>
        <w:t>g</w:t>
      </w:r>
      <w:r w:rsidR="000E78EE">
        <w:rPr>
          <w:sz w:val="28"/>
          <w:szCs w:val="28"/>
        </w:rPr>
        <w:t xml:space="preserve"> </w:t>
      </w:r>
      <w:r w:rsidRPr="000E78EE">
        <w:rPr>
          <w:sz w:val="28"/>
          <w:szCs w:val="28"/>
        </w:rPr>
        <w:t>r</w:t>
      </w:r>
      <w:r w:rsidR="000E78EE">
        <w:rPr>
          <w:sz w:val="28"/>
          <w:szCs w:val="28"/>
        </w:rPr>
        <w:t xml:space="preserve"> </w:t>
      </w:r>
      <w:r w:rsidRPr="000E78EE">
        <w:rPr>
          <w:sz w:val="28"/>
          <w:szCs w:val="28"/>
        </w:rPr>
        <w:t>e</w:t>
      </w:r>
      <w:r w:rsidR="000E78EE">
        <w:rPr>
          <w:sz w:val="28"/>
          <w:szCs w:val="28"/>
        </w:rPr>
        <w:t xml:space="preserve"> </w:t>
      </w:r>
      <w:r w:rsidRPr="000E78EE">
        <w:rPr>
          <w:sz w:val="28"/>
          <w:szCs w:val="28"/>
        </w:rPr>
        <w:t>e</w:t>
      </w:r>
      <w:r w:rsidR="000E78EE">
        <w:rPr>
          <w:sz w:val="28"/>
          <w:szCs w:val="28"/>
        </w:rPr>
        <w:t xml:space="preserve"> </w:t>
      </w:r>
      <w:r w:rsidRPr="000E78EE">
        <w:rPr>
          <w:sz w:val="28"/>
          <w:szCs w:val="28"/>
        </w:rPr>
        <w:t>m</w:t>
      </w:r>
      <w:r w:rsidR="000E78EE">
        <w:rPr>
          <w:sz w:val="28"/>
          <w:szCs w:val="28"/>
        </w:rPr>
        <w:t xml:space="preserve"> </w:t>
      </w:r>
      <w:r w:rsidRPr="000E78EE">
        <w:rPr>
          <w:sz w:val="28"/>
          <w:szCs w:val="28"/>
        </w:rPr>
        <w:t>e</w:t>
      </w:r>
      <w:r w:rsidR="000E78EE">
        <w:rPr>
          <w:sz w:val="28"/>
          <w:szCs w:val="28"/>
        </w:rPr>
        <w:t xml:space="preserve"> </w:t>
      </w:r>
      <w:r w:rsidRPr="000E78EE">
        <w:rPr>
          <w:sz w:val="28"/>
          <w:szCs w:val="28"/>
        </w:rPr>
        <w:t>n</w:t>
      </w:r>
      <w:r w:rsidR="000E78EE">
        <w:rPr>
          <w:sz w:val="28"/>
          <w:szCs w:val="28"/>
        </w:rPr>
        <w:t xml:space="preserve"> </w:t>
      </w:r>
      <w:r w:rsidRPr="000E78EE">
        <w:rPr>
          <w:sz w:val="28"/>
          <w:szCs w:val="28"/>
        </w:rPr>
        <w:t>t</w:t>
      </w:r>
    </w:p>
    <w:p w14:paraId="1F4FB8BF" w14:textId="77777777" w:rsidR="009C05EB" w:rsidRPr="00AD531B" w:rsidRDefault="009C05EB" w:rsidP="009C05EB">
      <w:pPr>
        <w:pStyle w:val="TextEinzug0"/>
        <w:rPr>
          <w:lang w:val="en-GB"/>
        </w:rPr>
      </w:pPr>
      <w:r w:rsidRPr="00AD531B">
        <w:rPr>
          <w:lang w:val="en-GB"/>
        </w:rPr>
        <w:t>between</w:t>
      </w:r>
    </w:p>
    <w:p w14:paraId="32BB7D1F" w14:textId="77777777" w:rsidR="009C795B" w:rsidRPr="002A06EC" w:rsidRDefault="009C795B" w:rsidP="009C795B">
      <w:pPr>
        <w:pStyle w:val="Nummerierung1E1"/>
      </w:pPr>
      <w:r>
        <w:rPr>
          <w:b/>
          <w:bCs/>
        </w:rPr>
        <w:t>ThirdEye Ventures UG (haftungsbeschränkt)</w:t>
      </w:r>
      <w:r w:rsidRPr="002A06EC">
        <w:t xml:space="preserve"> with its registered seat in</w:t>
      </w:r>
      <w:r>
        <w:t xml:space="preserve"> Regensburg</w:t>
      </w:r>
      <w:r w:rsidRPr="002A06EC">
        <w:t xml:space="preserve">, registered in the commercial register of the </w:t>
      </w:r>
      <w:r>
        <w:t>l</w:t>
      </w:r>
      <w:r w:rsidRPr="002A06EC">
        <w:t xml:space="preserve">ocal </w:t>
      </w:r>
      <w:r>
        <w:t>c</w:t>
      </w:r>
      <w:r w:rsidRPr="002A06EC">
        <w:t xml:space="preserve">ourt of </w:t>
      </w:r>
      <w:r>
        <w:t>Regensburg</w:t>
      </w:r>
      <w:r w:rsidRPr="002A06EC">
        <w:t xml:space="preserve"> under HRB 1</w:t>
      </w:r>
      <w:r>
        <w:t>9258</w:t>
      </w:r>
      <w:r w:rsidRPr="002A06EC">
        <w:t>,</w:t>
      </w:r>
    </w:p>
    <w:p w14:paraId="5DBBDB36" w14:textId="77777777" w:rsidR="009C795B" w:rsidRPr="002A06EC" w:rsidRDefault="009C795B" w:rsidP="009C795B">
      <w:pPr>
        <w:pStyle w:val="DefinitionParteien"/>
        <w:rPr>
          <w:b w:val="0"/>
          <w:bCs w:val="0"/>
        </w:rPr>
      </w:pPr>
      <w:r w:rsidRPr="002A06EC">
        <w:rPr>
          <w:b w:val="0"/>
          <w:bCs w:val="0"/>
        </w:rPr>
        <w:t xml:space="preserve"> – „</w:t>
      </w:r>
      <w:r w:rsidRPr="002A06EC">
        <w:t>Shareholder 1</w:t>
      </w:r>
      <w:r w:rsidRPr="002A06EC">
        <w:rPr>
          <w:b w:val="0"/>
          <w:bCs w:val="0"/>
        </w:rPr>
        <w:t>“</w:t>
      </w:r>
      <w:r>
        <w:rPr>
          <w:b w:val="0"/>
          <w:bCs w:val="0"/>
        </w:rPr>
        <w:t xml:space="preserve"> or</w:t>
      </w:r>
      <w:r w:rsidRPr="002A06EC">
        <w:rPr>
          <w:b w:val="0"/>
          <w:bCs w:val="0"/>
        </w:rPr>
        <w:t xml:space="preserve"> “</w:t>
      </w:r>
      <w:r w:rsidRPr="002A06EC">
        <w:t>Founder 1</w:t>
      </w:r>
      <w:r>
        <w:t xml:space="preserve"> Holding Entity</w:t>
      </w:r>
      <w:r w:rsidRPr="002A06EC">
        <w:rPr>
          <w:b w:val="0"/>
          <w:bCs w:val="0"/>
        </w:rPr>
        <w:t>”–,</w:t>
      </w:r>
    </w:p>
    <w:p w14:paraId="0AD5955D" w14:textId="77777777" w:rsidR="009C795B" w:rsidRPr="002A06EC" w:rsidRDefault="009C795B" w:rsidP="009C795B">
      <w:pPr>
        <w:pStyle w:val="DefinitionParteien"/>
      </w:pPr>
    </w:p>
    <w:p w14:paraId="3ECFD618" w14:textId="77777777" w:rsidR="009C795B" w:rsidRPr="002A06EC" w:rsidRDefault="009C795B" w:rsidP="009C795B">
      <w:pPr>
        <w:pStyle w:val="Nummerierung1E1"/>
      </w:pPr>
      <w:r>
        <w:rPr>
          <w:b/>
          <w:bCs/>
        </w:rPr>
        <w:t>Katharina Kreutzer</w:t>
      </w:r>
      <w:r w:rsidRPr="002A06EC">
        <w:t xml:space="preserve">, born on </w:t>
      </w:r>
      <w:r>
        <w:t>25</w:t>
      </w:r>
      <w:r w:rsidRPr="002A06EC">
        <w:t xml:space="preserve"> </w:t>
      </w:r>
      <w:r>
        <w:t>November</w:t>
      </w:r>
      <w:r w:rsidRPr="002A06EC">
        <w:t xml:space="preserve"> 19</w:t>
      </w:r>
      <w:r>
        <w:t>98</w:t>
      </w:r>
      <w:r w:rsidRPr="002A06EC">
        <w:t xml:space="preserve">, residing in </w:t>
      </w:r>
      <w:r>
        <w:t>Hamburg</w:t>
      </w:r>
      <w:r w:rsidRPr="002A06EC">
        <w:t>,</w:t>
      </w:r>
    </w:p>
    <w:p w14:paraId="4655313B" w14:textId="77777777" w:rsidR="009C795B" w:rsidRPr="002A06EC" w:rsidRDefault="009C795B" w:rsidP="009C795B">
      <w:pPr>
        <w:pStyle w:val="DefinitionParteien"/>
        <w:rPr>
          <w:b w:val="0"/>
          <w:bCs w:val="0"/>
        </w:rPr>
      </w:pPr>
      <w:r w:rsidRPr="002A06EC">
        <w:rPr>
          <w:b w:val="0"/>
          <w:bCs w:val="0"/>
        </w:rPr>
        <w:t xml:space="preserve"> – “</w:t>
      </w:r>
      <w:r w:rsidRPr="002A06EC">
        <w:t xml:space="preserve">Founder </w:t>
      </w:r>
      <w:r>
        <w:t>1</w:t>
      </w:r>
      <w:r w:rsidRPr="002A06EC">
        <w:rPr>
          <w:b w:val="0"/>
          <w:bCs w:val="0"/>
        </w:rPr>
        <w:t>” or “</w:t>
      </w:r>
      <w:r>
        <w:t>KK</w:t>
      </w:r>
      <w:r w:rsidRPr="002A06EC">
        <w:rPr>
          <w:b w:val="0"/>
          <w:bCs w:val="0"/>
        </w:rPr>
        <w:t>”–,</w:t>
      </w:r>
    </w:p>
    <w:p w14:paraId="4D4E8E75" w14:textId="77777777" w:rsidR="009C795B" w:rsidRPr="002A06EC" w:rsidRDefault="009C795B" w:rsidP="009C795B">
      <w:pPr>
        <w:pStyle w:val="DefinitionParteien"/>
        <w:rPr>
          <w:b w:val="0"/>
          <w:bCs w:val="0"/>
        </w:rPr>
      </w:pPr>
    </w:p>
    <w:p w14:paraId="59BBF92A" w14:textId="77777777" w:rsidR="009C795B" w:rsidRPr="002A06EC" w:rsidRDefault="009C795B" w:rsidP="009C795B">
      <w:pPr>
        <w:pStyle w:val="Nummerierung1E1"/>
      </w:pPr>
      <w:r>
        <w:rPr>
          <w:b/>
          <w:bCs/>
        </w:rPr>
        <w:t>Sabatino Capital</w:t>
      </w:r>
      <w:r w:rsidRPr="002A06EC">
        <w:rPr>
          <w:b/>
          <w:bCs/>
        </w:rPr>
        <w:t xml:space="preserve"> UG (haftungsbeschränkt)</w:t>
      </w:r>
      <w:r w:rsidRPr="002A06EC">
        <w:t xml:space="preserve"> with its registered seat in Düsseldorf, registered in the commercial register of the </w:t>
      </w:r>
      <w:r>
        <w:t>l</w:t>
      </w:r>
      <w:r w:rsidRPr="002A06EC">
        <w:t xml:space="preserve">ocal </w:t>
      </w:r>
      <w:r>
        <w:t>c</w:t>
      </w:r>
      <w:r w:rsidRPr="002A06EC">
        <w:t>ourt of Düsseldorf under HRB </w:t>
      </w:r>
      <w:r>
        <w:t>87806</w:t>
      </w:r>
      <w:r w:rsidRPr="002A06EC">
        <w:t>,</w:t>
      </w:r>
    </w:p>
    <w:p w14:paraId="1B52B838" w14:textId="77777777" w:rsidR="009C795B" w:rsidRDefault="009C795B" w:rsidP="009C795B">
      <w:pPr>
        <w:pStyle w:val="DefinitionParteien"/>
        <w:rPr>
          <w:b w:val="0"/>
          <w:bCs w:val="0"/>
        </w:rPr>
      </w:pPr>
      <w:r w:rsidRPr="002A06EC">
        <w:rPr>
          <w:b w:val="0"/>
          <w:bCs w:val="0"/>
        </w:rPr>
        <w:t xml:space="preserve"> – „</w:t>
      </w:r>
      <w:r w:rsidRPr="002A06EC">
        <w:t xml:space="preserve">Shareholder </w:t>
      </w:r>
      <w:r>
        <w:t>2</w:t>
      </w:r>
      <w:r w:rsidRPr="002A06EC">
        <w:rPr>
          <w:b w:val="0"/>
          <w:bCs w:val="0"/>
        </w:rPr>
        <w:t>“</w:t>
      </w:r>
      <w:r>
        <w:rPr>
          <w:b w:val="0"/>
          <w:bCs w:val="0"/>
        </w:rPr>
        <w:t xml:space="preserve"> or</w:t>
      </w:r>
      <w:r w:rsidRPr="002A06EC">
        <w:rPr>
          <w:b w:val="0"/>
          <w:bCs w:val="0"/>
        </w:rPr>
        <w:t xml:space="preserve"> “</w:t>
      </w:r>
      <w:r w:rsidRPr="002A06EC">
        <w:t>Founder 2</w:t>
      </w:r>
      <w:r>
        <w:t xml:space="preserve"> Holding Entity</w:t>
      </w:r>
      <w:r w:rsidRPr="002A06EC">
        <w:rPr>
          <w:b w:val="0"/>
          <w:bCs w:val="0"/>
        </w:rPr>
        <w:t>”–,</w:t>
      </w:r>
    </w:p>
    <w:p w14:paraId="4F720EC4" w14:textId="77777777" w:rsidR="009C795B" w:rsidRDefault="009C795B" w:rsidP="009C795B">
      <w:pPr>
        <w:pStyle w:val="DefinitionParteien"/>
        <w:rPr>
          <w:b w:val="0"/>
          <w:bCs w:val="0"/>
        </w:rPr>
      </w:pPr>
    </w:p>
    <w:p w14:paraId="65AD478C" w14:textId="77777777" w:rsidR="009C795B" w:rsidRPr="002A06EC" w:rsidRDefault="009C795B" w:rsidP="009C795B">
      <w:pPr>
        <w:pStyle w:val="Nummerierung1E1"/>
      </w:pPr>
      <w:r>
        <w:rPr>
          <w:b/>
          <w:bCs/>
        </w:rPr>
        <w:t>Massimo Sabatino,</w:t>
      </w:r>
      <w:r w:rsidRPr="002A06EC">
        <w:t xml:space="preserve"> born on </w:t>
      </w:r>
      <w:r>
        <w:t>22 January 1997</w:t>
      </w:r>
      <w:r w:rsidRPr="002A06EC">
        <w:t xml:space="preserve">, residing in </w:t>
      </w:r>
      <w:r>
        <w:t>Meerbusch</w:t>
      </w:r>
      <w:r w:rsidRPr="002A06EC">
        <w:t>,</w:t>
      </w:r>
    </w:p>
    <w:p w14:paraId="439EB79A" w14:textId="77777777" w:rsidR="009C795B" w:rsidRDefault="009C795B" w:rsidP="009C795B">
      <w:pPr>
        <w:pStyle w:val="DefinitionParteien"/>
        <w:rPr>
          <w:b w:val="0"/>
          <w:bCs w:val="0"/>
        </w:rPr>
      </w:pPr>
      <w:r w:rsidRPr="002A06EC">
        <w:rPr>
          <w:b w:val="0"/>
          <w:bCs w:val="0"/>
        </w:rPr>
        <w:t xml:space="preserve"> – “</w:t>
      </w:r>
      <w:r w:rsidRPr="002A06EC">
        <w:t xml:space="preserve">Founder </w:t>
      </w:r>
      <w:r>
        <w:t>2</w:t>
      </w:r>
      <w:r w:rsidRPr="002A06EC">
        <w:rPr>
          <w:b w:val="0"/>
          <w:bCs w:val="0"/>
        </w:rPr>
        <w:t>” or “</w:t>
      </w:r>
      <w:r>
        <w:t>MS</w:t>
      </w:r>
      <w:r w:rsidRPr="002A06EC">
        <w:rPr>
          <w:b w:val="0"/>
          <w:bCs w:val="0"/>
        </w:rPr>
        <w:t>”–,</w:t>
      </w:r>
    </w:p>
    <w:p w14:paraId="3AF65E72" w14:textId="77777777" w:rsidR="009C795B" w:rsidRDefault="009C795B" w:rsidP="009C795B">
      <w:pPr>
        <w:pStyle w:val="DefinitionParteien"/>
        <w:rPr>
          <w:b w:val="0"/>
          <w:bCs w:val="0"/>
        </w:rPr>
      </w:pPr>
    </w:p>
    <w:p w14:paraId="18920A8B" w14:textId="77777777" w:rsidR="009C795B" w:rsidRPr="002A06EC" w:rsidRDefault="009C795B" w:rsidP="009C795B">
      <w:pPr>
        <w:pStyle w:val="Nummerierung1E1"/>
      </w:pPr>
      <w:r>
        <w:rPr>
          <w:b/>
          <w:bCs/>
        </w:rPr>
        <w:t>FutureViews Capital</w:t>
      </w:r>
      <w:r w:rsidRPr="002A06EC">
        <w:rPr>
          <w:b/>
          <w:bCs/>
        </w:rPr>
        <w:t xml:space="preserve"> UG (haftungsbeschränkt)</w:t>
      </w:r>
      <w:r w:rsidRPr="002A06EC">
        <w:t xml:space="preserve"> with its registered seat in </w:t>
      </w:r>
      <w:r>
        <w:t>Leverkusen</w:t>
      </w:r>
      <w:r w:rsidRPr="002A06EC">
        <w:t xml:space="preserve">, registered in the commercial register of the </w:t>
      </w:r>
      <w:r>
        <w:t>l</w:t>
      </w:r>
      <w:r w:rsidRPr="002A06EC">
        <w:t xml:space="preserve">ocal </w:t>
      </w:r>
      <w:r>
        <w:t>c</w:t>
      </w:r>
      <w:r w:rsidRPr="002A06EC">
        <w:t xml:space="preserve">ourt of </w:t>
      </w:r>
      <w:r>
        <w:t>Köln</w:t>
      </w:r>
      <w:r w:rsidRPr="002A06EC">
        <w:t xml:space="preserve"> under HRB 10</w:t>
      </w:r>
      <w:r>
        <w:t>7139</w:t>
      </w:r>
      <w:r w:rsidRPr="002A06EC">
        <w:t>,</w:t>
      </w:r>
    </w:p>
    <w:p w14:paraId="35AB22C8" w14:textId="77777777" w:rsidR="009C795B" w:rsidRDefault="009C795B" w:rsidP="009C795B">
      <w:pPr>
        <w:pStyle w:val="DefinitionParteien"/>
        <w:rPr>
          <w:b w:val="0"/>
          <w:bCs w:val="0"/>
        </w:rPr>
      </w:pPr>
      <w:r w:rsidRPr="002A06EC">
        <w:rPr>
          <w:b w:val="0"/>
          <w:bCs w:val="0"/>
        </w:rPr>
        <w:t xml:space="preserve"> – „</w:t>
      </w:r>
      <w:r w:rsidRPr="002A06EC">
        <w:t xml:space="preserve">Shareholder </w:t>
      </w:r>
      <w:r>
        <w:t>3</w:t>
      </w:r>
      <w:r w:rsidRPr="002A06EC">
        <w:rPr>
          <w:b w:val="0"/>
          <w:bCs w:val="0"/>
        </w:rPr>
        <w:t>“</w:t>
      </w:r>
      <w:r>
        <w:rPr>
          <w:b w:val="0"/>
          <w:bCs w:val="0"/>
        </w:rPr>
        <w:t xml:space="preserve"> or</w:t>
      </w:r>
      <w:r w:rsidRPr="002A06EC">
        <w:rPr>
          <w:b w:val="0"/>
          <w:bCs w:val="0"/>
        </w:rPr>
        <w:t xml:space="preserve"> “</w:t>
      </w:r>
      <w:r w:rsidRPr="002A06EC">
        <w:t xml:space="preserve">Founder </w:t>
      </w:r>
      <w:r>
        <w:t>3 Holding Entity</w:t>
      </w:r>
      <w:r w:rsidRPr="002A06EC">
        <w:rPr>
          <w:b w:val="0"/>
          <w:bCs w:val="0"/>
        </w:rPr>
        <w:t>”–,</w:t>
      </w:r>
    </w:p>
    <w:p w14:paraId="0162138C" w14:textId="77777777" w:rsidR="009C795B" w:rsidRDefault="009C795B" w:rsidP="009C795B">
      <w:pPr>
        <w:pStyle w:val="DefinitionParteien"/>
        <w:rPr>
          <w:b w:val="0"/>
          <w:bCs w:val="0"/>
        </w:rPr>
      </w:pPr>
    </w:p>
    <w:p w14:paraId="2A94A0E0" w14:textId="77777777" w:rsidR="009C795B" w:rsidRPr="008F56D4" w:rsidRDefault="009C795B" w:rsidP="009C795B">
      <w:pPr>
        <w:pStyle w:val="Nummerierung1E1"/>
      </w:pPr>
      <w:r>
        <w:rPr>
          <w:b/>
          <w:bCs/>
        </w:rPr>
        <w:t>Emre Aydin</w:t>
      </w:r>
      <w:r w:rsidRPr="008F56D4">
        <w:t xml:space="preserve">, born on </w:t>
      </w:r>
      <w:r>
        <w:t>28 June 1993</w:t>
      </w:r>
      <w:r w:rsidRPr="008F56D4">
        <w:t xml:space="preserve">, residing in </w:t>
      </w:r>
      <w:r>
        <w:t>Hürth</w:t>
      </w:r>
      <w:r w:rsidRPr="008F56D4">
        <w:t>,</w:t>
      </w:r>
    </w:p>
    <w:p w14:paraId="22EC8200" w14:textId="77777777" w:rsidR="009C795B" w:rsidRPr="002A06EC" w:rsidRDefault="009C795B" w:rsidP="009C795B">
      <w:pPr>
        <w:pStyle w:val="DefinitionParteien"/>
        <w:rPr>
          <w:b w:val="0"/>
          <w:bCs w:val="0"/>
        </w:rPr>
      </w:pPr>
      <w:r w:rsidRPr="002A06EC">
        <w:rPr>
          <w:b w:val="0"/>
          <w:bCs w:val="0"/>
        </w:rPr>
        <w:t xml:space="preserve"> – “</w:t>
      </w:r>
      <w:r w:rsidRPr="002A06EC">
        <w:t xml:space="preserve">Founder </w:t>
      </w:r>
      <w:r>
        <w:t>3</w:t>
      </w:r>
      <w:r w:rsidRPr="002A06EC">
        <w:rPr>
          <w:b w:val="0"/>
          <w:bCs w:val="0"/>
        </w:rPr>
        <w:t>” or “</w:t>
      </w:r>
      <w:r>
        <w:t>AE</w:t>
      </w:r>
      <w:r w:rsidRPr="002A06EC">
        <w:rPr>
          <w:b w:val="0"/>
          <w:bCs w:val="0"/>
        </w:rPr>
        <w:t>”–,</w:t>
      </w:r>
    </w:p>
    <w:p w14:paraId="66440A0F" w14:textId="77777777" w:rsidR="009C795B" w:rsidRDefault="009C795B" w:rsidP="009C795B">
      <w:pPr>
        <w:pStyle w:val="DefinitionParteien"/>
        <w:rPr>
          <w:b w:val="0"/>
          <w:bCs w:val="0"/>
          <w:lang w:val="en-US"/>
        </w:rPr>
      </w:pPr>
      <w:r w:rsidRPr="00222D99">
        <w:rPr>
          <w:b w:val="0"/>
          <w:bCs w:val="0"/>
          <w:lang w:val="en-US"/>
        </w:rPr>
        <w:t xml:space="preserve">– Founder </w:t>
      </w:r>
      <w:r>
        <w:rPr>
          <w:b w:val="0"/>
          <w:bCs w:val="0"/>
          <w:lang w:val="en-US"/>
        </w:rPr>
        <w:t xml:space="preserve">1 to </w:t>
      </w:r>
      <w:r w:rsidRPr="00222D99">
        <w:rPr>
          <w:b w:val="0"/>
          <w:bCs w:val="0"/>
          <w:lang w:val="en-US"/>
        </w:rPr>
        <w:t>Founder 3 jointly referred to also as „</w:t>
      </w:r>
      <w:r w:rsidRPr="00222D99">
        <w:rPr>
          <w:lang w:val="en-US"/>
        </w:rPr>
        <w:t>Founder</w:t>
      </w:r>
      <w:r>
        <w:rPr>
          <w:lang w:val="en-US"/>
        </w:rPr>
        <w:t>s</w:t>
      </w:r>
      <w:r w:rsidRPr="00222D99">
        <w:rPr>
          <w:lang w:val="en-US"/>
        </w:rPr>
        <w:t xml:space="preserve"> </w:t>
      </w:r>
      <w:r w:rsidRPr="00222D99">
        <w:rPr>
          <w:b w:val="0"/>
          <w:bCs w:val="0"/>
          <w:lang w:val="en-US"/>
        </w:rPr>
        <w:t>“–,</w:t>
      </w:r>
    </w:p>
    <w:p w14:paraId="5B42D1A7" w14:textId="77777777" w:rsidR="009C795B" w:rsidRDefault="009C795B" w:rsidP="009C795B">
      <w:pPr>
        <w:pStyle w:val="DefinitionParteien"/>
        <w:rPr>
          <w:b w:val="0"/>
          <w:bCs w:val="0"/>
        </w:rPr>
      </w:pPr>
      <w:r w:rsidRPr="002A06EC">
        <w:rPr>
          <w:b w:val="0"/>
          <w:bCs w:val="0"/>
        </w:rPr>
        <w:lastRenderedPageBreak/>
        <w:t xml:space="preserve">– Founder 1 </w:t>
      </w:r>
      <w:r>
        <w:rPr>
          <w:b w:val="0"/>
          <w:bCs w:val="0"/>
        </w:rPr>
        <w:t xml:space="preserve">Holding Entity 1 to Founder Holding 3 Entity </w:t>
      </w:r>
      <w:r w:rsidRPr="002A06EC">
        <w:rPr>
          <w:b w:val="0"/>
          <w:bCs w:val="0"/>
        </w:rPr>
        <w:t>jointly referred to as „</w:t>
      </w:r>
      <w:r w:rsidRPr="002A06EC">
        <w:t>Founder</w:t>
      </w:r>
      <w:r>
        <w:t xml:space="preserve"> Holding Entities</w:t>
      </w:r>
      <w:r w:rsidRPr="002A06EC">
        <w:rPr>
          <w:b w:val="0"/>
          <w:bCs w:val="0"/>
        </w:rPr>
        <w:t>“–,</w:t>
      </w:r>
    </w:p>
    <w:p w14:paraId="2D71E0EA" w14:textId="77777777" w:rsidR="009C795B" w:rsidRPr="00222D99" w:rsidRDefault="009C795B" w:rsidP="009C795B">
      <w:pPr>
        <w:pStyle w:val="DefinitionParteien"/>
        <w:rPr>
          <w:b w:val="0"/>
          <w:bCs w:val="0"/>
          <w:lang w:val="en-US"/>
        </w:rPr>
      </w:pPr>
    </w:p>
    <w:p w14:paraId="04CE4468" w14:textId="77777777" w:rsidR="009C795B" w:rsidRPr="002A06EC" w:rsidRDefault="009C795B" w:rsidP="009C795B">
      <w:pPr>
        <w:pStyle w:val="Nummerierung1E1"/>
      </w:pPr>
      <w:bookmarkStart w:id="0" w:name="_Hlk210304771"/>
      <w:r>
        <w:rPr>
          <w:b/>
          <w:bCs/>
        </w:rPr>
        <w:t>Baltic Business Angels Invest GmbH</w:t>
      </w:r>
      <w:r w:rsidRPr="002A06EC">
        <w:t xml:space="preserve"> </w:t>
      </w:r>
      <w:bookmarkEnd w:id="0"/>
      <w:r w:rsidRPr="002A06EC">
        <w:t xml:space="preserve">with its </w:t>
      </w:r>
      <w:r>
        <w:t>business address at Lorentzendamm 24, 24103 Kiel</w:t>
      </w:r>
      <w:r w:rsidRPr="002A06EC">
        <w:t>,</w:t>
      </w:r>
    </w:p>
    <w:p w14:paraId="7823039F" w14:textId="23DA9756" w:rsidR="009C795B" w:rsidRPr="002A06EC" w:rsidRDefault="009C795B" w:rsidP="009C795B">
      <w:pPr>
        <w:pStyle w:val="DefinitionParteien"/>
        <w:rPr>
          <w:b w:val="0"/>
          <w:bCs w:val="0"/>
        </w:rPr>
      </w:pPr>
      <w:r w:rsidRPr="002A06EC">
        <w:rPr>
          <w:b w:val="0"/>
          <w:bCs w:val="0"/>
        </w:rPr>
        <w:t xml:space="preserve"> – „</w:t>
      </w:r>
      <w:r w:rsidRPr="002A06EC">
        <w:t>Shareholder 4</w:t>
      </w:r>
      <w:r w:rsidRPr="002A06EC">
        <w:rPr>
          <w:b w:val="0"/>
          <w:bCs w:val="0"/>
        </w:rPr>
        <w:t xml:space="preserve">“ </w:t>
      </w:r>
      <w:r>
        <w:rPr>
          <w:b w:val="0"/>
          <w:bCs w:val="0"/>
        </w:rPr>
        <w:t>or “</w:t>
      </w:r>
      <w:r>
        <w:t>Investor</w:t>
      </w:r>
      <w:r w:rsidRPr="00F37E62">
        <w:t xml:space="preserve"> 1</w:t>
      </w:r>
      <w:r>
        <w:rPr>
          <w:b w:val="0"/>
          <w:bCs w:val="0"/>
        </w:rPr>
        <w:t xml:space="preserve">” </w:t>
      </w:r>
      <w:r w:rsidRPr="002A06EC">
        <w:rPr>
          <w:b w:val="0"/>
          <w:bCs w:val="0"/>
        </w:rPr>
        <w:t>–,</w:t>
      </w:r>
    </w:p>
    <w:p w14:paraId="724EF3A7" w14:textId="77777777" w:rsidR="009C795B" w:rsidRPr="002A06EC" w:rsidRDefault="009C795B" w:rsidP="009C795B">
      <w:pPr>
        <w:pStyle w:val="DefinitionParteien"/>
        <w:rPr>
          <w:b w:val="0"/>
          <w:bCs w:val="0"/>
        </w:rPr>
      </w:pPr>
    </w:p>
    <w:p w14:paraId="59E64879" w14:textId="77777777" w:rsidR="009C795B" w:rsidRDefault="009C795B" w:rsidP="009C795B">
      <w:pPr>
        <w:pStyle w:val="Nummerierung1E1"/>
      </w:pPr>
      <w:bookmarkStart w:id="1" w:name="_Hlk206427552"/>
      <w:bookmarkStart w:id="2" w:name="_Hlk206441018"/>
      <w:r>
        <w:rPr>
          <w:b/>
          <w:bCs/>
        </w:rPr>
        <w:t>Optima Vermögensverwaltungsgesellschaft mbH</w:t>
      </w:r>
      <w:r>
        <w:t xml:space="preserve">, </w:t>
      </w:r>
      <w:r w:rsidRPr="002A06EC">
        <w:t xml:space="preserve">with its </w:t>
      </w:r>
      <w:r>
        <w:t xml:space="preserve">business address at Rheinprominade, 40789 Monheim a.R., </w:t>
      </w:r>
    </w:p>
    <w:p w14:paraId="72773F11" w14:textId="624BDB97" w:rsidR="009C795B" w:rsidRPr="002A06EC" w:rsidRDefault="009C795B" w:rsidP="009C795B">
      <w:pPr>
        <w:pStyle w:val="DefinitionParteien"/>
        <w:rPr>
          <w:b w:val="0"/>
          <w:bCs w:val="0"/>
        </w:rPr>
      </w:pPr>
      <w:r w:rsidRPr="002A06EC">
        <w:rPr>
          <w:b w:val="0"/>
          <w:bCs w:val="0"/>
        </w:rPr>
        <w:t>– „</w:t>
      </w:r>
      <w:r w:rsidRPr="002A06EC">
        <w:t>Shareholder 5</w:t>
      </w:r>
      <w:r w:rsidRPr="002A06EC">
        <w:rPr>
          <w:b w:val="0"/>
          <w:bCs w:val="0"/>
        </w:rPr>
        <w:t>“</w:t>
      </w:r>
      <w:r>
        <w:rPr>
          <w:b w:val="0"/>
          <w:bCs w:val="0"/>
        </w:rPr>
        <w:t xml:space="preserve"> or</w:t>
      </w:r>
      <w:r w:rsidRPr="002A06EC">
        <w:rPr>
          <w:b w:val="0"/>
          <w:bCs w:val="0"/>
        </w:rPr>
        <w:t xml:space="preserve"> “</w:t>
      </w:r>
      <w:r w:rsidRPr="002A06EC">
        <w:t xml:space="preserve">Investor </w:t>
      </w:r>
      <w:r>
        <w:t>2</w:t>
      </w:r>
      <w:r w:rsidRPr="002A06EC">
        <w:rPr>
          <w:b w:val="0"/>
          <w:bCs w:val="0"/>
        </w:rPr>
        <w:t>”</w:t>
      </w:r>
      <w:r>
        <w:rPr>
          <w:b w:val="0"/>
          <w:bCs w:val="0"/>
        </w:rPr>
        <w:t xml:space="preserve"> </w:t>
      </w:r>
      <w:r w:rsidRPr="002A06EC">
        <w:rPr>
          <w:b w:val="0"/>
          <w:bCs w:val="0"/>
        </w:rPr>
        <w:t>–,</w:t>
      </w:r>
    </w:p>
    <w:bookmarkEnd w:id="1"/>
    <w:p w14:paraId="63BB6BB4" w14:textId="77777777" w:rsidR="009C795B" w:rsidRDefault="009C795B" w:rsidP="009C795B">
      <w:pPr>
        <w:pStyle w:val="Nummerierung1E1"/>
      </w:pPr>
      <w:r>
        <w:rPr>
          <w:b/>
          <w:bCs/>
        </w:rPr>
        <w:t>EcoVerse Ventures GmbH</w:t>
      </w:r>
      <w:r>
        <w:t xml:space="preserve">, </w:t>
      </w:r>
      <w:r w:rsidRPr="002A06EC">
        <w:t xml:space="preserve">with its </w:t>
      </w:r>
      <w:r>
        <w:t>business address at Erik-Blumenfeld-Platz 27b, 22587 Hamburg,</w:t>
      </w:r>
    </w:p>
    <w:p w14:paraId="281FD466" w14:textId="665D4986" w:rsidR="009C795B" w:rsidRPr="002A06EC" w:rsidRDefault="009C795B" w:rsidP="009C795B">
      <w:pPr>
        <w:pStyle w:val="DefinitionParteien"/>
        <w:rPr>
          <w:b w:val="0"/>
          <w:bCs w:val="0"/>
        </w:rPr>
      </w:pPr>
      <w:r w:rsidRPr="002A06EC">
        <w:rPr>
          <w:b w:val="0"/>
          <w:bCs w:val="0"/>
        </w:rPr>
        <w:t>– „</w:t>
      </w:r>
      <w:r w:rsidRPr="002A06EC">
        <w:t xml:space="preserve">Shareholder </w:t>
      </w:r>
      <w:r>
        <w:t>6</w:t>
      </w:r>
      <w:r w:rsidRPr="002A06EC">
        <w:rPr>
          <w:b w:val="0"/>
          <w:bCs w:val="0"/>
        </w:rPr>
        <w:t>“</w:t>
      </w:r>
      <w:r w:rsidR="0098035D">
        <w:rPr>
          <w:b w:val="0"/>
          <w:bCs w:val="0"/>
        </w:rPr>
        <w:t xml:space="preserve"> or</w:t>
      </w:r>
      <w:r w:rsidRPr="002A06EC">
        <w:rPr>
          <w:b w:val="0"/>
          <w:bCs w:val="0"/>
        </w:rPr>
        <w:t xml:space="preserve"> “</w:t>
      </w:r>
      <w:r w:rsidRPr="002A06EC">
        <w:t xml:space="preserve">Investor </w:t>
      </w:r>
      <w:r>
        <w:t>3</w:t>
      </w:r>
      <w:r w:rsidRPr="002A06EC">
        <w:rPr>
          <w:b w:val="0"/>
          <w:bCs w:val="0"/>
        </w:rPr>
        <w:t>”</w:t>
      </w:r>
      <w:r>
        <w:rPr>
          <w:b w:val="0"/>
          <w:bCs w:val="0"/>
        </w:rPr>
        <w:t xml:space="preserve"> </w:t>
      </w:r>
      <w:r w:rsidRPr="002A06EC">
        <w:rPr>
          <w:b w:val="0"/>
          <w:bCs w:val="0"/>
        </w:rPr>
        <w:t>–,</w:t>
      </w:r>
    </w:p>
    <w:p w14:paraId="68241821" w14:textId="77777777" w:rsidR="009C795B" w:rsidRPr="004C4021" w:rsidRDefault="009C795B" w:rsidP="009C795B">
      <w:pPr>
        <w:pStyle w:val="Nummerierung1E1"/>
      </w:pPr>
      <w:r>
        <w:rPr>
          <w:b/>
          <w:bCs/>
        </w:rPr>
        <w:t>ME Digital Marketing GmbH</w:t>
      </w:r>
      <w:r>
        <w:t xml:space="preserve">, </w:t>
      </w:r>
      <w:r w:rsidRPr="004C4021">
        <w:t xml:space="preserve">with its business address at </w:t>
      </w:r>
      <w:r>
        <w:t>Karl-Rüsing-Str. 2</w:t>
      </w:r>
      <w:r w:rsidRPr="004C4021">
        <w:t xml:space="preserve">, </w:t>
      </w:r>
      <w:r>
        <w:t>40670 Meerbusch</w:t>
      </w:r>
      <w:r w:rsidRPr="004C4021">
        <w:t xml:space="preserve">, </w:t>
      </w:r>
    </w:p>
    <w:p w14:paraId="4BBEAA57" w14:textId="7CEB466B" w:rsidR="009C795B" w:rsidRPr="002A06EC" w:rsidRDefault="009C795B" w:rsidP="009C795B">
      <w:pPr>
        <w:pStyle w:val="DefinitionParteien"/>
        <w:rPr>
          <w:b w:val="0"/>
          <w:bCs w:val="0"/>
        </w:rPr>
      </w:pPr>
      <w:r w:rsidRPr="002A06EC">
        <w:rPr>
          <w:b w:val="0"/>
          <w:bCs w:val="0"/>
        </w:rPr>
        <w:t>– „</w:t>
      </w:r>
      <w:r w:rsidRPr="002A06EC">
        <w:t xml:space="preserve">Shareholder </w:t>
      </w:r>
      <w:r>
        <w:t>7</w:t>
      </w:r>
      <w:r w:rsidRPr="002A06EC">
        <w:rPr>
          <w:b w:val="0"/>
          <w:bCs w:val="0"/>
        </w:rPr>
        <w:t>“</w:t>
      </w:r>
      <w:r w:rsidR="0098035D">
        <w:rPr>
          <w:b w:val="0"/>
          <w:bCs w:val="0"/>
        </w:rPr>
        <w:t xml:space="preserve"> or</w:t>
      </w:r>
      <w:r w:rsidRPr="002A06EC">
        <w:rPr>
          <w:b w:val="0"/>
          <w:bCs w:val="0"/>
        </w:rPr>
        <w:t xml:space="preserve"> “</w:t>
      </w:r>
      <w:r w:rsidRPr="002A06EC">
        <w:t xml:space="preserve">Investor </w:t>
      </w:r>
      <w:r>
        <w:t>4</w:t>
      </w:r>
      <w:r w:rsidRPr="002A06EC">
        <w:rPr>
          <w:b w:val="0"/>
          <w:bCs w:val="0"/>
        </w:rPr>
        <w:t>”</w:t>
      </w:r>
      <w:r w:rsidR="0098035D">
        <w:rPr>
          <w:b w:val="0"/>
          <w:bCs w:val="0"/>
        </w:rPr>
        <w:t xml:space="preserve"> </w:t>
      </w:r>
      <w:r w:rsidRPr="002A06EC">
        <w:rPr>
          <w:b w:val="0"/>
          <w:bCs w:val="0"/>
        </w:rPr>
        <w:t>–,</w:t>
      </w:r>
    </w:p>
    <w:p w14:paraId="6C99AB36" w14:textId="77777777" w:rsidR="009C795B" w:rsidRDefault="009C795B" w:rsidP="009C795B">
      <w:pPr>
        <w:pStyle w:val="Nummerierung1E1"/>
      </w:pPr>
      <w:r>
        <w:rPr>
          <w:b/>
          <w:bCs/>
        </w:rPr>
        <w:t>Daniel Beutler</w:t>
      </w:r>
      <w:r>
        <w:t>, born on [</w:t>
      </w:r>
      <w:r w:rsidRPr="00802991">
        <w:rPr>
          <w:rFonts w:cstheme="minorHAnsi"/>
          <w:highlight w:val="yellow"/>
        </w:rPr>
        <w:t>●</w:t>
      </w:r>
      <w:r>
        <w:t>], resident in [</w:t>
      </w:r>
      <w:r w:rsidRPr="00802991">
        <w:rPr>
          <w:rFonts w:cstheme="minorHAnsi"/>
          <w:highlight w:val="yellow"/>
        </w:rPr>
        <w:t>●</w:t>
      </w:r>
      <w:r>
        <w:t>], 22946 Trittau,</w:t>
      </w:r>
    </w:p>
    <w:p w14:paraId="5E4A2E20" w14:textId="36B94726" w:rsidR="009C795B" w:rsidRPr="002A06EC" w:rsidRDefault="009C795B" w:rsidP="009C795B">
      <w:pPr>
        <w:pStyle w:val="DefinitionParteien"/>
        <w:rPr>
          <w:b w:val="0"/>
          <w:bCs w:val="0"/>
        </w:rPr>
      </w:pPr>
      <w:r w:rsidRPr="002A06EC">
        <w:rPr>
          <w:b w:val="0"/>
          <w:bCs w:val="0"/>
        </w:rPr>
        <w:t>– „</w:t>
      </w:r>
      <w:r w:rsidRPr="002A06EC">
        <w:t xml:space="preserve">Shareholder </w:t>
      </w:r>
      <w:r>
        <w:t>8</w:t>
      </w:r>
      <w:r w:rsidRPr="002A06EC">
        <w:rPr>
          <w:b w:val="0"/>
          <w:bCs w:val="0"/>
        </w:rPr>
        <w:t>“</w:t>
      </w:r>
      <w:r w:rsidR="0098035D">
        <w:rPr>
          <w:b w:val="0"/>
          <w:bCs w:val="0"/>
        </w:rPr>
        <w:t xml:space="preserve"> or</w:t>
      </w:r>
      <w:r w:rsidRPr="002A06EC">
        <w:rPr>
          <w:b w:val="0"/>
          <w:bCs w:val="0"/>
        </w:rPr>
        <w:t xml:space="preserve"> “</w:t>
      </w:r>
      <w:r w:rsidRPr="002A06EC">
        <w:t xml:space="preserve">Investor </w:t>
      </w:r>
      <w:r>
        <w:t>5</w:t>
      </w:r>
      <w:r w:rsidRPr="002A06EC">
        <w:rPr>
          <w:b w:val="0"/>
          <w:bCs w:val="0"/>
        </w:rPr>
        <w:t>”</w:t>
      </w:r>
      <w:r w:rsidR="0098035D">
        <w:rPr>
          <w:b w:val="0"/>
          <w:bCs w:val="0"/>
        </w:rPr>
        <w:t xml:space="preserve"> </w:t>
      </w:r>
      <w:r w:rsidRPr="002A06EC">
        <w:rPr>
          <w:b w:val="0"/>
          <w:bCs w:val="0"/>
        </w:rPr>
        <w:t>–,</w:t>
      </w:r>
    </w:p>
    <w:p w14:paraId="5ED87709" w14:textId="77777777" w:rsidR="009C795B" w:rsidRDefault="009C795B" w:rsidP="009C795B">
      <w:pPr>
        <w:pStyle w:val="Nummerierung1E1"/>
      </w:pPr>
      <w:r>
        <w:rPr>
          <w:b/>
          <w:bCs/>
        </w:rPr>
        <w:t>Marc Zöller</w:t>
      </w:r>
      <w:r>
        <w:t xml:space="preserve">, </w:t>
      </w:r>
      <w:r w:rsidRPr="00802991">
        <w:t>born on [</w:t>
      </w:r>
      <w:r w:rsidRPr="00802991">
        <w:rPr>
          <w:highlight w:val="yellow"/>
        </w:rPr>
        <w:t>●</w:t>
      </w:r>
      <w:r w:rsidRPr="00802991">
        <w:t xml:space="preserve">], resident in </w:t>
      </w:r>
      <w:r>
        <w:t>Room 607, Sunset 2, Creek Harbvor, Ras al Khor, Dubai</w:t>
      </w:r>
    </w:p>
    <w:p w14:paraId="315B8650" w14:textId="2C0E2BF6" w:rsidR="009C795B" w:rsidRPr="002A06EC" w:rsidRDefault="009C795B" w:rsidP="009C795B">
      <w:pPr>
        <w:pStyle w:val="DefinitionParteien"/>
        <w:rPr>
          <w:b w:val="0"/>
          <w:bCs w:val="0"/>
        </w:rPr>
      </w:pPr>
      <w:r w:rsidRPr="002A06EC">
        <w:rPr>
          <w:b w:val="0"/>
          <w:bCs w:val="0"/>
        </w:rPr>
        <w:t>– „</w:t>
      </w:r>
      <w:r w:rsidRPr="002A06EC">
        <w:t xml:space="preserve">Shareholder </w:t>
      </w:r>
      <w:r>
        <w:t>9</w:t>
      </w:r>
      <w:r w:rsidRPr="002A06EC">
        <w:rPr>
          <w:b w:val="0"/>
          <w:bCs w:val="0"/>
        </w:rPr>
        <w:t>“</w:t>
      </w:r>
      <w:r w:rsidR="0098035D">
        <w:rPr>
          <w:b w:val="0"/>
          <w:bCs w:val="0"/>
        </w:rPr>
        <w:t xml:space="preserve"> or</w:t>
      </w:r>
      <w:r w:rsidRPr="002A06EC">
        <w:rPr>
          <w:b w:val="0"/>
          <w:bCs w:val="0"/>
        </w:rPr>
        <w:t xml:space="preserve"> “</w:t>
      </w:r>
      <w:r w:rsidRPr="002A06EC">
        <w:t xml:space="preserve">Investor </w:t>
      </w:r>
      <w:r>
        <w:t>6</w:t>
      </w:r>
      <w:r w:rsidRPr="002A06EC">
        <w:rPr>
          <w:b w:val="0"/>
          <w:bCs w:val="0"/>
        </w:rPr>
        <w:t>”</w:t>
      </w:r>
      <w:r>
        <w:rPr>
          <w:b w:val="0"/>
          <w:bCs w:val="0"/>
        </w:rPr>
        <w:t xml:space="preserve"> </w:t>
      </w:r>
      <w:r w:rsidRPr="002A06EC">
        <w:rPr>
          <w:b w:val="0"/>
          <w:bCs w:val="0"/>
        </w:rPr>
        <w:t>–,</w:t>
      </w:r>
    </w:p>
    <w:p w14:paraId="1F3C7013" w14:textId="7EAA8A3D" w:rsidR="009C795B" w:rsidRDefault="009C795B" w:rsidP="009C795B">
      <w:pPr>
        <w:pStyle w:val="Nummerierung1E1"/>
      </w:pPr>
      <w:r>
        <w:rPr>
          <w:b/>
          <w:bCs/>
        </w:rPr>
        <w:t>G</w:t>
      </w:r>
      <w:r w:rsidR="00487EC2">
        <w:rPr>
          <w:b/>
          <w:bCs/>
        </w:rPr>
        <w:t>C</w:t>
      </w:r>
      <w:r>
        <w:rPr>
          <w:b/>
          <w:bCs/>
        </w:rPr>
        <w:t>I Ground Capital</w:t>
      </w:r>
      <w:r w:rsidRPr="00F37E62">
        <w:rPr>
          <w:b/>
          <w:bCs/>
        </w:rPr>
        <w:t xml:space="preserve"> GmbH</w:t>
      </w:r>
      <w:r>
        <w:t xml:space="preserve">, </w:t>
      </w:r>
      <w:r w:rsidRPr="004C4021">
        <w:t xml:space="preserve">with its business address at </w:t>
      </w:r>
      <w:r>
        <w:t xml:space="preserve">Pappelallee 32a, 10437 Berlin </w:t>
      </w:r>
    </w:p>
    <w:p w14:paraId="6CA4478A" w14:textId="6C419B5F" w:rsidR="009C795B" w:rsidRPr="002A06EC" w:rsidRDefault="009C795B" w:rsidP="009C795B">
      <w:pPr>
        <w:pStyle w:val="DefinitionParteien"/>
        <w:rPr>
          <w:b w:val="0"/>
          <w:bCs w:val="0"/>
        </w:rPr>
      </w:pPr>
      <w:bookmarkStart w:id="3" w:name="_Hlk206428678"/>
      <w:r w:rsidRPr="002A06EC">
        <w:rPr>
          <w:b w:val="0"/>
          <w:bCs w:val="0"/>
        </w:rPr>
        <w:t>– „</w:t>
      </w:r>
      <w:r w:rsidRPr="002A06EC">
        <w:t xml:space="preserve">Shareholder </w:t>
      </w:r>
      <w:r>
        <w:t>10</w:t>
      </w:r>
      <w:r w:rsidRPr="002A06EC">
        <w:rPr>
          <w:b w:val="0"/>
          <w:bCs w:val="0"/>
        </w:rPr>
        <w:t>“</w:t>
      </w:r>
      <w:r w:rsidR="0098035D">
        <w:rPr>
          <w:b w:val="0"/>
          <w:bCs w:val="0"/>
        </w:rPr>
        <w:t xml:space="preserve"> or</w:t>
      </w:r>
      <w:r w:rsidRPr="002A06EC">
        <w:rPr>
          <w:b w:val="0"/>
          <w:bCs w:val="0"/>
        </w:rPr>
        <w:t xml:space="preserve"> “</w:t>
      </w:r>
      <w:r w:rsidRPr="002A06EC">
        <w:t xml:space="preserve">Investor </w:t>
      </w:r>
      <w:r>
        <w:t>7</w:t>
      </w:r>
      <w:r w:rsidRPr="002A06EC">
        <w:rPr>
          <w:b w:val="0"/>
          <w:bCs w:val="0"/>
        </w:rPr>
        <w:t>”</w:t>
      </w:r>
      <w:r>
        <w:rPr>
          <w:b w:val="0"/>
          <w:bCs w:val="0"/>
        </w:rPr>
        <w:t xml:space="preserve"> </w:t>
      </w:r>
      <w:r w:rsidRPr="002A06EC">
        <w:rPr>
          <w:b w:val="0"/>
          <w:bCs w:val="0"/>
        </w:rPr>
        <w:t>–,</w:t>
      </w:r>
    </w:p>
    <w:p w14:paraId="755973A3" w14:textId="77777777" w:rsidR="009C795B" w:rsidRDefault="009C795B" w:rsidP="009C795B">
      <w:pPr>
        <w:pStyle w:val="Nummerierung1E1"/>
      </w:pPr>
      <w:bookmarkStart w:id="4" w:name="_Hlk206429227"/>
      <w:bookmarkEnd w:id="3"/>
      <w:r>
        <w:rPr>
          <w:b/>
          <w:bCs/>
        </w:rPr>
        <w:t>Richard Gerstenberg</w:t>
      </w:r>
      <w:r>
        <w:t>, born on [</w:t>
      </w:r>
      <w:r w:rsidRPr="00802991">
        <w:rPr>
          <w:rFonts w:cstheme="minorHAnsi"/>
          <w:highlight w:val="yellow"/>
        </w:rPr>
        <w:t>●</w:t>
      </w:r>
      <w:r>
        <w:t>], resident in Kuchelweg 15, 22605 Hamburg,</w:t>
      </w:r>
    </w:p>
    <w:p w14:paraId="03B633D2" w14:textId="5F0C0FAA" w:rsidR="009C795B" w:rsidRPr="002A06EC" w:rsidRDefault="009C795B" w:rsidP="009C795B">
      <w:pPr>
        <w:pStyle w:val="DefinitionParteien"/>
        <w:rPr>
          <w:b w:val="0"/>
          <w:bCs w:val="0"/>
        </w:rPr>
      </w:pPr>
      <w:r w:rsidRPr="002A06EC">
        <w:rPr>
          <w:b w:val="0"/>
          <w:bCs w:val="0"/>
        </w:rPr>
        <w:t>– „</w:t>
      </w:r>
      <w:r w:rsidRPr="002A06EC">
        <w:t xml:space="preserve">Shareholder </w:t>
      </w:r>
      <w:r>
        <w:t>11</w:t>
      </w:r>
      <w:r w:rsidRPr="002A06EC">
        <w:rPr>
          <w:b w:val="0"/>
          <w:bCs w:val="0"/>
        </w:rPr>
        <w:t>“</w:t>
      </w:r>
      <w:r w:rsidR="0098035D">
        <w:rPr>
          <w:b w:val="0"/>
          <w:bCs w:val="0"/>
        </w:rPr>
        <w:t xml:space="preserve"> or</w:t>
      </w:r>
      <w:r w:rsidRPr="002A06EC">
        <w:rPr>
          <w:b w:val="0"/>
          <w:bCs w:val="0"/>
        </w:rPr>
        <w:t xml:space="preserve"> “</w:t>
      </w:r>
      <w:r w:rsidRPr="002A06EC">
        <w:t xml:space="preserve">Investor </w:t>
      </w:r>
      <w:r>
        <w:t>8</w:t>
      </w:r>
      <w:r w:rsidRPr="002A06EC">
        <w:rPr>
          <w:b w:val="0"/>
          <w:bCs w:val="0"/>
        </w:rPr>
        <w:t>”</w:t>
      </w:r>
      <w:r>
        <w:rPr>
          <w:b w:val="0"/>
          <w:bCs w:val="0"/>
        </w:rPr>
        <w:t xml:space="preserve"> </w:t>
      </w:r>
      <w:r w:rsidRPr="002A06EC">
        <w:rPr>
          <w:b w:val="0"/>
          <w:bCs w:val="0"/>
        </w:rPr>
        <w:t>–,</w:t>
      </w:r>
    </w:p>
    <w:p w14:paraId="7FEEBFA6" w14:textId="77777777" w:rsidR="009C795B" w:rsidRPr="00CA3C80" w:rsidRDefault="009C795B" w:rsidP="009C795B">
      <w:pPr>
        <w:pStyle w:val="Nummerierung1E1"/>
      </w:pPr>
      <w:r w:rsidRPr="00F37E62">
        <w:rPr>
          <w:b/>
          <w:bCs/>
        </w:rPr>
        <w:t>A</w:t>
      </w:r>
      <w:r>
        <w:rPr>
          <w:b/>
          <w:bCs/>
        </w:rPr>
        <w:t>lamii</w:t>
      </w:r>
      <w:r w:rsidRPr="00F37E62">
        <w:rPr>
          <w:b/>
          <w:bCs/>
        </w:rPr>
        <w:t xml:space="preserve"> UG (haftungsbeschränkt)</w:t>
      </w:r>
      <w:r>
        <w:t xml:space="preserve">, </w:t>
      </w:r>
      <w:r w:rsidRPr="00CA3C80">
        <w:t xml:space="preserve">with its business address at </w:t>
      </w:r>
      <w:r>
        <w:t xml:space="preserve">Gladiolenweg 20, 82234 Oberpfaffenhofen, </w:t>
      </w:r>
    </w:p>
    <w:p w14:paraId="053B44A3" w14:textId="08D6EA0F" w:rsidR="009C795B" w:rsidRPr="002A06EC" w:rsidRDefault="009C795B" w:rsidP="009C795B">
      <w:pPr>
        <w:pStyle w:val="DefinitionParteien"/>
        <w:rPr>
          <w:b w:val="0"/>
          <w:bCs w:val="0"/>
        </w:rPr>
      </w:pPr>
      <w:r w:rsidRPr="002A06EC">
        <w:rPr>
          <w:b w:val="0"/>
          <w:bCs w:val="0"/>
        </w:rPr>
        <w:t>– „</w:t>
      </w:r>
      <w:r w:rsidRPr="002A06EC">
        <w:t xml:space="preserve">Shareholder </w:t>
      </w:r>
      <w:r>
        <w:t>12</w:t>
      </w:r>
      <w:r w:rsidRPr="002A06EC">
        <w:rPr>
          <w:b w:val="0"/>
          <w:bCs w:val="0"/>
        </w:rPr>
        <w:t>“</w:t>
      </w:r>
      <w:r w:rsidR="0098035D">
        <w:rPr>
          <w:b w:val="0"/>
          <w:bCs w:val="0"/>
        </w:rPr>
        <w:t xml:space="preserve"> or</w:t>
      </w:r>
      <w:r w:rsidRPr="002A06EC">
        <w:rPr>
          <w:b w:val="0"/>
          <w:bCs w:val="0"/>
        </w:rPr>
        <w:t xml:space="preserve"> “</w:t>
      </w:r>
      <w:r w:rsidRPr="002A06EC">
        <w:t xml:space="preserve">Investor </w:t>
      </w:r>
      <w:r>
        <w:t>9</w:t>
      </w:r>
      <w:r w:rsidRPr="002A06EC">
        <w:rPr>
          <w:b w:val="0"/>
          <w:bCs w:val="0"/>
        </w:rPr>
        <w:t>”</w:t>
      </w:r>
      <w:r>
        <w:rPr>
          <w:b w:val="0"/>
          <w:bCs w:val="0"/>
        </w:rPr>
        <w:t xml:space="preserve"> </w:t>
      </w:r>
      <w:r w:rsidRPr="002A06EC">
        <w:rPr>
          <w:b w:val="0"/>
          <w:bCs w:val="0"/>
        </w:rPr>
        <w:t>–,</w:t>
      </w:r>
    </w:p>
    <w:p w14:paraId="4DC4C21C" w14:textId="77777777" w:rsidR="009C795B" w:rsidRPr="00CA3C80" w:rsidRDefault="009C795B" w:rsidP="009C795B">
      <w:pPr>
        <w:pStyle w:val="Nummerierung1E1"/>
        <w:rPr>
          <w:b/>
          <w:bCs/>
        </w:rPr>
      </w:pPr>
      <w:r>
        <w:rPr>
          <w:b/>
          <w:bCs/>
        </w:rPr>
        <w:t>Mike Kucksdorf</w:t>
      </w:r>
      <w:r>
        <w:t xml:space="preserve">, </w:t>
      </w:r>
      <w:r w:rsidRPr="00CA3C80">
        <w:t>born on [</w:t>
      </w:r>
      <w:r w:rsidRPr="00CA3C80">
        <w:rPr>
          <w:highlight w:val="yellow"/>
        </w:rPr>
        <w:t>●</w:t>
      </w:r>
      <w:r w:rsidRPr="00CA3C80">
        <w:t>], resident in</w:t>
      </w:r>
      <w:r>
        <w:t xml:space="preserve"> Humboldtstraße 39, 41061 Mönchengladbach,</w:t>
      </w:r>
    </w:p>
    <w:p w14:paraId="10577C0C" w14:textId="3FFC8661" w:rsidR="009C795B" w:rsidRPr="002A06EC" w:rsidRDefault="009C795B" w:rsidP="009C795B">
      <w:pPr>
        <w:pStyle w:val="Nummerierung1E1"/>
        <w:numPr>
          <w:ilvl w:val="0"/>
          <w:numId w:val="0"/>
        </w:numPr>
        <w:ind w:left="794"/>
        <w:jc w:val="right"/>
        <w:rPr>
          <w:b/>
          <w:bCs/>
        </w:rPr>
      </w:pPr>
      <w:r w:rsidRPr="002A06EC">
        <w:t>– „</w:t>
      </w:r>
      <w:r w:rsidRPr="00CA3C80">
        <w:rPr>
          <w:b/>
          <w:bCs/>
        </w:rPr>
        <w:t>Shareholder 13</w:t>
      </w:r>
      <w:r w:rsidRPr="002A06EC">
        <w:t>“</w:t>
      </w:r>
      <w:r w:rsidR="0098035D">
        <w:t xml:space="preserve"> or</w:t>
      </w:r>
      <w:r w:rsidRPr="002A06EC">
        <w:t xml:space="preserve"> “</w:t>
      </w:r>
      <w:r w:rsidRPr="00CA3C80">
        <w:rPr>
          <w:b/>
          <w:bCs/>
        </w:rPr>
        <w:t>Investor 10</w:t>
      </w:r>
      <w:r w:rsidRPr="002A06EC">
        <w:t>”</w:t>
      </w:r>
      <w:r>
        <w:t xml:space="preserve"> </w:t>
      </w:r>
      <w:r w:rsidRPr="002A06EC">
        <w:t>–,</w:t>
      </w:r>
    </w:p>
    <w:bookmarkEnd w:id="4"/>
    <w:p w14:paraId="073EA3F7" w14:textId="77777777" w:rsidR="009C795B" w:rsidRDefault="009C795B" w:rsidP="009C795B">
      <w:pPr>
        <w:pStyle w:val="Nummerierung1E1"/>
      </w:pPr>
      <w:r>
        <w:rPr>
          <w:b/>
          <w:bCs/>
        </w:rPr>
        <w:t>BPO Capital</w:t>
      </w:r>
      <w:r w:rsidRPr="00F37E62">
        <w:rPr>
          <w:b/>
          <w:bCs/>
        </w:rPr>
        <w:t xml:space="preserve"> GmbH</w:t>
      </w:r>
      <w:r>
        <w:rPr>
          <w:b/>
          <w:bCs/>
        </w:rPr>
        <w:t xml:space="preserve"> &amp; Co. KG</w:t>
      </w:r>
      <w:r>
        <w:t xml:space="preserve">, </w:t>
      </w:r>
      <w:r w:rsidRPr="00270809">
        <w:t xml:space="preserve">with its business address at </w:t>
      </w:r>
      <w:r>
        <w:t>Saseler Damm 39a, 22395 Hamburg,</w:t>
      </w:r>
    </w:p>
    <w:p w14:paraId="0924F8C6" w14:textId="43C643A2" w:rsidR="009C795B" w:rsidRPr="002A06EC" w:rsidRDefault="009C795B" w:rsidP="009C795B">
      <w:pPr>
        <w:pStyle w:val="DefinitionParteien"/>
        <w:rPr>
          <w:b w:val="0"/>
          <w:bCs w:val="0"/>
        </w:rPr>
      </w:pPr>
      <w:r w:rsidRPr="002A06EC">
        <w:rPr>
          <w:b w:val="0"/>
          <w:bCs w:val="0"/>
        </w:rPr>
        <w:t>– „</w:t>
      </w:r>
      <w:r w:rsidRPr="002A06EC">
        <w:t xml:space="preserve">Shareholder </w:t>
      </w:r>
      <w:r>
        <w:t>14</w:t>
      </w:r>
      <w:r w:rsidRPr="002A06EC">
        <w:rPr>
          <w:b w:val="0"/>
          <w:bCs w:val="0"/>
        </w:rPr>
        <w:t>“</w:t>
      </w:r>
      <w:r w:rsidR="0098035D">
        <w:rPr>
          <w:b w:val="0"/>
          <w:bCs w:val="0"/>
        </w:rPr>
        <w:t xml:space="preserve"> or</w:t>
      </w:r>
      <w:r w:rsidRPr="002A06EC">
        <w:rPr>
          <w:b w:val="0"/>
          <w:bCs w:val="0"/>
        </w:rPr>
        <w:t xml:space="preserve"> “</w:t>
      </w:r>
      <w:r w:rsidRPr="002A06EC">
        <w:t xml:space="preserve">Investor </w:t>
      </w:r>
      <w:r>
        <w:t>11</w:t>
      </w:r>
      <w:r w:rsidRPr="002A06EC">
        <w:rPr>
          <w:b w:val="0"/>
          <w:bCs w:val="0"/>
        </w:rPr>
        <w:t>”</w:t>
      </w:r>
      <w:r>
        <w:rPr>
          <w:b w:val="0"/>
          <w:bCs w:val="0"/>
        </w:rPr>
        <w:t xml:space="preserve"> </w:t>
      </w:r>
      <w:r w:rsidRPr="002A06EC">
        <w:rPr>
          <w:b w:val="0"/>
          <w:bCs w:val="0"/>
        </w:rPr>
        <w:t>–,</w:t>
      </w:r>
    </w:p>
    <w:p w14:paraId="6A6886B0" w14:textId="77777777" w:rsidR="009C795B" w:rsidRPr="00082BC2" w:rsidRDefault="009C795B" w:rsidP="009C795B">
      <w:pPr>
        <w:pStyle w:val="Nummerierung1E1"/>
      </w:pPr>
      <w:r>
        <w:rPr>
          <w:b/>
          <w:bCs/>
        </w:rPr>
        <w:t>Günther</w:t>
      </w:r>
      <w:r w:rsidRPr="00082BC2">
        <w:rPr>
          <w:b/>
          <w:bCs/>
        </w:rPr>
        <w:t xml:space="preserve"> </w:t>
      </w:r>
      <w:r>
        <w:rPr>
          <w:b/>
          <w:bCs/>
        </w:rPr>
        <w:t xml:space="preserve">VC </w:t>
      </w:r>
      <w:r w:rsidRPr="00082BC2">
        <w:rPr>
          <w:b/>
          <w:bCs/>
        </w:rPr>
        <w:t>GmbH</w:t>
      </w:r>
      <w:r w:rsidRPr="00082BC2">
        <w:t xml:space="preserve">, with its business address at </w:t>
      </w:r>
      <w:r>
        <w:t>Westladbergen 11</w:t>
      </w:r>
      <w:r w:rsidRPr="00082BC2">
        <w:t xml:space="preserve">, </w:t>
      </w:r>
      <w:r>
        <w:t>48369 Saerbeck</w:t>
      </w:r>
      <w:r w:rsidRPr="00082BC2">
        <w:t>,</w:t>
      </w:r>
    </w:p>
    <w:p w14:paraId="47040812" w14:textId="459F1D2F" w:rsidR="009C795B" w:rsidRPr="002A06EC" w:rsidRDefault="009C795B" w:rsidP="009C795B">
      <w:pPr>
        <w:pStyle w:val="DefinitionParteien"/>
        <w:rPr>
          <w:b w:val="0"/>
          <w:bCs w:val="0"/>
        </w:rPr>
      </w:pPr>
      <w:r w:rsidRPr="002A06EC">
        <w:rPr>
          <w:b w:val="0"/>
          <w:bCs w:val="0"/>
        </w:rPr>
        <w:t>– „</w:t>
      </w:r>
      <w:r w:rsidRPr="002A06EC">
        <w:t xml:space="preserve">Shareholder </w:t>
      </w:r>
      <w:r>
        <w:t>15</w:t>
      </w:r>
      <w:r w:rsidRPr="002A06EC">
        <w:rPr>
          <w:b w:val="0"/>
          <w:bCs w:val="0"/>
        </w:rPr>
        <w:t>“</w:t>
      </w:r>
      <w:r w:rsidR="0098035D">
        <w:rPr>
          <w:b w:val="0"/>
          <w:bCs w:val="0"/>
        </w:rPr>
        <w:t xml:space="preserve"> or</w:t>
      </w:r>
      <w:r w:rsidRPr="002A06EC">
        <w:rPr>
          <w:b w:val="0"/>
          <w:bCs w:val="0"/>
        </w:rPr>
        <w:t xml:space="preserve"> “</w:t>
      </w:r>
      <w:r w:rsidRPr="002A06EC">
        <w:t xml:space="preserve">Investor </w:t>
      </w:r>
      <w:r>
        <w:t>12</w:t>
      </w:r>
      <w:r w:rsidRPr="002A06EC">
        <w:rPr>
          <w:b w:val="0"/>
          <w:bCs w:val="0"/>
        </w:rPr>
        <w:t>”</w:t>
      </w:r>
      <w:r>
        <w:rPr>
          <w:b w:val="0"/>
          <w:bCs w:val="0"/>
        </w:rPr>
        <w:t xml:space="preserve"> </w:t>
      </w:r>
      <w:r w:rsidRPr="002A06EC">
        <w:rPr>
          <w:b w:val="0"/>
          <w:bCs w:val="0"/>
        </w:rPr>
        <w:t>–,</w:t>
      </w:r>
    </w:p>
    <w:p w14:paraId="00B6773B" w14:textId="77777777" w:rsidR="009C795B" w:rsidRPr="00082BC2" w:rsidRDefault="009C795B" w:rsidP="009C795B">
      <w:pPr>
        <w:pStyle w:val="Nummerierung1E1"/>
      </w:pPr>
      <w:r>
        <w:rPr>
          <w:b/>
          <w:bCs/>
        </w:rPr>
        <w:t>Lieberwirth Invest</w:t>
      </w:r>
      <w:r w:rsidRPr="00082BC2">
        <w:rPr>
          <w:b/>
          <w:bCs/>
        </w:rPr>
        <w:t xml:space="preserve"> GmbH</w:t>
      </w:r>
      <w:r w:rsidRPr="00082BC2">
        <w:t>, with its business addre</w:t>
      </w:r>
      <w:r>
        <w:t>ss at Höftestraße 46a, 48167 Münster,</w:t>
      </w:r>
    </w:p>
    <w:p w14:paraId="7308B9FE" w14:textId="6D62C6C4" w:rsidR="009C795B" w:rsidRDefault="009C795B" w:rsidP="009C795B">
      <w:pPr>
        <w:pStyle w:val="DefinitionParteien"/>
        <w:rPr>
          <w:b w:val="0"/>
          <w:bCs w:val="0"/>
        </w:rPr>
      </w:pPr>
      <w:r w:rsidRPr="002A06EC">
        <w:rPr>
          <w:b w:val="0"/>
          <w:bCs w:val="0"/>
        </w:rPr>
        <w:t>– „</w:t>
      </w:r>
      <w:r w:rsidRPr="002A06EC">
        <w:t xml:space="preserve">Shareholder </w:t>
      </w:r>
      <w:r>
        <w:t>16</w:t>
      </w:r>
      <w:r w:rsidRPr="002A06EC">
        <w:rPr>
          <w:b w:val="0"/>
          <w:bCs w:val="0"/>
        </w:rPr>
        <w:t>“</w:t>
      </w:r>
      <w:r w:rsidR="0098035D">
        <w:rPr>
          <w:b w:val="0"/>
          <w:bCs w:val="0"/>
        </w:rPr>
        <w:t xml:space="preserve"> or</w:t>
      </w:r>
      <w:r w:rsidRPr="002A06EC">
        <w:rPr>
          <w:b w:val="0"/>
          <w:bCs w:val="0"/>
        </w:rPr>
        <w:t xml:space="preserve"> “</w:t>
      </w:r>
      <w:r w:rsidRPr="002A06EC">
        <w:t xml:space="preserve">Investor </w:t>
      </w:r>
      <w:r>
        <w:t>13</w:t>
      </w:r>
      <w:r w:rsidRPr="002A06EC">
        <w:rPr>
          <w:b w:val="0"/>
          <w:bCs w:val="0"/>
        </w:rPr>
        <w:t>”</w:t>
      </w:r>
      <w:r>
        <w:rPr>
          <w:b w:val="0"/>
          <w:bCs w:val="0"/>
        </w:rPr>
        <w:t xml:space="preserve"> </w:t>
      </w:r>
      <w:r w:rsidRPr="002A06EC">
        <w:rPr>
          <w:b w:val="0"/>
          <w:bCs w:val="0"/>
        </w:rPr>
        <w:t>–,</w:t>
      </w:r>
    </w:p>
    <w:p w14:paraId="30D441E2" w14:textId="77777777" w:rsidR="009C795B" w:rsidRPr="009A0539" w:rsidRDefault="009C795B" w:rsidP="009C795B">
      <w:pPr>
        <w:pStyle w:val="Nummerierung1E1"/>
      </w:pPr>
      <w:r>
        <w:rPr>
          <w:b/>
          <w:bCs/>
        </w:rPr>
        <w:t>Welotec Holding GmbH</w:t>
      </w:r>
      <w:r w:rsidRPr="00EB4358">
        <w:t>, with its business address at</w:t>
      </w:r>
      <w:r>
        <w:t xml:space="preserve"> Zum Hagenbach 7, 48366 Laer,</w:t>
      </w:r>
    </w:p>
    <w:p w14:paraId="59F03CD0" w14:textId="00B6552F" w:rsidR="009C795B" w:rsidRPr="00EB4358" w:rsidRDefault="009C795B" w:rsidP="009C795B">
      <w:pPr>
        <w:pStyle w:val="Nummerierung1E1"/>
        <w:numPr>
          <w:ilvl w:val="0"/>
          <w:numId w:val="0"/>
        </w:numPr>
        <w:ind w:left="794"/>
        <w:jc w:val="right"/>
      </w:pPr>
      <w:r w:rsidRPr="00EB4358">
        <w:t>– „</w:t>
      </w:r>
      <w:r w:rsidRPr="00EB4358">
        <w:rPr>
          <w:b/>
          <w:bCs/>
        </w:rPr>
        <w:t>Shareholder 17</w:t>
      </w:r>
      <w:r w:rsidRPr="00EB4358">
        <w:t>“</w:t>
      </w:r>
      <w:r w:rsidR="0098035D">
        <w:t xml:space="preserve"> or</w:t>
      </w:r>
      <w:r w:rsidRPr="00EB4358">
        <w:t xml:space="preserve"> “</w:t>
      </w:r>
      <w:r w:rsidRPr="00EB4358">
        <w:rPr>
          <w:b/>
          <w:bCs/>
        </w:rPr>
        <w:t>Investor 14</w:t>
      </w:r>
      <w:r w:rsidRPr="00EB4358">
        <w:t>”–,</w:t>
      </w:r>
    </w:p>
    <w:p w14:paraId="7059DCDD" w14:textId="77777777" w:rsidR="009C795B" w:rsidRPr="009A0539" w:rsidRDefault="009C795B" w:rsidP="009C795B">
      <w:pPr>
        <w:pStyle w:val="Nummerierung1E1"/>
      </w:pPr>
      <w:r>
        <w:rPr>
          <w:b/>
          <w:bCs/>
        </w:rPr>
        <w:t>HS Investment GmbH</w:t>
      </w:r>
      <w:r w:rsidRPr="009A0539">
        <w:t>, with its business address at</w:t>
      </w:r>
      <w:r>
        <w:t xml:space="preserve"> Blumenstraße 113, 48282 Emsdetten,</w:t>
      </w:r>
    </w:p>
    <w:p w14:paraId="427AFA4E" w14:textId="085D675A" w:rsidR="009C795B" w:rsidRPr="002A06EC" w:rsidRDefault="009C795B" w:rsidP="009C795B">
      <w:pPr>
        <w:pStyle w:val="DefinitionParteien"/>
        <w:rPr>
          <w:b w:val="0"/>
          <w:bCs w:val="0"/>
        </w:rPr>
      </w:pPr>
      <w:r w:rsidRPr="002A06EC">
        <w:rPr>
          <w:b w:val="0"/>
          <w:bCs w:val="0"/>
        </w:rPr>
        <w:t>– „</w:t>
      </w:r>
      <w:r w:rsidRPr="002A06EC">
        <w:t xml:space="preserve">Shareholder </w:t>
      </w:r>
      <w:r>
        <w:t>18</w:t>
      </w:r>
      <w:r w:rsidRPr="002A06EC">
        <w:rPr>
          <w:b w:val="0"/>
          <w:bCs w:val="0"/>
        </w:rPr>
        <w:t>“</w:t>
      </w:r>
      <w:r w:rsidR="0098035D">
        <w:rPr>
          <w:b w:val="0"/>
          <w:bCs w:val="0"/>
        </w:rPr>
        <w:t xml:space="preserve"> or</w:t>
      </w:r>
      <w:r w:rsidRPr="002A06EC">
        <w:rPr>
          <w:b w:val="0"/>
          <w:bCs w:val="0"/>
        </w:rPr>
        <w:t xml:space="preserve"> “</w:t>
      </w:r>
      <w:r w:rsidRPr="002A06EC">
        <w:t xml:space="preserve">Investor </w:t>
      </w:r>
      <w:r>
        <w:t>15</w:t>
      </w:r>
      <w:r w:rsidRPr="002A06EC">
        <w:rPr>
          <w:b w:val="0"/>
          <w:bCs w:val="0"/>
        </w:rPr>
        <w:t>”</w:t>
      </w:r>
      <w:r>
        <w:rPr>
          <w:b w:val="0"/>
          <w:bCs w:val="0"/>
        </w:rPr>
        <w:t xml:space="preserve"> </w:t>
      </w:r>
      <w:r w:rsidRPr="002A06EC">
        <w:rPr>
          <w:b w:val="0"/>
          <w:bCs w:val="0"/>
        </w:rPr>
        <w:t>–,</w:t>
      </w:r>
    </w:p>
    <w:bookmarkEnd w:id="2"/>
    <w:p w14:paraId="02E14B18" w14:textId="77777777" w:rsidR="009C795B" w:rsidRPr="009A0539" w:rsidRDefault="009C795B" w:rsidP="009C795B">
      <w:pPr>
        <w:pStyle w:val="Nummerierung1E1"/>
      </w:pPr>
      <w:r>
        <w:rPr>
          <w:b/>
          <w:bCs/>
        </w:rPr>
        <w:t>LEVAL Vermögens- und Beteiligungs</w:t>
      </w:r>
      <w:r w:rsidRPr="009A0539">
        <w:rPr>
          <w:b/>
          <w:bCs/>
        </w:rPr>
        <w:t xml:space="preserve"> GmbH</w:t>
      </w:r>
      <w:r w:rsidRPr="009A0539">
        <w:t xml:space="preserve">, with its business address at </w:t>
      </w:r>
      <w:r>
        <w:t>Heinrich-Heine-Straße 7 48282 Emsdetten</w:t>
      </w:r>
      <w:r w:rsidRPr="009A0539">
        <w:t>,</w:t>
      </w:r>
    </w:p>
    <w:p w14:paraId="180A9982" w14:textId="7B037EC1" w:rsidR="009C795B" w:rsidRPr="002A06EC" w:rsidRDefault="009C795B" w:rsidP="009C795B">
      <w:pPr>
        <w:pStyle w:val="DefinitionParteien"/>
        <w:rPr>
          <w:b w:val="0"/>
          <w:bCs w:val="0"/>
        </w:rPr>
      </w:pPr>
      <w:r w:rsidRPr="002A06EC">
        <w:rPr>
          <w:b w:val="0"/>
          <w:bCs w:val="0"/>
        </w:rPr>
        <w:t>– „</w:t>
      </w:r>
      <w:r w:rsidRPr="002A06EC">
        <w:t xml:space="preserve">Shareholder </w:t>
      </w:r>
      <w:r>
        <w:t>19</w:t>
      </w:r>
      <w:r w:rsidRPr="002A06EC">
        <w:rPr>
          <w:b w:val="0"/>
          <w:bCs w:val="0"/>
        </w:rPr>
        <w:t>“</w:t>
      </w:r>
      <w:r w:rsidR="0098035D">
        <w:rPr>
          <w:b w:val="0"/>
          <w:bCs w:val="0"/>
        </w:rPr>
        <w:t xml:space="preserve"> or</w:t>
      </w:r>
      <w:r w:rsidRPr="002A06EC">
        <w:rPr>
          <w:b w:val="0"/>
          <w:bCs w:val="0"/>
        </w:rPr>
        <w:t xml:space="preserve"> “</w:t>
      </w:r>
      <w:r w:rsidRPr="002A06EC">
        <w:t xml:space="preserve">Investor </w:t>
      </w:r>
      <w:r>
        <w:t>16</w:t>
      </w:r>
      <w:r w:rsidRPr="002A06EC">
        <w:rPr>
          <w:b w:val="0"/>
          <w:bCs w:val="0"/>
        </w:rPr>
        <w:t>”</w:t>
      </w:r>
      <w:r w:rsidR="0098035D">
        <w:rPr>
          <w:b w:val="0"/>
          <w:bCs w:val="0"/>
        </w:rPr>
        <w:t xml:space="preserve"> </w:t>
      </w:r>
      <w:r w:rsidRPr="002A06EC">
        <w:rPr>
          <w:b w:val="0"/>
          <w:bCs w:val="0"/>
        </w:rPr>
        <w:t>–,</w:t>
      </w:r>
    </w:p>
    <w:p w14:paraId="69AFD623" w14:textId="14869AEE" w:rsidR="009C795B" w:rsidRPr="009A0539" w:rsidRDefault="009C795B" w:rsidP="009C795B">
      <w:pPr>
        <w:pStyle w:val="Nummerierung1E1"/>
      </w:pPr>
      <w:r>
        <w:rPr>
          <w:b/>
          <w:bCs/>
        </w:rPr>
        <w:t>Bern</w:t>
      </w:r>
      <w:r w:rsidR="00A27FBF">
        <w:rPr>
          <w:b/>
          <w:bCs/>
        </w:rPr>
        <w:t>h</w:t>
      </w:r>
      <w:r>
        <w:rPr>
          <w:b/>
          <w:bCs/>
        </w:rPr>
        <w:t>ard Werning</w:t>
      </w:r>
      <w:r w:rsidRPr="009A0539">
        <w:t xml:space="preserve">, </w:t>
      </w:r>
      <w:r w:rsidRPr="00D514F6">
        <w:t>born on [</w:t>
      </w:r>
      <w:r w:rsidRPr="00D514F6">
        <w:rPr>
          <w:highlight w:val="yellow"/>
        </w:rPr>
        <w:t>●</w:t>
      </w:r>
      <w:r w:rsidRPr="00D514F6">
        <w:t>], resident in</w:t>
      </w:r>
      <w:r>
        <w:t xml:space="preserve"> Friedenstraße 24, 48485 Neuenkirchen</w:t>
      </w:r>
      <w:r w:rsidRPr="009A0539">
        <w:t>,</w:t>
      </w:r>
    </w:p>
    <w:p w14:paraId="19B6D941" w14:textId="1FC79987" w:rsidR="009C795B" w:rsidRPr="002A06EC" w:rsidRDefault="009C795B" w:rsidP="009C795B">
      <w:pPr>
        <w:pStyle w:val="DefinitionParteien"/>
        <w:rPr>
          <w:b w:val="0"/>
          <w:bCs w:val="0"/>
        </w:rPr>
      </w:pPr>
      <w:r w:rsidRPr="002A06EC">
        <w:rPr>
          <w:b w:val="0"/>
          <w:bCs w:val="0"/>
        </w:rPr>
        <w:t>– „</w:t>
      </w:r>
      <w:r w:rsidRPr="002A06EC">
        <w:t xml:space="preserve">Shareholder </w:t>
      </w:r>
      <w:r>
        <w:t>20</w:t>
      </w:r>
      <w:r w:rsidRPr="002A06EC">
        <w:rPr>
          <w:b w:val="0"/>
          <w:bCs w:val="0"/>
        </w:rPr>
        <w:t>“</w:t>
      </w:r>
      <w:r w:rsidR="0098035D">
        <w:rPr>
          <w:b w:val="0"/>
          <w:bCs w:val="0"/>
        </w:rPr>
        <w:t xml:space="preserve"> or</w:t>
      </w:r>
      <w:r w:rsidRPr="002A06EC">
        <w:rPr>
          <w:b w:val="0"/>
          <w:bCs w:val="0"/>
        </w:rPr>
        <w:t xml:space="preserve"> “</w:t>
      </w:r>
      <w:r w:rsidRPr="002A06EC">
        <w:t xml:space="preserve">Investor </w:t>
      </w:r>
      <w:r>
        <w:t>17</w:t>
      </w:r>
      <w:r w:rsidRPr="002A06EC">
        <w:rPr>
          <w:b w:val="0"/>
          <w:bCs w:val="0"/>
        </w:rPr>
        <w:t>”</w:t>
      </w:r>
      <w:r>
        <w:rPr>
          <w:b w:val="0"/>
          <w:bCs w:val="0"/>
        </w:rPr>
        <w:t xml:space="preserve"> </w:t>
      </w:r>
      <w:r w:rsidRPr="002A06EC">
        <w:rPr>
          <w:b w:val="0"/>
          <w:bCs w:val="0"/>
        </w:rPr>
        <w:t>–,</w:t>
      </w:r>
    </w:p>
    <w:p w14:paraId="16B9529B" w14:textId="77777777" w:rsidR="009C795B" w:rsidRPr="009A0539" w:rsidRDefault="009C795B" w:rsidP="009C795B">
      <w:pPr>
        <w:pStyle w:val="Nummerierung1E1"/>
      </w:pPr>
      <w:r>
        <w:rPr>
          <w:b/>
          <w:bCs/>
        </w:rPr>
        <w:t>Silder &amp; Müllmann Beteiligungs</w:t>
      </w:r>
      <w:r w:rsidRPr="009A0539">
        <w:rPr>
          <w:b/>
          <w:bCs/>
        </w:rPr>
        <w:t xml:space="preserve"> GmbH</w:t>
      </w:r>
      <w:r w:rsidRPr="009A0539">
        <w:t>, with its business address a</w:t>
      </w:r>
      <w:r>
        <w:t>t Elberstraße 30, 48282 Emsdetten</w:t>
      </w:r>
      <w:r w:rsidRPr="009A0539">
        <w:t>,</w:t>
      </w:r>
    </w:p>
    <w:p w14:paraId="0216471A" w14:textId="0A346ADF" w:rsidR="009C795B" w:rsidRPr="0098035D" w:rsidRDefault="009C795B" w:rsidP="0098035D">
      <w:pPr>
        <w:pStyle w:val="DefinitionParteien"/>
        <w:rPr>
          <w:b w:val="0"/>
          <w:bCs w:val="0"/>
        </w:rPr>
      </w:pPr>
      <w:r w:rsidRPr="002A06EC">
        <w:rPr>
          <w:b w:val="0"/>
          <w:bCs w:val="0"/>
        </w:rPr>
        <w:t>– „</w:t>
      </w:r>
      <w:r w:rsidRPr="002A06EC">
        <w:t xml:space="preserve">Shareholder </w:t>
      </w:r>
      <w:r>
        <w:t>21</w:t>
      </w:r>
      <w:r w:rsidRPr="002A06EC">
        <w:rPr>
          <w:b w:val="0"/>
          <w:bCs w:val="0"/>
        </w:rPr>
        <w:t>“</w:t>
      </w:r>
      <w:r w:rsidR="0098035D">
        <w:rPr>
          <w:b w:val="0"/>
          <w:bCs w:val="0"/>
        </w:rPr>
        <w:t xml:space="preserve"> or</w:t>
      </w:r>
      <w:r w:rsidRPr="002A06EC">
        <w:rPr>
          <w:b w:val="0"/>
          <w:bCs w:val="0"/>
        </w:rPr>
        <w:t xml:space="preserve"> “</w:t>
      </w:r>
      <w:r w:rsidRPr="002A06EC">
        <w:t xml:space="preserve">Investor </w:t>
      </w:r>
      <w:r>
        <w:t>18</w:t>
      </w:r>
      <w:r w:rsidRPr="002A06EC">
        <w:rPr>
          <w:b w:val="0"/>
          <w:bCs w:val="0"/>
        </w:rPr>
        <w:t>”</w:t>
      </w:r>
      <w:r>
        <w:rPr>
          <w:b w:val="0"/>
          <w:bCs w:val="0"/>
        </w:rPr>
        <w:t xml:space="preserve"> </w:t>
      </w:r>
      <w:r w:rsidRPr="002A06EC">
        <w:rPr>
          <w:b w:val="0"/>
          <w:bCs w:val="0"/>
        </w:rPr>
        <w:t>–,</w:t>
      </w:r>
    </w:p>
    <w:p w14:paraId="2BB261AD" w14:textId="0389EA36" w:rsidR="009C795B" w:rsidRPr="002A06EC" w:rsidRDefault="009C795B" w:rsidP="009C795B">
      <w:pPr>
        <w:pStyle w:val="Nummerierung1E1"/>
      </w:pPr>
      <w:r>
        <w:rPr>
          <w:b/>
          <w:bCs/>
          <w:lang w:val="en-US"/>
        </w:rPr>
        <w:t>A</w:t>
      </w:r>
      <w:r w:rsidR="00143987">
        <w:rPr>
          <w:b/>
          <w:bCs/>
          <w:lang w:val="en-US"/>
        </w:rPr>
        <w:t>36</w:t>
      </w:r>
      <w:r w:rsidRPr="002A06EC">
        <w:t xml:space="preserve"> </w:t>
      </w:r>
      <w:r w:rsidR="00143987">
        <w:t xml:space="preserve">Holding </w:t>
      </w:r>
      <w:r w:rsidR="00C94F91" w:rsidRPr="005E7BF6">
        <w:rPr>
          <w:b/>
          <w:bCs/>
        </w:rPr>
        <w:t>GmbH</w:t>
      </w:r>
      <w:r w:rsidR="00C94F91">
        <w:t xml:space="preserve"> </w:t>
      </w:r>
      <w:r w:rsidRPr="002A06EC">
        <w:t xml:space="preserve">with its registered seat </w:t>
      </w:r>
      <w:r w:rsidRPr="00DA3DAE">
        <w:t xml:space="preserve">in </w:t>
      </w:r>
      <w:r w:rsidR="00C94F91">
        <w:t>Wolfschlugen</w:t>
      </w:r>
      <w:r w:rsidRPr="00DA3DAE">
        <w:t>,</w:t>
      </w:r>
      <w:r w:rsidRPr="002A06EC">
        <w:t xml:space="preserve"> registered in the commercial register of the Local Court of </w:t>
      </w:r>
      <w:bookmarkStart w:id="5" w:name="_Hlk206428009"/>
      <w:r w:rsidR="00C94F91">
        <w:t>Stuttgart</w:t>
      </w:r>
      <w:r w:rsidRPr="002A06EC">
        <w:t xml:space="preserve"> </w:t>
      </w:r>
      <w:bookmarkEnd w:id="5"/>
      <w:r w:rsidRPr="002A06EC">
        <w:t>under HR</w:t>
      </w:r>
      <w:r w:rsidR="00487EC2">
        <w:t>B</w:t>
      </w:r>
      <w:r w:rsidRPr="002A06EC">
        <w:t> </w:t>
      </w:r>
      <w:r w:rsidR="00143987">
        <w:t>804555</w:t>
      </w:r>
      <w:r w:rsidRPr="002A06EC">
        <w:t>,</w:t>
      </w:r>
    </w:p>
    <w:p w14:paraId="7559EA49" w14:textId="3961DEDB" w:rsidR="009C795B" w:rsidRDefault="009C795B" w:rsidP="009C795B">
      <w:pPr>
        <w:pStyle w:val="DefinitionParteien"/>
        <w:rPr>
          <w:b w:val="0"/>
          <w:bCs w:val="0"/>
        </w:rPr>
      </w:pPr>
      <w:r w:rsidRPr="002A06EC">
        <w:rPr>
          <w:b w:val="0"/>
          <w:bCs w:val="0"/>
        </w:rPr>
        <w:t xml:space="preserve"> – „</w:t>
      </w:r>
      <w:r w:rsidRPr="002A06EC">
        <w:t xml:space="preserve">Shareholder </w:t>
      </w:r>
      <w:r>
        <w:t>22</w:t>
      </w:r>
      <w:r w:rsidRPr="002A06EC">
        <w:rPr>
          <w:b w:val="0"/>
          <w:bCs w:val="0"/>
        </w:rPr>
        <w:t>“</w:t>
      </w:r>
      <w:r>
        <w:rPr>
          <w:b w:val="0"/>
          <w:bCs w:val="0"/>
        </w:rPr>
        <w:t>,</w:t>
      </w:r>
      <w:r w:rsidRPr="002A06EC">
        <w:rPr>
          <w:b w:val="0"/>
          <w:bCs w:val="0"/>
        </w:rPr>
        <w:t xml:space="preserve"> “</w:t>
      </w:r>
      <w:r w:rsidRPr="002A06EC">
        <w:t xml:space="preserve">Investor </w:t>
      </w:r>
      <w:r>
        <w:t>19</w:t>
      </w:r>
      <w:r w:rsidRPr="002A06EC">
        <w:rPr>
          <w:b w:val="0"/>
          <w:bCs w:val="0"/>
        </w:rPr>
        <w:t>”</w:t>
      </w:r>
      <w:r w:rsidR="0098035D">
        <w:rPr>
          <w:b w:val="0"/>
          <w:bCs w:val="0"/>
        </w:rPr>
        <w:t xml:space="preserve"> </w:t>
      </w:r>
      <w:r>
        <w:rPr>
          <w:b w:val="0"/>
          <w:bCs w:val="0"/>
        </w:rPr>
        <w:t>or “</w:t>
      </w:r>
      <w:r w:rsidRPr="009311B6">
        <w:t>Lead Investor</w:t>
      </w:r>
      <w:r>
        <w:rPr>
          <w:b w:val="0"/>
          <w:bCs w:val="0"/>
        </w:rPr>
        <w:t>”</w:t>
      </w:r>
      <w:r w:rsidRPr="002A06EC">
        <w:rPr>
          <w:b w:val="0"/>
          <w:bCs w:val="0"/>
        </w:rPr>
        <w:t>–,</w:t>
      </w:r>
    </w:p>
    <w:p w14:paraId="6AB16564" w14:textId="77777777" w:rsidR="00CD19E9" w:rsidRPr="00CD19E9" w:rsidRDefault="00CD19E9" w:rsidP="00CD19E9">
      <w:pPr>
        <w:numPr>
          <w:ilvl w:val="0"/>
          <w:numId w:val="9"/>
        </w:numPr>
        <w:spacing w:after="200" w:line="320" w:lineRule="atLeast"/>
        <w:jc w:val="both"/>
        <w:rPr>
          <w:b/>
          <w:bCs/>
          <w:lang w:val="en-US"/>
        </w:rPr>
      </w:pPr>
      <w:r w:rsidRPr="00CD19E9">
        <w:rPr>
          <w:highlight w:val="yellow"/>
        </w:rPr>
        <w:t xml:space="preserve">[● – </w:t>
      </w:r>
      <w:r w:rsidRPr="00CD19E9">
        <w:rPr>
          <w:i/>
          <w:iCs/>
          <w:highlight w:val="yellow"/>
        </w:rPr>
        <w:t>Luxembourg Angel Network</w:t>
      </w:r>
      <w:r w:rsidRPr="00CD19E9">
        <w:t>]</w:t>
      </w:r>
      <w:r w:rsidRPr="00CD19E9">
        <w:rPr>
          <w:lang w:val="en-US"/>
        </w:rPr>
        <w:t xml:space="preserve">, </w:t>
      </w:r>
      <w:r w:rsidRPr="00CD19E9">
        <w:t>[</w:t>
      </w:r>
      <w:r w:rsidRPr="00CD19E9">
        <w:rPr>
          <w:highlight w:val="yellow"/>
        </w:rPr>
        <w:t>●</w:t>
      </w:r>
      <w:r w:rsidRPr="00CD19E9">
        <w:t>], [</w:t>
      </w:r>
      <w:r w:rsidRPr="00CD19E9">
        <w:rPr>
          <w:highlight w:val="yellow"/>
        </w:rPr>
        <w:t>●</w:t>
      </w:r>
      <w:r w:rsidRPr="00CD19E9">
        <w:t>]</w:t>
      </w:r>
    </w:p>
    <w:p w14:paraId="328B9DF2" w14:textId="2192F3AC" w:rsidR="00CD19E9" w:rsidRPr="00CD19E9" w:rsidRDefault="00CD19E9" w:rsidP="00CD19E9">
      <w:pPr>
        <w:spacing w:after="200" w:line="320" w:lineRule="atLeast"/>
        <w:jc w:val="right"/>
      </w:pPr>
      <w:r w:rsidRPr="00CD19E9">
        <w:t xml:space="preserve"> – </w:t>
      </w:r>
      <w:r w:rsidRPr="00CD19E9">
        <w:rPr>
          <w:b/>
          <w:bCs/>
        </w:rPr>
        <w:t>„Shareholder 23“,</w:t>
      </w:r>
      <w:r w:rsidRPr="00CD19E9">
        <w:t xml:space="preserve"> “</w:t>
      </w:r>
      <w:r w:rsidRPr="00CD19E9">
        <w:rPr>
          <w:b/>
          <w:bCs/>
        </w:rPr>
        <w:t>Investor 20</w:t>
      </w:r>
      <w:r w:rsidRPr="00CD19E9">
        <w:t>”</w:t>
      </w:r>
      <w:r>
        <w:t xml:space="preserve"> </w:t>
      </w:r>
      <w:r w:rsidRPr="00CD19E9">
        <w:t>–,</w:t>
      </w:r>
    </w:p>
    <w:p w14:paraId="6649570C" w14:textId="77777777" w:rsidR="00CD19E9" w:rsidRPr="002A06EC" w:rsidRDefault="00CD19E9" w:rsidP="009C795B">
      <w:pPr>
        <w:pStyle w:val="DefinitionParteien"/>
        <w:rPr>
          <w:b w:val="0"/>
          <w:bCs w:val="0"/>
        </w:rPr>
      </w:pPr>
    </w:p>
    <w:p w14:paraId="2DEDBC8A" w14:textId="473B2660" w:rsidR="002B3671" w:rsidRDefault="002B3671" w:rsidP="009C795B">
      <w:pPr>
        <w:pStyle w:val="DefinitionParteien"/>
        <w:rPr>
          <w:b w:val="0"/>
          <w:bCs w:val="0"/>
        </w:rPr>
      </w:pPr>
      <w:bookmarkStart w:id="6" w:name="_Hlk206428980"/>
      <w:r w:rsidRPr="002A06EC">
        <w:rPr>
          <w:b w:val="0"/>
          <w:bCs w:val="0"/>
        </w:rPr>
        <w:t xml:space="preserve">– Shareholders 1 – </w:t>
      </w:r>
      <w:r>
        <w:rPr>
          <w:b w:val="0"/>
          <w:bCs w:val="0"/>
        </w:rPr>
        <w:t>23</w:t>
      </w:r>
      <w:r w:rsidRPr="002A06EC">
        <w:rPr>
          <w:b w:val="0"/>
          <w:bCs w:val="0"/>
        </w:rPr>
        <w:t xml:space="preserve"> jointly referred to as “</w:t>
      </w:r>
      <w:r w:rsidRPr="00617336">
        <w:rPr>
          <w:bCs w:val="0"/>
        </w:rPr>
        <w:t>Shareholders</w:t>
      </w:r>
      <w:r w:rsidRPr="002A06EC">
        <w:rPr>
          <w:b w:val="0"/>
          <w:bCs w:val="0"/>
        </w:rPr>
        <w:t>”, including any Person who holds Shares in the Company from time to time –,</w:t>
      </w:r>
    </w:p>
    <w:p w14:paraId="1E49557A" w14:textId="20C9D007" w:rsidR="009C795B" w:rsidRPr="002A06EC" w:rsidRDefault="009C795B" w:rsidP="00AD736F">
      <w:pPr>
        <w:pStyle w:val="DefinitionParteien"/>
        <w:numPr>
          <w:ilvl w:val="0"/>
          <w:numId w:val="19"/>
        </w:numPr>
        <w:ind w:right="110"/>
      </w:pPr>
      <w:bookmarkStart w:id="7" w:name="_Hlk206427603"/>
      <w:bookmarkEnd w:id="6"/>
      <w:r>
        <w:rPr>
          <w:b w:val="0"/>
          <w:bCs w:val="0"/>
        </w:rPr>
        <w:t>Investor</w:t>
      </w:r>
      <w:r w:rsidR="0098035D">
        <w:rPr>
          <w:b w:val="0"/>
          <w:bCs w:val="0"/>
        </w:rPr>
        <w:t>s</w:t>
      </w:r>
      <w:r>
        <w:rPr>
          <w:b w:val="0"/>
          <w:bCs w:val="0"/>
        </w:rPr>
        <w:t xml:space="preserve"> </w:t>
      </w:r>
      <w:r w:rsidR="0098035D">
        <w:rPr>
          <w:b w:val="0"/>
          <w:bCs w:val="0"/>
        </w:rPr>
        <w:t xml:space="preserve">1 </w:t>
      </w:r>
      <w:r w:rsidR="0098035D" w:rsidRPr="002A06EC">
        <w:rPr>
          <w:b w:val="0"/>
          <w:bCs w:val="0"/>
        </w:rPr>
        <w:t>–</w:t>
      </w:r>
      <w:r w:rsidR="0098035D">
        <w:rPr>
          <w:b w:val="0"/>
          <w:bCs w:val="0"/>
        </w:rPr>
        <w:t xml:space="preserve"> </w:t>
      </w:r>
      <w:r w:rsidR="00CD19E9">
        <w:rPr>
          <w:b w:val="0"/>
          <w:bCs w:val="0"/>
        </w:rPr>
        <w:t>20</w:t>
      </w:r>
      <w:r w:rsidRPr="002A06EC">
        <w:rPr>
          <w:b w:val="0"/>
          <w:bCs w:val="0"/>
        </w:rPr>
        <w:t xml:space="preserve"> jointly referred to as</w:t>
      </w:r>
      <w:r w:rsidR="00891440">
        <w:rPr>
          <w:b w:val="0"/>
          <w:bCs w:val="0"/>
        </w:rPr>
        <w:t xml:space="preserve"> </w:t>
      </w:r>
      <w:r w:rsidR="00891440" w:rsidRPr="002A06EC">
        <w:rPr>
          <w:b w:val="0"/>
          <w:bCs w:val="0"/>
        </w:rPr>
        <w:t>„</w:t>
      </w:r>
      <w:r w:rsidR="00891440" w:rsidRPr="00891440">
        <w:t>Seed Investors</w:t>
      </w:r>
      <w:r w:rsidR="00891440" w:rsidRPr="002A06EC">
        <w:rPr>
          <w:b w:val="0"/>
          <w:bCs w:val="0"/>
        </w:rPr>
        <w:t>“</w:t>
      </w:r>
      <w:r w:rsidR="00891440">
        <w:rPr>
          <w:b w:val="0"/>
          <w:bCs w:val="0"/>
        </w:rPr>
        <w:t xml:space="preserve"> or</w:t>
      </w:r>
      <w:r w:rsidRPr="002A06EC">
        <w:rPr>
          <w:b w:val="0"/>
          <w:bCs w:val="0"/>
        </w:rPr>
        <w:t xml:space="preserve"> „</w:t>
      </w:r>
      <w:r w:rsidRPr="002A06EC">
        <w:t>Investors</w:t>
      </w:r>
      <w:r w:rsidRPr="002A06EC">
        <w:rPr>
          <w:b w:val="0"/>
          <w:bCs w:val="0"/>
        </w:rPr>
        <w:t>“ –,</w:t>
      </w:r>
    </w:p>
    <w:bookmarkEnd w:id="7"/>
    <w:p w14:paraId="7E60F153" w14:textId="77777777" w:rsidR="009C795B" w:rsidRPr="002A06EC" w:rsidRDefault="009C795B" w:rsidP="009C795B">
      <w:pPr>
        <w:pStyle w:val="DefinitionParteien"/>
      </w:pPr>
    </w:p>
    <w:p w14:paraId="6816EC58" w14:textId="77777777" w:rsidR="009C795B" w:rsidRPr="002A06EC" w:rsidRDefault="009C795B" w:rsidP="009C795B">
      <w:pPr>
        <w:pStyle w:val="Nummerierung1E1"/>
      </w:pPr>
      <w:r>
        <w:rPr>
          <w:b/>
          <w:bCs/>
        </w:rPr>
        <w:t>MUVN</w:t>
      </w:r>
      <w:r w:rsidRPr="002A06EC">
        <w:rPr>
          <w:b/>
          <w:bCs/>
        </w:rPr>
        <w:t xml:space="preserve"> </w:t>
      </w:r>
      <w:r>
        <w:rPr>
          <w:b/>
          <w:bCs/>
        </w:rPr>
        <w:t xml:space="preserve">Mobility </w:t>
      </w:r>
      <w:r w:rsidRPr="002A06EC">
        <w:rPr>
          <w:b/>
          <w:bCs/>
        </w:rPr>
        <w:t>GmbH</w:t>
      </w:r>
      <w:r w:rsidRPr="002A06EC">
        <w:t xml:space="preserve"> with its registered seat in</w:t>
      </w:r>
      <w:r>
        <w:t xml:space="preserve"> Hamburg</w:t>
      </w:r>
      <w:r w:rsidRPr="002A06EC">
        <w:t xml:space="preserve">, registered with the commercial register of the Local Court of </w:t>
      </w:r>
      <w:r>
        <w:t>Hamburg</w:t>
      </w:r>
      <w:r w:rsidRPr="002A06EC">
        <w:t xml:space="preserve"> under HRB 1</w:t>
      </w:r>
      <w:r>
        <w:t>90492</w:t>
      </w:r>
      <w:r w:rsidRPr="002A06EC">
        <w:t>,</w:t>
      </w:r>
    </w:p>
    <w:p w14:paraId="5275DB16" w14:textId="77777777" w:rsidR="009C795B" w:rsidRPr="002A06EC" w:rsidRDefault="009C795B" w:rsidP="009C795B">
      <w:pPr>
        <w:pStyle w:val="DefinitionParteien"/>
      </w:pPr>
      <w:r w:rsidRPr="002A06EC">
        <w:rPr>
          <w:b w:val="0"/>
          <w:bCs w:val="0"/>
        </w:rPr>
        <w:t xml:space="preserve"> – „</w:t>
      </w:r>
      <w:r w:rsidRPr="002A06EC">
        <w:t>Company</w:t>
      </w:r>
      <w:r w:rsidRPr="002A06EC">
        <w:rPr>
          <w:b w:val="0"/>
          <w:bCs w:val="0"/>
        </w:rPr>
        <w:t>“ –</w:t>
      </w:r>
    </w:p>
    <w:p w14:paraId="0E62C325" w14:textId="78E6E18D" w:rsidR="009C795B" w:rsidRPr="002A06EC" w:rsidRDefault="004622A6" w:rsidP="009C795B">
      <w:pPr>
        <w:pStyle w:val="DefinitionParteien"/>
        <w:ind w:left="720" w:right="110"/>
        <w:rPr>
          <w:b w:val="0"/>
          <w:bCs w:val="0"/>
        </w:rPr>
      </w:pPr>
      <w:r>
        <w:rPr>
          <w:b w:val="0"/>
          <w:bCs w:val="0"/>
        </w:rPr>
        <w:t>- Shareholders and Company jointly referred to as „</w:t>
      </w:r>
      <w:r w:rsidRPr="00617336">
        <w:rPr>
          <w:bCs w:val="0"/>
        </w:rPr>
        <w:t>Parties</w:t>
      </w:r>
      <w:r>
        <w:rPr>
          <w:b w:val="0"/>
          <w:bCs w:val="0"/>
        </w:rPr>
        <w:t>" and individually as a „</w:t>
      </w:r>
      <w:r w:rsidRPr="00617336">
        <w:rPr>
          <w:bCs w:val="0"/>
        </w:rPr>
        <w:t>Party</w:t>
      </w:r>
      <w:r>
        <w:rPr>
          <w:b w:val="0"/>
          <w:bCs w:val="0"/>
        </w:rPr>
        <w:t>", including any Person who accedes to this Agreement in accordance with its terms -</w:t>
      </w:r>
    </w:p>
    <w:p w14:paraId="693430EB" w14:textId="77777777" w:rsidR="009C795B" w:rsidRDefault="009C795B" w:rsidP="00944EE1">
      <w:pPr>
        <w:pStyle w:val="ZentrierteHeadline"/>
        <w:rPr>
          <w:lang w:val="en-GB"/>
        </w:rPr>
      </w:pPr>
    </w:p>
    <w:p w14:paraId="40F13ADB" w14:textId="081D5AE1" w:rsidR="00F90ABA" w:rsidRPr="00AD531B" w:rsidRDefault="009C05EB" w:rsidP="00944EE1">
      <w:pPr>
        <w:pStyle w:val="ZentrierteHeadline"/>
        <w:rPr>
          <w:lang w:val="en-GB"/>
        </w:rPr>
      </w:pPr>
      <w:bookmarkStart w:id="8" w:name="_Toc233987743"/>
      <w:r w:rsidRPr="00AD531B">
        <w:rPr>
          <w:lang w:val="en-GB"/>
        </w:rPr>
        <w:t>Preamble</w:t>
      </w:r>
      <w:bookmarkEnd w:id="8"/>
    </w:p>
    <w:p w14:paraId="5DFFC628" w14:textId="47817F5A" w:rsidR="009C05EB" w:rsidRPr="00AD531B" w:rsidRDefault="009C05EB" w:rsidP="009C05EB">
      <w:pPr>
        <w:pStyle w:val="Prambel"/>
      </w:pPr>
      <w:bookmarkStart w:id="9" w:name="_Hlk153285893"/>
      <w:bookmarkStart w:id="10" w:name="_Hlk206084790"/>
      <w:r w:rsidRPr="00AD531B">
        <w:t>The Company is a limited liability company (</w:t>
      </w:r>
      <w:r w:rsidRPr="00AD531B">
        <w:rPr>
          <w:i/>
          <w:iCs/>
        </w:rPr>
        <w:t>Gesellschaft mit beschränkter Haftung</w:t>
      </w:r>
      <w:r w:rsidRPr="00AD531B">
        <w:t xml:space="preserve">) incorporated under the laws of Germany with its registered seat in </w:t>
      </w:r>
      <w:r w:rsidR="00891440">
        <w:t>Hamburg</w:t>
      </w:r>
      <w:r w:rsidRPr="00AD531B">
        <w:t xml:space="preserve">, registered in the commercial register of the Local Court of </w:t>
      </w:r>
      <w:r w:rsidR="00891440">
        <w:t>Hamburg</w:t>
      </w:r>
      <w:r w:rsidRPr="00AD531B">
        <w:t xml:space="preserve"> under HRB 1</w:t>
      </w:r>
      <w:r w:rsidR="00891440">
        <w:t>90492</w:t>
      </w:r>
      <w:r w:rsidRPr="00AD531B">
        <w:t>.</w:t>
      </w:r>
    </w:p>
    <w:p w14:paraId="016BAE0B" w14:textId="703D4881" w:rsidR="00F90ABA" w:rsidRDefault="009C05EB" w:rsidP="00A32C89">
      <w:pPr>
        <w:pStyle w:val="Prambel"/>
      </w:pPr>
      <w:bookmarkStart w:id="11" w:name="_Ref205990620"/>
      <w:bookmarkStart w:id="12" w:name="_Ref205990676"/>
      <w:bookmarkEnd w:id="9"/>
      <w:r w:rsidRPr="00AD531B">
        <w:t>As of the date of this Seed Shareholders’ Agreement (“</w:t>
      </w:r>
      <w:r w:rsidRPr="00AD531B">
        <w:rPr>
          <w:rStyle w:val="Fett"/>
          <w:lang w:val="en-GB"/>
        </w:rPr>
        <w:t>Shareholders’ Agreement</w:t>
      </w:r>
      <w:r w:rsidRPr="00AD531B">
        <w:t>“ or “</w:t>
      </w:r>
      <w:r w:rsidRPr="00AD531B">
        <w:rPr>
          <w:b/>
          <w:bCs w:val="0"/>
        </w:rPr>
        <w:t>SHA</w:t>
      </w:r>
      <w:r w:rsidRPr="00AD531B">
        <w:t xml:space="preserve">” </w:t>
      </w:r>
      <w:r w:rsidRPr="00AD531B">
        <w:fldChar w:fldCharType="begin"/>
      </w:r>
      <w:r w:rsidRPr="00AD531B">
        <w:instrText xml:space="preserve"> XE "Shareholders’ Agreement, SHA" \t "Defined in Preamble </w:instrText>
      </w:r>
      <w:r w:rsidRPr="00AD531B">
        <w:fldChar w:fldCharType="begin"/>
      </w:r>
      <w:r w:rsidRPr="00AD531B">
        <w:instrText xml:space="preserve"> REF _Ref205990620 \r \h </w:instrText>
      </w:r>
      <w:r w:rsidRPr="00AD531B">
        <w:fldChar w:fldCharType="separate"/>
      </w:r>
      <w:r w:rsidR="00617336">
        <w:instrText>B</w:instrText>
      </w:r>
      <w:r w:rsidRPr="00AD531B">
        <w:fldChar w:fldCharType="end"/>
      </w:r>
      <w:r w:rsidRPr="00AD531B">
        <w:instrText xml:space="preserve">" </w:instrText>
      </w:r>
      <w:r w:rsidRPr="00AD531B">
        <w:fldChar w:fldCharType="end"/>
      </w:r>
      <w:bookmarkEnd w:id="11"/>
      <w:r w:rsidR="00733EE2" w:rsidRPr="00AD531B">
        <w:t xml:space="preserve"> </w:t>
      </w:r>
      <w:r w:rsidR="003E18A3">
        <w:t xml:space="preserve">and </w:t>
      </w:r>
      <w:r w:rsidR="00733EE2" w:rsidRPr="00AD531B">
        <w:t>the date of this Shareholders’ Agreement the “</w:t>
      </w:r>
      <w:r w:rsidR="00733EE2" w:rsidRPr="00AD531B">
        <w:rPr>
          <w:rStyle w:val="Fett"/>
          <w:lang w:val="en-GB"/>
        </w:rPr>
        <w:t>Signing Date</w:t>
      </w:r>
      <w:r w:rsidR="00733EE2" w:rsidRPr="00AD531B">
        <w:t>“</w:t>
      </w:r>
      <w:r w:rsidR="00733EE2" w:rsidRPr="00AD531B">
        <w:fldChar w:fldCharType="begin"/>
      </w:r>
      <w:r w:rsidR="00733EE2" w:rsidRPr="00AD531B">
        <w:instrText xml:space="preserve"> XE "Signing Date" \t "Defined in Preamble </w:instrText>
      </w:r>
      <w:r w:rsidR="00733EE2" w:rsidRPr="00AD531B">
        <w:fldChar w:fldCharType="begin"/>
      </w:r>
      <w:r w:rsidR="00733EE2" w:rsidRPr="00AD531B">
        <w:instrText xml:space="preserve"> REF _Ref205990676 \r \h </w:instrText>
      </w:r>
      <w:r w:rsidR="00733EE2" w:rsidRPr="00AD531B">
        <w:fldChar w:fldCharType="separate"/>
      </w:r>
      <w:r w:rsidR="00617336">
        <w:instrText>B</w:instrText>
      </w:r>
      <w:r w:rsidR="00733EE2" w:rsidRPr="00AD531B">
        <w:fldChar w:fldCharType="end"/>
      </w:r>
      <w:r w:rsidR="00733EE2" w:rsidRPr="00AD531B">
        <w:instrText xml:space="preserve">" </w:instrText>
      </w:r>
      <w:r w:rsidR="00733EE2" w:rsidRPr="00AD531B">
        <w:fldChar w:fldCharType="end"/>
      </w:r>
      <w:r w:rsidR="00733EE2" w:rsidRPr="00AD531B">
        <w:t>)</w:t>
      </w:r>
      <w:bookmarkEnd w:id="12"/>
      <w:r w:rsidR="00733EE2" w:rsidRPr="00AD531B">
        <w:t>, the Company’s registered share capital (</w:t>
      </w:r>
      <w:r w:rsidR="00733EE2" w:rsidRPr="00AD531B">
        <w:rPr>
          <w:i/>
        </w:rPr>
        <w:t>Stammkapital</w:t>
      </w:r>
      <w:r w:rsidR="00733EE2" w:rsidRPr="00AD531B">
        <w:t xml:space="preserve">) amounts to EUR 25,000.00 and is divided into </w:t>
      </w:r>
      <w:bookmarkStart w:id="13" w:name="_Hlk65008471"/>
      <w:r w:rsidR="00733EE2" w:rsidRPr="00AD531B">
        <w:t xml:space="preserve">25,000 </w:t>
      </w:r>
      <w:bookmarkEnd w:id="13"/>
      <w:r w:rsidR="00733EE2" w:rsidRPr="00AD531B">
        <w:t xml:space="preserve">Common Shares, </w:t>
      </w:r>
      <w:bookmarkStart w:id="14" w:name="_Hlk65008523"/>
      <w:r w:rsidR="00733EE2" w:rsidRPr="00AD531B">
        <w:t>each with a nominal value of EUR 1.00.</w:t>
      </w:r>
      <w:bookmarkEnd w:id="14"/>
      <w:r w:rsidR="00733EE2" w:rsidRPr="00AD531B">
        <w:t xml:space="preserve"> As of the Signing Date, all Common Shares are held by the Existing Shareholders as follows:</w:t>
      </w:r>
    </w:p>
    <w:tbl>
      <w:tblPr>
        <w:tblStyle w:val="Tabellenraster"/>
        <w:tblW w:w="9620" w:type="dxa"/>
        <w:tblInd w:w="-5" w:type="dxa"/>
        <w:tblLook w:val="04A0" w:firstRow="1" w:lastRow="0" w:firstColumn="1" w:lastColumn="0" w:noHBand="0" w:noVBand="1"/>
      </w:tblPr>
      <w:tblGrid>
        <w:gridCol w:w="1495"/>
        <w:gridCol w:w="1310"/>
        <w:gridCol w:w="1310"/>
        <w:gridCol w:w="1721"/>
        <w:gridCol w:w="1818"/>
        <w:gridCol w:w="1966"/>
      </w:tblGrid>
      <w:tr w:rsidR="00891440" w:rsidRPr="00891440" w14:paraId="466748F7" w14:textId="77777777" w:rsidTr="00C815CC">
        <w:tc>
          <w:tcPr>
            <w:tcW w:w="1495" w:type="dxa"/>
          </w:tcPr>
          <w:p w14:paraId="75360345" w14:textId="77777777" w:rsidR="00891440" w:rsidRPr="00891440" w:rsidRDefault="00891440" w:rsidP="00891440">
            <w:pPr>
              <w:spacing w:after="200" w:line="320" w:lineRule="atLeast"/>
              <w:rPr>
                <w:b/>
              </w:rPr>
            </w:pPr>
            <w:r w:rsidRPr="00891440">
              <w:rPr>
                <w:b/>
              </w:rPr>
              <w:t>Shareholder</w:t>
            </w:r>
          </w:p>
        </w:tc>
        <w:tc>
          <w:tcPr>
            <w:tcW w:w="1310" w:type="dxa"/>
          </w:tcPr>
          <w:p w14:paraId="34285F49" w14:textId="77777777" w:rsidR="00891440" w:rsidRPr="00891440" w:rsidRDefault="00891440" w:rsidP="00891440">
            <w:pPr>
              <w:spacing w:after="200" w:line="320" w:lineRule="atLeast"/>
              <w:rPr>
                <w:b/>
              </w:rPr>
            </w:pPr>
          </w:p>
        </w:tc>
        <w:tc>
          <w:tcPr>
            <w:tcW w:w="1310" w:type="dxa"/>
          </w:tcPr>
          <w:p w14:paraId="0BDC38AF" w14:textId="77777777" w:rsidR="00891440" w:rsidRPr="00891440" w:rsidRDefault="00891440" w:rsidP="00891440">
            <w:pPr>
              <w:spacing w:after="200" w:line="320" w:lineRule="atLeast"/>
              <w:rPr>
                <w:b/>
              </w:rPr>
            </w:pPr>
            <w:r w:rsidRPr="00891440">
              <w:rPr>
                <w:b/>
              </w:rPr>
              <w:t>Serial Numbers</w:t>
            </w:r>
          </w:p>
        </w:tc>
        <w:tc>
          <w:tcPr>
            <w:tcW w:w="1721" w:type="dxa"/>
          </w:tcPr>
          <w:p w14:paraId="1A7737CA" w14:textId="77777777" w:rsidR="00891440" w:rsidRPr="00891440" w:rsidRDefault="00891440" w:rsidP="00891440">
            <w:pPr>
              <w:spacing w:after="200" w:line="320" w:lineRule="atLeast"/>
              <w:rPr>
                <w:b/>
              </w:rPr>
            </w:pPr>
            <w:r w:rsidRPr="00891440">
              <w:rPr>
                <w:b/>
              </w:rPr>
              <w:t>Total Nominal Amount of shares</w:t>
            </w:r>
          </w:p>
        </w:tc>
        <w:tc>
          <w:tcPr>
            <w:tcW w:w="1818" w:type="dxa"/>
          </w:tcPr>
          <w:p w14:paraId="6AA40C48" w14:textId="77777777" w:rsidR="00891440" w:rsidRPr="00891440" w:rsidRDefault="00891440" w:rsidP="00891440">
            <w:pPr>
              <w:spacing w:after="200" w:line="320" w:lineRule="atLeast"/>
              <w:rPr>
                <w:b/>
              </w:rPr>
            </w:pPr>
            <w:r w:rsidRPr="00891440">
              <w:rPr>
                <w:b/>
              </w:rPr>
              <w:t>Share Class</w:t>
            </w:r>
          </w:p>
        </w:tc>
        <w:tc>
          <w:tcPr>
            <w:tcW w:w="1966" w:type="dxa"/>
          </w:tcPr>
          <w:p w14:paraId="3278266F" w14:textId="77777777" w:rsidR="00891440" w:rsidRPr="00891440" w:rsidRDefault="00891440" w:rsidP="00891440">
            <w:pPr>
              <w:spacing w:after="200" w:line="320" w:lineRule="atLeast"/>
              <w:rPr>
                <w:b/>
              </w:rPr>
            </w:pPr>
            <w:r w:rsidRPr="00891440">
              <w:rPr>
                <w:b/>
              </w:rPr>
              <w:t>Percentage of Share Capital (rounded)</w:t>
            </w:r>
          </w:p>
        </w:tc>
      </w:tr>
      <w:tr w:rsidR="00891440" w:rsidRPr="00891440" w14:paraId="1E516A29" w14:textId="77777777" w:rsidTr="00C815CC">
        <w:tc>
          <w:tcPr>
            <w:tcW w:w="1495" w:type="dxa"/>
          </w:tcPr>
          <w:p w14:paraId="03670101" w14:textId="77777777" w:rsidR="00891440" w:rsidRPr="00891440" w:rsidRDefault="00891440" w:rsidP="00891440">
            <w:pPr>
              <w:spacing w:after="200" w:line="320" w:lineRule="atLeast"/>
              <w:rPr>
                <w:bCs/>
              </w:rPr>
            </w:pPr>
            <w:r w:rsidRPr="00891440">
              <w:rPr>
                <w:bCs/>
              </w:rPr>
              <w:t>Founder 1 Holding Entity</w:t>
            </w:r>
          </w:p>
        </w:tc>
        <w:tc>
          <w:tcPr>
            <w:tcW w:w="1310" w:type="dxa"/>
          </w:tcPr>
          <w:p w14:paraId="219E2B9A" w14:textId="77777777" w:rsidR="00891440" w:rsidRPr="00891440" w:rsidRDefault="00891440" w:rsidP="00891440">
            <w:pPr>
              <w:spacing w:after="200" w:line="320" w:lineRule="atLeast"/>
              <w:jc w:val="center"/>
              <w:rPr>
                <w:bCs/>
              </w:rPr>
            </w:pPr>
          </w:p>
        </w:tc>
        <w:tc>
          <w:tcPr>
            <w:tcW w:w="1310" w:type="dxa"/>
          </w:tcPr>
          <w:p w14:paraId="4BFB7B2D" w14:textId="77777777" w:rsidR="00891440" w:rsidRPr="00891440" w:rsidRDefault="00891440" w:rsidP="00891440">
            <w:pPr>
              <w:spacing w:after="200" w:line="320" w:lineRule="atLeast"/>
              <w:jc w:val="center"/>
              <w:rPr>
                <w:bCs/>
              </w:rPr>
            </w:pPr>
            <w:r w:rsidRPr="00891440">
              <w:rPr>
                <w:bCs/>
              </w:rPr>
              <w:t>1 – 310; 1.001 – 8.440: 20.441 – 21.024</w:t>
            </w:r>
          </w:p>
        </w:tc>
        <w:tc>
          <w:tcPr>
            <w:tcW w:w="1721" w:type="dxa"/>
          </w:tcPr>
          <w:p w14:paraId="09B14B16" w14:textId="77777777" w:rsidR="00891440" w:rsidRPr="00891440" w:rsidRDefault="00891440" w:rsidP="00891440">
            <w:pPr>
              <w:spacing w:after="200" w:line="320" w:lineRule="atLeast"/>
              <w:jc w:val="center"/>
              <w:rPr>
                <w:bCs/>
              </w:rPr>
            </w:pPr>
            <w:r w:rsidRPr="00891440">
              <w:rPr>
                <w:bCs/>
              </w:rPr>
              <w:t xml:space="preserve">EUR 8,334.00 </w:t>
            </w:r>
          </w:p>
        </w:tc>
        <w:tc>
          <w:tcPr>
            <w:tcW w:w="1818" w:type="dxa"/>
          </w:tcPr>
          <w:p w14:paraId="719A4762" w14:textId="2627B154" w:rsidR="00891440" w:rsidRPr="00891440" w:rsidRDefault="002B6BB6" w:rsidP="00891440">
            <w:pPr>
              <w:spacing w:after="200" w:line="320" w:lineRule="atLeast"/>
              <w:jc w:val="center"/>
              <w:rPr>
                <w:bCs/>
              </w:rPr>
            </w:pPr>
            <w:r w:rsidRPr="00AD531B">
              <w:t>Common Shares</w:t>
            </w:r>
          </w:p>
        </w:tc>
        <w:tc>
          <w:tcPr>
            <w:tcW w:w="1966" w:type="dxa"/>
          </w:tcPr>
          <w:p w14:paraId="46B163E0" w14:textId="77777777" w:rsidR="00891440" w:rsidRPr="00891440" w:rsidRDefault="00891440" w:rsidP="00891440">
            <w:pPr>
              <w:spacing w:after="200" w:line="320" w:lineRule="atLeast"/>
              <w:jc w:val="center"/>
              <w:rPr>
                <w:bCs/>
              </w:rPr>
            </w:pPr>
            <w:r w:rsidRPr="00891440">
              <w:rPr>
                <w:bCs/>
              </w:rPr>
              <w:t>33,34 %</w:t>
            </w:r>
          </w:p>
        </w:tc>
      </w:tr>
      <w:tr w:rsidR="00891440" w:rsidRPr="00891440" w14:paraId="72E9CEC4" w14:textId="77777777" w:rsidTr="00C815CC">
        <w:tc>
          <w:tcPr>
            <w:tcW w:w="1495" w:type="dxa"/>
          </w:tcPr>
          <w:p w14:paraId="34625BF2" w14:textId="77777777" w:rsidR="00891440" w:rsidRPr="00891440" w:rsidRDefault="00891440" w:rsidP="00891440">
            <w:pPr>
              <w:spacing w:after="200" w:line="320" w:lineRule="atLeast"/>
              <w:rPr>
                <w:bCs/>
              </w:rPr>
            </w:pPr>
            <w:r w:rsidRPr="00891440">
              <w:rPr>
                <w:bCs/>
              </w:rPr>
              <w:t>Founder 2 Holding Entity</w:t>
            </w:r>
          </w:p>
        </w:tc>
        <w:tc>
          <w:tcPr>
            <w:tcW w:w="1310" w:type="dxa"/>
          </w:tcPr>
          <w:p w14:paraId="3C6E1D78" w14:textId="77777777" w:rsidR="00891440" w:rsidRPr="00891440" w:rsidRDefault="00891440" w:rsidP="00891440">
            <w:pPr>
              <w:spacing w:after="200" w:line="320" w:lineRule="atLeast"/>
              <w:jc w:val="center"/>
              <w:rPr>
                <w:bCs/>
              </w:rPr>
            </w:pPr>
          </w:p>
        </w:tc>
        <w:tc>
          <w:tcPr>
            <w:tcW w:w="1310" w:type="dxa"/>
          </w:tcPr>
          <w:p w14:paraId="676D542A" w14:textId="77777777" w:rsidR="00891440" w:rsidRPr="00891440" w:rsidRDefault="00891440" w:rsidP="00891440">
            <w:pPr>
              <w:spacing w:after="200" w:line="320" w:lineRule="atLeast"/>
              <w:jc w:val="center"/>
              <w:rPr>
                <w:bCs/>
              </w:rPr>
            </w:pPr>
            <w:r w:rsidRPr="00891440">
              <w:rPr>
                <w:bCs/>
              </w:rPr>
              <w:t>311 – 620; 8.441 – 15.880; 21.025 – 21.607</w:t>
            </w:r>
          </w:p>
        </w:tc>
        <w:tc>
          <w:tcPr>
            <w:tcW w:w="1721" w:type="dxa"/>
          </w:tcPr>
          <w:p w14:paraId="6842CBB6" w14:textId="77777777" w:rsidR="00891440" w:rsidRPr="00891440" w:rsidRDefault="00891440" w:rsidP="00891440">
            <w:pPr>
              <w:spacing w:after="200" w:line="320" w:lineRule="atLeast"/>
              <w:jc w:val="center"/>
              <w:rPr>
                <w:bCs/>
              </w:rPr>
            </w:pPr>
            <w:r w:rsidRPr="00891440">
              <w:rPr>
                <w:bCs/>
              </w:rPr>
              <w:t>EUR 8.333,00</w:t>
            </w:r>
          </w:p>
        </w:tc>
        <w:tc>
          <w:tcPr>
            <w:tcW w:w="1818" w:type="dxa"/>
          </w:tcPr>
          <w:p w14:paraId="658DFA01" w14:textId="0AC0E9E4" w:rsidR="00891440" w:rsidRPr="00891440" w:rsidRDefault="002B6BB6" w:rsidP="00891440">
            <w:pPr>
              <w:spacing w:after="200" w:line="320" w:lineRule="atLeast"/>
              <w:jc w:val="center"/>
              <w:rPr>
                <w:bCs/>
              </w:rPr>
            </w:pPr>
            <w:r w:rsidRPr="00AD531B">
              <w:t>Common Shares</w:t>
            </w:r>
          </w:p>
        </w:tc>
        <w:tc>
          <w:tcPr>
            <w:tcW w:w="1966" w:type="dxa"/>
          </w:tcPr>
          <w:p w14:paraId="12BCDFFE" w14:textId="77777777" w:rsidR="00891440" w:rsidRPr="00891440" w:rsidRDefault="00891440" w:rsidP="00891440">
            <w:pPr>
              <w:spacing w:after="200" w:line="320" w:lineRule="atLeast"/>
              <w:jc w:val="center"/>
              <w:rPr>
                <w:bCs/>
              </w:rPr>
            </w:pPr>
            <w:r w:rsidRPr="00891440">
              <w:rPr>
                <w:bCs/>
              </w:rPr>
              <w:t>33,33 %</w:t>
            </w:r>
          </w:p>
        </w:tc>
      </w:tr>
      <w:tr w:rsidR="00891440" w:rsidRPr="00891440" w14:paraId="336C0494" w14:textId="77777777" w:rsidTr="00C815CC">
        <w:tc>
          <w:tcPr>
            <w:tcW w:w="1495" w:type="dxa"/>
          </w:tcPr>
          <w:p w14:paraId="0EAE1796" w14:textId="77777777" w:rsidR="00891440" w:rsidRPr="00891440" w:rsidRDefault="00891440" w:rsidP="00891440">
            <w:pPr>
              <w:spacing w:after="200" w:line="320" w:lineRule="atLeast"/>
              <w:rPr>
                <w:bCs/>
              </w:rPr>
            </w:pPr>
            <w:r w:rsidRPr="00891440">
              <w:rPr>
                <w:bCs/>
              </w:rPr>
              <w:t>Founder 3 Holding Entity</w:t>
            </w:r>
          </w:p>
        </w:tc>
        <w:tc>
          <w:tcPr>
            <w:tcW w:w="1310" w:type="dxa"/>
          </w:tcPr>
          <w:p w14:paraId="47CB9C00" w14:textId="77777777" w:rsidR="00891440" w:rsidRPr="00891440" w:rsidRDefault="00891440" w:rsidP="00891440">
            <w:pPr>
              <w:spacing w:after="200" w:line="320" w:lineRule="atLeast"/>
              <w:jc w:val="center"/>
              <w:rPr>
                <w:bCs/>
              </w:rPr>
            </w:pPr>
          </w:p>
        </w:tc>
        <w:tc>
          <w:tcPr>
            <w:tcW w:w="1310" w:type="dxa"/>
          </w:tcPr>
          <w:p w14:paraId="692C82EA" w14:textId="5C27035F" w:rsidR="00891440" w:rsidRPr="00891440" w:rsidRDefault="00891440" w:rsidP="00891440">
            <w:pPr>
              <w:spacing w:after="200" w:line="320" w:lineRule="atLeast"/>
              <w:jc w:val="center"/>
              <w:rPr>
                <w:bCs/>
              </w:rPr>
            </w:pPr>
            <w:r w:rsidRPr="00891440">
              <w:rPr>
                <w:bCs/>
              </w:rPr>
              <w:t xml:space="preserve"> 621 – </w:t>
            </w:r>
            <w:r w:rsidR="00E36FC2">
              <w:rPr>
                <w:bCs/>
              </w:rPr>
              <w:t>1000</w:t>
            </w:r>
            <w:r w:rsidRPr="00891440">
              <w:rPr>
                <w:bCs/>
              </w:rPr>
              <w:t>; 15.881 – 20.440; 21.608 – 25.000</w:t>
            </w:r>
          </w:p>
        </w:tc>
        <w:tc>
          <w:tcPr>
            <w:tcW w:w="1721" w:type="dxa"/>
          </w:tcPr>
          <w:p w14:paraId="6BA73FD2" w14:textId="77777777" w:rsidR="00891440" w:rsidRPr="00891440" w:rsidRDefault="00891440" w:rsidP="00891440">
            <w:pPr>
              <w:spacing w:after="200" w:line="320" w:lineRule="atLeast"/>
              <w:jc w:val="center"/>
              <w:rPr>
                <w:bCs/>
              </w:rPr>
            </w:pPr>
            <w:r w:rsidRPr="00891440">
              <w:rPr>
                <w:bCs/>
              </w:rPr>
              <w:t>EUR 8,333.00</w:t>
            </w:r>
          </w:p>
        </w:tc>
        <w:tc>
          <w:tcPr>
            <w:tcW w:w="1818" w:type="dxa"/>
          </w:tcPr>
          <w:p w14:paraId="0A483BF3" w14:textId="250D9352" w:rsidR="00891440" w:rsidRPr="00891440" w:rsidRDefault="002B6BB6" w:rsidP="00891440">
            <w:pPr>
              <w:spacing w:after="200" w:line="320" w:lineRule="atLeast"/>
              <w:jc w:val="center"/>
              <w:rPr>
                <w:bCs/>
              </w:rPr>
            </w:pPr>
            <w:r w:rsidRPr="00AD531B">
              <w:t>Common Shares</w:t>
            </w:r>
          </w:p>
        </w:tc>
        <w:tc>
          <w:tcPr>
            <w:tcW w:w="1966" w:type="dxa"/>
          </w:tcPr>
          <w:p w14:paraId="1030990B" w14:textId="77777777" w:rsidR="00891440" w:rsidRPr="00891440" w:rsidRDefault="00891440" w:rsidP="00891440">
            <w:pPr>
              <w:spacing w:after="200" w:line="320" w:lineRule="atLeast"/>
              <w:jc w:val="center"/>
              <w:rPr>
                <w:bCs/>
              </w:rPr>
            </w:pPr>
            <w:r w:rsidRPr="00891440">
              <w:rPr>
                <w:bCs/>
              </w:rPr>
              <w:t>33,33 %</w:t>
            </w:r>
          </w:p>
        </w:tc>
      </w:tr>
      <w:tr w:rsidR="00891440" w:rsidRPr="00891440" w14:paraId="7CF258A5" w14:textId="77777777" w:rsidTr="00C815CC">
        <w:tc>
          <w:tcPr>
            <w:tcW w:w="1495" w:type="dxa"/>
          </w:tcPr>
          <w:p w14:paraId="51F8637A" w14:textId="77777777" w:rsidR="00891440" w:rsidRPr="00891440" w:rsidRDefault="00891440" w:rsidP="00891440">
            <w:pPr>
              <w:spacing w:after="200" w:line="320" w:lineRule="atLeast"/>
              <w:rPr>
                <w:b/>
              </w:rPr>
            </w:pPr>
            <w:r w:rsidRPr="00891440">
              <w:rPr>
                <w:b/>
              </w:rPr>
              <w:t>Sum</w:t>
            </w:r>
          </w:p>
        </w:tc>
        <w:tc>
          <w:tcPr>
            <w:tcW w:w="1310" w:type="dxa"/>
          </w:tcPr>
          <w:p w14:paraId="410D24A0" w14:textId="77777777" w:rsidR="00891440" w:rsidRPr="00891440" w:rsidRDefault="00891440" w:rsidP="00891440">
            <w:pPr>
              <w:spacing w:after="200" w:line="320" w:lineRule="atLeast"/>
              <w:jc w:val="center"/>
              <w:rPr>
                <w:b/>
              </w:rPr>
            </w:pPr>
          </w:p>
        </w:tc>
        <w:tc>
          <w:tcPr>
            <w:tcW w:w="1310" w:type="dxa"/>
          </w:tcPr>
          <w:p w14:paraId="3042D7C8" w14:textId="77777777" w:rsidR="00891440" w:rsidRPr="00891440" w:rsidRDefault="00891440" w:rsidP="00891440">
            <w:pPr>
              <w:spacing w:after="200" w:line="320" w:lineRule="atLeast"/>
              <w:jc w:val="center"/>
              <w:rPr>
                <w:b/>
              </w:rPr>
            </w:pPr>
          </w:p>
        </w:tc>
        <w:tc>
          <w:tcPr>
            <w:tcW w:w="1721" w:type="dxa"/>
          </w:tcPr>
          <w:p w14:paraId="0F5CDC57" w14:textId="77777777" w:rsidR="00891440" w:rsidRPr="00891440" w:rsidRDefault="00891440" w:rsidP="00891440">
            <w:pPr>
              <w:spacing w:after="200" w:line="320" w:lineRule="atLeast"/>
              <w:jc w:val="center"/>
              <w:rPr>
                <w:b/>
              </w:rPr>
            </w:pPr>
            <w:r w:rsidRPr="00891440">
              <w:rPr>
                <w:bCs/>
              </w:rPr>
              <w:t>EUR 25,000.00</w:t>
            </w:r>
          </w:p>
        </w:tc>
        <w:tc>
          <w:tcPr>
            <w:tcW w:w="1818" w:type="dxa"/>
          </w:tcPr>
          <w:p w14:paraId="787DB06C" w14:textId="77777777" w:rsidR="00891440" w:rsidRPr="00891440" w:rsidRDefault="00891440" w:rsidP="00891440">
            <w:pPr>
              <w:spacing w:after="200" w:line="320" w:lineRule="atLeast"/>
              <w:jc w:val="center"/>
              <w:rPr>
                <w:b/>
              </w:rPr>
            </w:pPr>
          </w:p>
        </w:tc>
        <w:tc>
          <w:tcPr>
            <w:tcW w:w="1966" w:type="dxa"/>
          </w:tcPr>
          <w:p w14:paraId="08E60FA1" w14:textId="77777777" w:rsidR="00891440" w:rsidRPr="00891440" w:rsidRDefault="00891440" w:rsidP="00891440">
            <w:pPr>
              <w:spacing w:after="200" w:line="320" w:lineRule="atLeast"/>
              <w:jc w:val="center"/>
              <w:rPr>
                <w:b/>
              </w:rPr>
            </w:pPr>
            <w:r w:rsidRPr="00891440">
              <w:rPr>
                <w:b/>
              </w:rPr>
              <w:t>100 %</w:t>
            </w:r>
          </w:p>
        </w:tc>
      </w:tr>
    </w:tbl>
    <w:p w14:paraId="1EACC1B8" w14:textId="77777777" w:rsidR="00891440" w:rsidRPr="00AD531B" w:rsidRDefault="00891440" w:rsidP="00891440">
      <w:pPr>
        <w:pStyle w:val="Prambel"/>
        <w:numPr>
          <w:ilvl w:val="0"/>
          <w:numId w:val="0"/>
        </w:numPr>
        <w:ind w:left="794"/>
      </w:pPr>
    </w:p>
    <w:p w14:paraId="6A10C5AE" w14:textId="584A4B94" w:rsidR="00AD531B" w:rsidRPr="00AD531B" w:rsidRDefault="00AD531B" w:rsidP="00AD531B">
      <w:pPr>
        <w:pStyle w:val="Prambel"/>
      </w:pPr>
      <w:bookmarkStart w:id="15" w:name="_Ref205919115"/>
      <w:bookmarkStart w:id="16" w:name="_Toc67908189"/>
      <w:r w:rsidRPr="00AD531B">
        <w:t xml:space="preserve">The object of the Company </w:t>
      </w:r>
      <w:r w:rsidR="00891440" w:rsidRPr="002A06EC">
        <w:t xml:space="preserve">is </w:t>
      </w:r>
      <w:r w:rsidR="00891440" w:rsidRPr="006C72CC">
        <w:rPr>
          <w:rFonts w:ascii="Arial" w:hAnsi="Arial" w:cs="Arial"/>
          <w:lang w:val="en-US"/>
        </w:rPr>
        <w:t>the operation of a platform for the transport of goods to reduce CO2 emissions and empty runs, the arrangement and provision of transport services by private and commercial drivers as well as own transports, and the development, production, distribution, sale of, and consulting on or in connection with software and IT services in the field of logistics and mobility. The object further includes the promotion of the circular economy by supporting the transport of used goods in order to reduce the purchase of new products and the associated CO2 emissions</w:t>
      </w:r>
      <w:bookmarkStart w:id="17" w:name="_Hlk206085551"/>
      <w:r w:rsidR="00891440" w:rsidRPr="0024358E">
        <w:rPr>
          <w:rFonts w:ascii="Arial" w:hAnsi="Arial" w:cs="Arial"/>
          <w:lang w:val="en-US"/>
        </w:rPr>
        <w:t>, as well as all other transactions and measures directly or indirectly related to the aforementioned business purpose</w:t>
      </w:r>
      <w:bookmarkEnd w:id="17"/>
      <w:r w:rsidR="00891440">
        <w:t xml:space="preserve"> </w:t>
      </w:r>
      <w:r w:rsidRPr="00AD531B">
        <w:t>(</w:t>
      </w:r>
      <w:r w:rsidRPr="00AD531B">
        <w:rPr>
          <w:b/>
        </w:rPr>
        <w:t>“Object of the Company“</w:t>
      </w:r>
      <w:r w:rsidRPr="00AD531B">
        <w:fldChar w:fldCharType="begin"/>
      </w:r>
      <w:r w:rsidRPr="00AD531B">
        <w:instrText xml:space="preserve"> XE "Object of the company" \t "Defined in Preamble </w:instrText>
      </w:r>
      <w:r w:rsidRPr="00AD531B">
        <w:fldChar w:fldCharType="begin"/>
      </w:r>
      <w:r w:rsidRPr="00AD531B">
        <w:instrText xml:space="preserve"> REF _Ref205919115 \r \h </w:instrText>
      </w:r>
      <w:r w:rsidRPr="00AD531B">
        <w:fldChar w:fldCharType="separate"/>
      </w:r>
      <w:r w:rsidR="00617336">
        <w:instrText>C</w:instrText>
      </w:r>
      <w:r w:rsidRPr="00AD531B">
        <w:fldChar w:fldCharType="end"/>
      </w:r>
      <w:r w:rsidRPr="00AD531B">
        <w:instrText xml:space="preserve">" </w:instrText>
      </w:r>
      <w:r w:rsidRPr="00AD531B">
        <w:fldChar w:fldCharType="end"/>
      </w:r>
      <w:r w:rsidRPr="00AD531B">
        <w:t>).</w:t>
      </w:r>
      <w:bookmarkEnd w:id="15"/>
    </w:p>
    <w:p w14:paraId="1B007E3E" w14:textId="57E860A1" w:rsidR="00B63526" w:rsidRPr="00AD531B" w:rsidRDefault="00AD531B" w:rsidP="00A32C89">
      <w:pPr>
        <w:pStyle w:val="Prambel"/>
      </w:pPr>
      <w:bookmarkStart w:id="18" w:name="_Ref205991155"/>
      <w:bookmarkStart w:id="19" w:name="_Ref205991215"/>
      <w:bookmarkStart w:id="20" w:name="_Ref205991469"/>
      <w:bookmarkEnd w:id="10"/>
      <w:r w:rsidRPr="00AD531B">
        <w:t>In order to support the ongoing development of the Company’s Business, to foster growth and to strengthen the Company’s equity, the Company, the Existing Shareholders and the Seed Investors have entered into an investment agreement on the date hereof (</w:t>
      </w:r>
      <w:r>
        <w:t>“</w:t>
      </w:r>
      <w:r w:rsidRPr="00AD531B">
        <w:rPr>
          <w:rStyle w:val="Fett"/>
          <w:lang w:val="en-GB"/>
        </w:rPr>
        <w:t>Investment Agreement</w:t>
      </w:r>
      <w:r w:rsidRPr="00AD531B">
        <w:t>“</w:t>
      </w:r>
      <w:r w:rsidRPr="00AD531B">
        <w:fldChar w:fldCharType="begin"/>
      </w:r>
      <w:r w:rsidRPr="00AD531B">
        <w:instrText xml:space="preserve"> XE "</w:instrText>
      </w:r>
      <w:r>
        <w:instrText>Investment Agreement</w:instrText>
      </w:r>
      <w:r w:rsidRPr="00AD531B">
        <w:instrText>" \t "</w:instrText>
      </w:r>
      <w:r>
        <w:instrText>Defined</w:instrText>
      </w:r>
      <w:r w:rsidRPr="00AD531B">
        <w:instrText xml:space="preserve"> in </w:instrText>
      </w:r>
      <w:r>
        <w:instrText xml:space="preserve">Preamble </w:instrText>
      </w:r>
      <w:r>
        <w:fldChar w:fldCharType="begin"/>
      </w:r>
      <w:r>
        <w:instrText xml:space="preserve"> REF _Ref205991155 \r \h </w:instrText>
      </w:r>
      <w:r>
        <w:fldChar w:fldCharType="separate"/>
      </w:r>
      <w:r w:rsidR="00617336">
        <w:instrText>D</w:instrText>
      </w:r>
      <w:r>
        <w:fldChar w:fldCharType="end"/>
      </w:r>
      <w:r w:rsidRPr="00AD531B">
        <w:instrText xml:space="preserve">" </w:instrText>
      </w:r>
      <w:r w:rsidRPr="00AD531B">
        <w:fldChar w:fldCharType="end"/>
      </w:r>
      <w:r w:rsidRPr="00AD531B">
        <w:t>) pursuant to which the Seed Investors agreed to invest into the Company</w:t>
      </w:r>
      <w:r w:rsidRPr="00AD531B">
        <w:rPr>
          <w:szCs w:val="24"/>
        </w:rPr>
        <w:t xml:space="preserve"> (i) by </w:t>
      </w:r>
      <w:r w:rsidRPr="00AD531B">
        <w:t>subscribing to newly issued Seed Preferred Shares, and (ii) by making cash contributions into the Company, all of the foregoing pursuant to the terms and conditions as set forth in the Investment Agreement</w:t>
      </w:r>
      <w:r w:rsidR="00565778">
        <w:t xml:space="preserve"> </w:t>
      </w:r>
      <w:r w:rsidRPr="00AD531B">
        <w:t>(altogether the</w:t>
      </w:r>
      <w:bookmarkEnd w:id="18"/>
      <w:r>
        <w:t xml:space="preserve"> “</w:t>
      </w:r>
      <w:r w:rsidRPr="003A7EFB">
        <w:rPr>
          <w:rStyle w:val="Fett"/>
          <w:lang w:val="en-US"/>
        </w:rPr>
        <w:t>Seed Financing Round</w:t>
      </w:r>
      <w:r>
        <w:t>“</w:t>
      </w:r>
      <w:r>
        <w:fldChar w:fldCharType="begin"/>
      </w:r>
      <w:r>
        <w:instrText xml:space="preserve"> XE "Seed Financing Round" \t "Defined in Preamble </w:instrText>
      </w:r>
      <w:r>
        <w:fldChar w:fldCharType="begin"/>
      </w:r>
      <w:r>
        <w:instrText xml:space="preserve"> REF _Ref205991215 \r \h </w:instrText>
      </w:r>
      <w:r>
        <w:fldChar w:fldCharType="separate"/>
      </w:r>
      <w:r w:rsidR="00617336">
        <w:instrText>D</w:instrText>
      </w:r>
      <w:r>
        <w:fldChar w:fldCharType="end"/>
      </w:r>
      <w:r>
        <w:instrText xml:space="preserve">" </w:instrText>
      </w:r>
      <w:r>
        <w:fldChar w:fldCharType="end"/>
      </w:r>
      <w:r>
        <w:t>)</w:t>
      </w:r>
      <w:bookmarkEnd w:id="19"/>
      <w:bookmarkEnd w:id="20"/>
      <w:r w:rsidR="0074678C">
        <w:fldChar w:fldCharType="begin"/>
      </w:r>
      <w:r w:rsidR="0074678C">
        <w:instrText xml:space="preserve"> TC "</w:instrText>
      </w:r>
      <w:bookmarkStart w:id="21" w:name="_Toc206083955"/>
      <w:r w:rsidR="0074678C">
        <w:instrText xml:space="preserve">Annex </w:instrText>
      </w:r>
      <w:r w:rsidR="0074678C">
        <w:fldChar w:fldCharType="begin"/>
      </w:r>
      <w:r w:rsidR="0074678C">
        <w:instrText xml:space="preserve"> REF _Ref205991469 \r \h </w:instrText>
      </w:r>
      <w:r w:rsidR="0074678C">
        <w:fldChar w:fldCharType="separate"/>
      </w:r>
      <w:r w:rsidR="00617336">
        <w:instrText>D</w:instrText>
      </w:r>
      <w:r w:rsidR="0074678C">
        <w:fldChar w:fldCharType="end"/>
      </w:r>
      <w:r w:rsidR="0074678C">
        <w:tab/>
        <w:instrText>Investment Agreement</w:instrText>
      </w:r>
      <w:bookmarkEnd w:id="21"/>
      <w:r w:rsidR="0074678C">
        <w:instrText xml:space="preserve">" \l 8 \n </w:instrText>
      </w:r>
      <w:r w:rsidR="0074678C">
        <w:fldChar w:fldCharType="end"/>
      </w:r>
      <w:r w:rsidR="0074678C">
        <w:t>.</w:t>
      </w:r>
    </w:p>
    <w:p w14:paraId="7CF7C45F" w14:textId="5B6EE5D0" w:rsidR="00B63526" w:rsidRDefault="0074678C" w:rsidP="00A32C89">
      <w:pPr>
        <w:pStyle w:val="Prambel"/>
      </w:pPr>
      <w:bookmarkStart w:id="22" w:name="_Ref205991349"/>
      <w:bookmarkStart w:id="23" w:name="_Toc67908190"/>
      <w:bookmarkEnd w:id="16"/>
      <w:r>
        <w:t>For the purposes of implementing the Seed Financing Round, the Existing Shareholders will resolve upon th</w:t>
      </w:r>
      <w:r w:rsidRPr="008D1D2D">
        <w:t>e increase of the Company’s registered share capital from EUR </w:t>
      </w:r>
      <w:r>
        <w:t>25,000</w:t>
      </w:r>
      <w:r w:rsidRPr="008D1D2D">
        <w:t>.00 by EUR </w:t>
      </w:r>
      <w:r w:rsidR="00E36FC2">
        <w:t>6,414.00</w:t>
      </w:r>
      <w:r w:rsidR="00A657DB">
        <w:t xml:space="preserve"> </w:t>
      </w:r>
      <w:r w:rsidRPr="008D1D2D">
        <w:t>to EUR </w:t>
      </w:r>
      <w:r w:rsidR="00E36FC2">
        <w:t>31,414.00</w:t>
      </w:r>
      <w:r w:rsidR="00A657DB">
        <w:t xml:space="preserve"> </w:t>
      </w:r>
      <w:r w:rsidRPr="008D1D2D">
        <w:t xml:space="preserve">by issuing </w:t>
      </w:r>
      <w:r w:rsidR="00E36FC2">
        <w:t>6,414</w:t>
      </w:r>
      <w:r w:rsidR="00A657DB">
        <w:t xml:space="preserve"> </w:t>
      </w:r>
      <w:r>
        <w:t>new Seed Preferred Shares, each with a nominal value of EUR 1.00 against payment of the respective nominal value (“</w:t>
      </w:r>
      <w:r w:rsidRPr="00B96B5A">
        <w:rPr>
          <w:rStyle w:val="Fett"/>
          <w:lang w:val="en-US"/>
        </w:rPr>
        <w:t>Seed Capital Increase</w:t>
      </w:r>
      <w:r>
        <w:t>“</w:t>
      </w:r>
      <w:r>
        <w:fldChar w:fldCharType="begin"/>
      </w:r>
      <w:r>
        <w:instrText xml:space="preserve"> XE "Seed Capital Increase" \t "Defined in Preamble </w:instrText>
      </w:r>
      <w:r>
        <w:fldChar w:fldCharType="begin"/>
      </w:r>
      <w:r>
        <w:instrText xml:space="preserve"> REF _Ref205991349 \r \h </w:instrText>
      </w:r>
      <w:r>
        <w:fldChar w:fldCharType="separate"/>
      </w:r>
      <w:r w:rsidR="00617336">
        <w:instrText>E</w:instrText>
      </w:r>
      <w:r>
        <w:fldChar w:fldCharType="end"/>
      </w:r>
      <w:r>
        <w:instrText xml:space="preserve">" </w:instrText>
      </w:r>
      <w:r>
        <w:fldChar w:fldCharType="end"/>
      </w:r>
      <w:r>
        <w:t>)</w:t>
      </w:r>
      <w:bookmarkEnd w:id="22"/>
      <w:r>
        <w:t>.</w:t>
      </w:r>
    </w:p>
    <w:p w14:paraId="786FC7C3" w14:textId="111A5D0A" w:rsidR="0074678C" w:rsidRDefault="00F232CF" w:rsidP="00F232CF">
      <w:pPr>
        <w:pStyle w:val="Prambel"/>
      </w:pPr>
      <w:r>
        <w:t xml:space="preserve">The Seed Investors (which will be admitted to subscribe to all Seed Preferred Shares newly issued in connection </w:t>
      </w:r>
      <w:r w:rsidRPr="009246D7">
        <w:t xml:space="preserve">with the </w:t>
      </w:r>
      <w:r>
        <w:t>Seed</w:t>
      </w:r>
      <w:r w:rsidRPr="009246D7">
        <w:t xml:space="preserve"> Capital Increase) have undertaken to and will assume all newly issued </w:t>
      </w:r>
      <w:r>
        <w:t>Seed</w:t>
      </w:r>
      <w:r w:rsidRPr="009246D7">
        <w:t xml:space="preserve"> Preferred Shares (as set forth in </w:t>
      </w:r>
      <w:r>
        <w:t>th</w:t>
      </w:r>
      <w:r w:rsidR="001213BA">
        <w:t>is</w:t>
      </w:r>
      <w:r w:rsidRPr="009246D7">
        <w:t xml:space="preserve"> Investment Agreement)</w:t>
      </w:r>
      <w:r w:rsidR="001213BA">
        <w:t xml:space="preserve"> (“</w:t>
      </w:r>
      <w:r w:rsidR="001213BA" w:rsidRPr="001213BA">
        <w:rPr>
          <w:b/>
          <w:bCs w:val="0"/>
        </w:rPr>
        <w:t>Seed Preferred Shares</w:t>
      </w:r>
      <w:r w:rsidR="001213BA">
        <w:t>”)</w:t>
      </w:r>
      <w:r w:rsidRPr="009246D7">
        <w:t xml:space="preserve">. Upon recording of the </w:t>
      </w:r>
      <w:r>
        <w:t>Seed</w:t>
      </w:r>
      <w:r w:rsidR="00C85762">
        <w:t xml:space="preserve"> </w:t>
      </w:r>
      <w:r w:rsidRPr="009246D7">
        <w:t>Capital Increase with the commercial register of the Company, the Company’s shareholder structure will</w:t>
      </w:r>
      <w:r>
        <w:t xml:space="preserve"> be as</w:t>
      </w:r>
      <w:r w:rsidR="00C85762">
        <w:t xml:space="preserve"> follows:</w:t>
      </w:r>
    </w:p>
    <w:tbl>
      <w:tblPr>
        <w:tblStyle w:val="Tabellenraster"/>
        <w:tblW w:w="9676" w:type="dxa"/>
        <w:tblLook w:val="04A0" w:firstRow="1" w:lastRow="0" w:firstColumn="1" w:lastColumn="0" w:noHBand="0" w:noVBand="1"/>
      </w:tblPr>
      <w:tblGrid>
        <w:gridCol w:w="1271"/>
        <w:gridCol w:w="1557"/>
        <w:gridCol w:w="1195"/>
        <w:gridCol w:w="2635"/>
        <w:gridCol w:w="1509"/>
        <w:gridCol w:w="1509"/>
      </w:tblGrid>
      <w:tr w:rsidR="00E36FC2" w:rsidRPr="00E36FC2" w14:paraId="3E997441" w14:textId="77777777" w:rsidTr="00A968C7">
        <w:tc>
          <w:tcPr>
            <w:tcW w:w="1271" w:type="dxa"/>
          </w:tcPr>
          <w:p w14:paraId="66A41CB3" w14:textId="77777777" w:rsidR="00E36FC2" w:rsidRPr="00E36FC2" w:rsidRDefault="00E36FC2" w:rsidP="00E36FC2">
            <w:pPr>
              <w:spacing w:after="200" w:line="320" w:lineRule="atLeast"/>
              <w:rPr>
                <w:b/>
              </w:rPr>
            </w:pPr>
            <w:bookmarkStart w:id="24" w:name="_Hlk210488130"/>
            <w:bookmarkStart w:id="25" w:name="_Ref205993021"/>
            <w:r w:rsidRPr="00E36FC2">
              <w:rPr>
                <w:b/>
              </w:rPr>
              <w:t>Shareholder</w:t>
            </w:r>
          </w:p>
        </w:tc>
        <w:tc>
          <w:tcPr>
            <w:tcW w:w="1557" w:type="dxa"/>
          </w:tcPr>
          <w:p w14:paraId="40EDEE25" w14:textId="77777777" w:rsidR="00E36FC2" w:rsidRPr="00E36FC2" w:rsidRDefault="00E36FC2" w:rsidP="00E36FC2">
            <w:pPr>
              <w:spacing w:after="200" w:line="320" w:lineRule="atLeast"/>
              <w:rPr>
                <w:b/>
              </w:rPr>
            </w:pPr>
            <w:r w:rsidRPr="00E36FC2">
              <w:rPr>
                <w:b/>
              </w:rPr>
              <w:t>Serial Numbers</w:t>
            </w:r>
          </w:p>
        </w:tc>
        <w:tc>
          <w:tcPr>
            <w:tcW w:w="1195" w:type="dxa"/>
          </w:tcPr>
          <w:p w14:paraId="02D5E999" w14:textId="77777777" w:rsidR="00E36FC2" w:rsidRPr="00E36FC2" w:rsidRDefault="00E36FC2" w:rsidP="00E36FC2">
            <w:pPr>
              <w:spacing w:after="200" w:line="320" w:lineRule="atLeast"/>
              <w:rPr>
                <w:b/>
              </w:rPr>
            </w:pPr>
            <w:r w:rsidRPr="00E36FC2">
              <w:rPr>
                <w:b/>
              </w:rPr>
              <w:t>Total Nominal Amount of shares</w:t>
            </w:r>
          </w:p>
        </w:tc>
        <w:tc>
          <w:tcPr>
            <w:tcW w:w="2635" w:type="dxa"/>
          </w:tcPr>
          <w:p w14:paraId="636F3220" w14:textId="77777777" w:rsidR="00E36FC2" w:rsidRPr="00E36FC2" w:rsidRDefault="00E36FC2" w:rsidP="00E36FC2">
            <w:pPr>
              <w:spacing w:after="200" w:line="320" w:lineRule="atLeast"/>
              <w:rPr>
                <w:b/>
              </w:rPr>
            </w:pPr>
            <w:r w:rsidRPr="00E36FC2">
              <w:rPr>
                <w:b/>
              </w:rPr>
              <w:t>Share Class</w:t>
            </w:r>
          </w:p>
        </w:tc>
        <w:tc>
          <w:tcPr>
            <w:tcW w:w="1509" w:type="dxa"/>
          </w:tcPr>
          <w:p w14:paraId="3BE2E186" w14:textId="77777777" w:rsidR="00E36FC2" w:rsidRPr="00E36FC2" w:rsidRDefault="00E36FC2" w:rsidP="00E36FC2">
            <w:pPr>
              <w:spacing w:after="200" w:line="320" w:lineRule="atLeast"/>
              <w:rPr>
                <w:b/>
              </w:rPr>
            </w:pPr>
            <w:r w:rsidRPr="00E36FC2">
              <w:rPr>
                <w:b/>
              </w:rPr>
              <w:t>Percentage of Share Capital (rounded)</w:t>
            </w:r>
          </w:p>
        </w:tc>
        <w:tc>
          <w:tcPr>
            <w:tcW w:w="1509" w:type="dxa"/>
          </w:tcPr>
          <w:p w14:paraId="09F2B1BE" w14:textId="77777777" w:rsidR="00E36FC2" w:rsidRPr="00E36FC2" w:rsidRDefault="00E36FC2" w:rsidP="00E36FC2">
            <w:pPr>
              <w:spacing w:after="200" w:line="320" w:lineRule="atLeast"/>
              <w:rPr>
                <w:b/>
              </w:rPr>
            </w:pPr>
            <w:r w:rsidRPr="00E36FC2">
              <w:rPr>
                <w:b/>
              </w:rPr>
              <w:t>Percentage of Share Capital fully diluted incl. VSOP (rounded)</w:t>
            </w:r>
          </w:p>
        </w:tc>
      </w:tr>
      <w:tr w:rsidR="00E36FC2" w:rsidRPr="00E36FC2" w14:paraId="12BC5C4B" w14:textId="77777777" w:rsidTr="00A968C7">
        <w:tc>
          <w:tcPr>
            <w:tcW w:w="1271" w:type="dxa"/>
          </w:tcPr>
          <w:p w14:paraId="200DBE3A" w14:textId="77777777" w:rsidR="00E36FC2" w:rsidRPr="00E36FC2" w:rsidRDefault="00E36FC2" w:rsidP="00E36FC2">
            <w:pPr>
              <w:spacing w:after="200" w:line="320" w:lineRule="atLeast"/>
              <w:rPr>
                <w:bCs/>
              </w:rPr>
            </w:pPr>
            <w:r w:rsidRPr="00E36FC2">
              <w:rPr>
                <w:bCs/>
              </w:rPr>
              <w:t>1</w:t>
            </w:r>
          </w:p>
        </w:tc>
        <w:tc>
          <w:tcPr>
            <w:tcW w:w="1557" w:type="dxa"/>
          </w:tcPr>
          <w:p w14:paraId="4A477E07" w14:textId="77777777" w:rsidR="00E36FC2" w:rsidRPr="00E36FC2" w:rsidRDefault="00E36FC2" w:rsidP="00E36FC2">
            <w:pPr>
              <w:spacing w:after="200" w:line="320" w:lineRule="atLeast"/>
              <w:jc w:val="center"/>
              <w:rPr>
                <w:bCs/>
              </w:rPr>
            </w:pPr>
            <w:r w:rsidRPr="00E36FC2">
              <w:rPr>
                <w:bCs/>
              </w:rPr>
              <w:t>1 – 310; 1.001 – 8.440: 20.441 – 21.024</w:t>
            </w:r>
          </w:p>
        </w:tc>
        <w:tc>
          <w:tcPr>
            <w:tcW w:w="1195" w:type="dxa"/>
          </w:tcPr>
          <w:p w14:paraId="33BAACE8" w14:textId="77777777" w:rsidR="00E36FC2" w:rsidRPr="00E36FC2" w:rsidRDefault="00E36FC2" w:rsidP="00E36FC2">
            <w:pPr>
              <w:spacing w:after="200" w:line="320" w:lineRule="atLeast"/>
              <w:jc w:val="center"/>
              <w:rPr>
                <w:bCs/>
              </w:rPr>
            </w:pPr>
            <w:r w:rsidRPr="00E36FC2">
              <w:rPr>
                <w:bCs/>
              </w:rPr>
              <w:t>8,334</w:t>
            </w:r>
          </w:p>
        </w:tc>
        <w:tc>
          <w:tcPr>
            <w:tcW w:w="2635" w:type="dxa"/>
          </w:tcPr>
          <w:p w14:paraId="1B881C5F" w14:textId="77777777" w:rsidR="00E36FC2" w:rsidRPr="00E36FC2" w:rsidRDefault="00E36FC2" w:rsidP="00E36FC2">
            <w:pPr>
              <w:spacing w:after="200" w:line="320" w:lineRule="atLeast"/>
              <w:jc w:val="center"/>
              <w:rPr>
                <w:bCs/>
              </w:rPr>
            </w:pPr>
            <w:r w:rsidRPr="00E36FC2">
              <w:rPr>
                <w:bCs/>
              </w:rPr>
              <w:t xml:space="preserve">Common Shares </w:t>
            </w:r>
          </w:p>
        </w:tc>
        <w:tc>
          <w:tcPr>
            <w:tcW w:w="1509" w:type="dxa"/>
          </w:tcPr>
          <w:p w14:paraId="4FB5250E" w14:textId="77777777" w:rsidR="00E36FC2" w:rsidRPr="00E36FC2" w:rsidRDefault="00E36FC2" w:rsidP="00E36FC2">
            <w:pPr>
              <w:spacing w:after="200" w:line="320" w:lineRule="atLeast"/>
              <w:jc w:val="center"/>
              <w:rPr>
                <w:bCs/>
              </w:rPr>
            </w:pPr>
            <w:r w:rsidRPr="00E36FC2">
              <w:rPr>
                <w:bCs/>
              </w:rPr>
              <w:t>26,53 %</w:t>
            </w:r>
          </w:p>
        </w:tc>
        <w:tc>
          <w:tcPr>
            <w:tcW w:w="1509" w:type="dxa"/>
          </w:tcPr>
          <w:p w14:paraId="735B5AEE" w14:textId="77777777" w:rsidR="00E36FC2" w:rsidRPr="00E36FC2" w:rsidRDefault="00E36FC2" w:rsidP="00E36FC2">
            <w:pPr>
              <w:spacing w:after="200" w:line="320" w:lineRule="atLeast"/>
              <w:jc w:val="center"/>
              <w:rPr>
                <w:bCs/>
              </w:rPr>
            </w:pPr>
            <w:r w:rsidRPr="00E36FC2">
              <w:rPr>
                <w:bCs/>
              </w:rPr>
              <w:t>24,06 %</w:t>
            </w:r>
          </w:p>
        </w:tc>
      </w:tr>
      <w:tr w:rsidR="00E36FC2" w:rsidRPr="00E36FC2" w14:paraId="1394E901" w14:textId="77777777" w:rsidTr="00A968C7">
        <w:tc>
          <w:tcPr>
            <w:tcW w:w="1271" w:type="dxa"/>
          </w:tcPr>
          <w:p w14:paraId="5F2D5839" w14:textId="77777777" w:rsidR="00E36FC2" w:rsidRPr="00E36FC2" w:rsidRDefault="00E36FC2" w:rsidP="00E36FC2">
            <w:pPr>
              <w:spacing w:after="200" w:line="320" w:lineRule="atLeast"/>
              <w:rPr>
                <w:bCs/>
              </w:rPr>
            </w:pPr>
            <w:r w:rsidRPr="00E36FC2">
              <w:rPr>
                <w:bCs/>
              </w:rPr>
              <w:t>2</w:t>
            </w:r>
          </w:p>
        </w:tc>
        <w:tc>
          <w:tcPr>
            <w:tcW w:w="1557" w:type="dxa"/>
          </w:tcPr>
          <w:p w14:paraId="699E7EA3" w14:textId="77777777" w:rsidR="00E36FC2" w:rsidRPr="00E36FC2" w:rsidRDefault="00E36FC2" w:rsidP="00E36FC2">
            <w:pPr>
              <w:spacing w:after="200" w:line="320" w:lineRule="atLeast"/>
              <w:jc w:val="center"/>
              <w:rPr>
                <w:bCs/>
              </w:rPr>
            </w:pPr>
            <w:r w:rsidRPr="00E36FC2">
              <w:rPr>
                <w:bCs/>
              </w:rPr>
              <w:t>311 – 620; 8.441 – 15.880; 21.025 – 21.607</w:t>
            </w:r>
          </w:p>
        </w:tc>
        <w:tc>
          <w:tcPr>
            <w:tcW w:w="1195" w:type="dxa"/>
          </w:tcPr>
          <w:p w14:paraId="006D1DB1" w14:textId="77777777" w:rsidR="00E36FC2" w:rsidRPr="00E36FC2" w:rsidRDefault="00E36FC2" w:rsidP="00E36FC2">
            <w:pPr>
              <w:spacing w:after="200" w:line="320" w:lineRule="atLeast"/>
              <w:jc w:val="center"/>
              <w:rPr>
                <w:bCs/>
              </w:rPr>
            </w:pPr>
            <w:r w:rsidRPr="00E36FC2">
              <w:rPr>
                <w:bCs/>
              </w:rPr>
              <w:t>8,333</w:t>
            </w:r>
          </w:p>
        </w:tc>
        <w:tc>
          <w:tcPr>
            <w:tcW w:w="2635" w:type="dxa"/>
          </w:tcPr>
          <w:p w14:paraId="7518C70B" w14:textId="77777777" w:rsidR="00E36FC2" w:rsidRPr="00E36FC2" w:rsidRDefault="00E36FC2" w:rsidP="00E36FC2">
            <w:pPr>
              <w:spacing w:after="200" w:line="320" w:lineRule="atLeast"/>
              <w:jc w:val="center"/>
              <w:rPr>
                <w:bCs/>
              </w:rPr>
            </w:pPr>
            <w:r w:rsidRPr="00E36FC2">
              <w:rPr>
                <w:bCs/>
              </w:rPr>
              <w:t>Common Shares</w:t>
            </w:r>
          </w:p>
        </w:tc>
        <w:tc>
          <w:tcPr>
            <w:tcW w:w="1509" w:type="dxa"/>
          </w:tcPr>
          <w:p w14:paraId="5298F698" w14:textId="77777777" w:rsidR="00E36FC2" w:rsidRPr="00E36FC2" w:rsidRDefault="00E36FC2" w:rsidP="00E36FC2">
            <w:pPr>
              <w:spacing w:after="200" w:line="320" w:lineRule="atLeast"/>
              <w:jc w:val="center"/>
              <w:rPr>
                <w:bCs/>
              </w:rPr>
            </w:pPr>
            <w:r w:rsidRPr="00E36FC2">
              <w:rPr>
                <w:bCs/>
              </w:rPr>
              <w:t>26,53 %</w:t>
            </w:r>
          </w:p>
        </w:tc>
        <w:tc>
          <w:tcPr>
            <w:tcW w:w="1509" w:type="dxa"/>
          </w:tcPr>
          <w:p w14:paraId="51390580" w14:textId="77777777" w:rsidR="00E36FC2" w:rsidRPr="00E36FC2" w:rsidRDefault="00E36FC2" w:rsidP="00E36FC2">
            <w:pPr>
              <w:spacing w:after="200" w:line="320" w:lineRule="atLeast"/>
              <w:jc w:val="center"/>
              <w:rPr>
                <w:bCs/>
              </w:rPr>
            </w:pPr>
            <w:r w:rsidRPr="00E36FC2">
              <w:rPr>
                <w:bCs/>
              </w:rPr>
              <w:t>24,06 %</w:t>
            </w:r>
          </w:p>
        </w:tc>
      </w:tr>
      <w:tr w:rsidR="00E36FC2" w:rsidRPr="00E36FC2" w14:paraId="49D057AC" w14:textId="77777777" w:rsidTr="00A968C7">
        <w:tc>
          <w:tcPr>
            <w:tcW w:w="1271" w:type="dxa"/>
          </w:tcPr>
          <w:p w14:paraId="52BB753F" w14:textId="77777777" w:rsidR="00E36FC2" w:rsidRPr="00E36FC2" w:rsidRDefault="00E36FC2" w:rsidP="00E36FC2">
            <w:pPr>
              <w:spacing w:after="200" w:line="320" w:lineRule="atLeast"/>
              <w:rPr>
                <w:bCs/>
              </w:rPr>
            </w:pPr>
            <w:r w:rsidRPr="00E36FC2">
              <w:rPr>
                <w:bCs/>
              </w:rPr>
              <w:t>3</w:t>
            </w:r>
          </w:p>
        </w:tc>
        <w:tc>
          <w:tcPr>
            <w:tcW w:w="1557" w:type="dxa"/>
          </w:tcPr>
          <w:p w14:paraId="7C8DE054" w14:textId="77777777" w:rsidR="00E36FC2" w:rsidRPr="00E36FC2" w:rsidRDefault="00E36FC2" w:rsidP="00E36FC2">
            <w:pPr>
              <w:spacing w:after="200" w:line="320" w:lineRule="atLeast"/>
              <w:jc w:val="center"/>
              <w:rPr>
                <w:bCs/>
              </w:rPr>
            </w:pPr>
            <w:r w:rsidRPr="00E36FC2">
              <w:rPr>
                <w:bCs/>
              </w:rPr>
              <w:t>621 – 1000; 15.881 – 20.440; 21.608 – 25.000</w:t>
            </w:r>
          </w:p>
        </w:tc>
        <w:tc>
          <w:tcPr>
            <w:tcW w:w="1195" w:type="dxa"/>
          </w:tcPr>
          <w:p w14:paraId="69E3ECAD" w14:textId="77777777" w:rsidR="00E36FC2" w:rsidRPr="00E36FC2" w:rsidRDefault="00E36FC2" w:rsidP="00E36FC2">
            <w:pPr>
              <w:spacing w:after="200" w:line="320" w:lineRule="atLeast"/>
              <w:jc w:val="center"/>
              <w:rPr>
                <w:bCs/>
              </w:rPr>
            </w:pPr>
            <w:r w:rsidRPr="00E36FC2">
              <w:rPr>
                <w:bCs/>
              </w:rPr>
              <w:t>8,333</w:t>
            </w:r>
          </w:p>
        </w:tc>
        <w:tc>
          <w:tcPr>
            <w:tcW w:w="2635" w:type="dxa"/>
          </w:tcPr>
          <w:p w14:paraId="67FB93EB" w14:textId="77777777" w:rsidR="00E36FC2" w:rsidRPr="00E36FC2" w:rsidRDefault="00E36FC2" w:rsidP="00E36FC2">
            <w:pPr>
              <w:spacing w:after="200" w:line="320" w:lineRule="atLeast"/>
              <w:jc w:val="center"/>
              <w:rPr>
                <w:bCs/>
              </w:rPr>
            </w:pPr>
            <w:r w:rsidRPr="00E36FC2">
              <w:rPr>
                <w:bCs/>
              </w:rPr>
              <w:t>Common Shares</w:t>
            </w:r>
          </w:p>
        </w:tc>
        <w:tc>
          <w:tcPr>
            <w:tcW w:w="1509" w:type="dxa"/>
          </w:tcPr>
          <w:p w14:paraId="39668DDD" w14:textId="77777777" w:rsidR="00E36FC2" w:rsidRPr="00E36FC2" w:rsidRDefault="00E36FC2" w:rsidP="00E36FC2">
            <w:pPr>
              <w:spacing w:after="200" w:line="320" w:lineRule="atLeast"/>
              <w:jc w:val="center"/>
              <w:rPr>
                <w:bCs/>
              </w:rPr>
            </w:pPr>
            <w:r w:rsidRPr="00E36FC2">
              <w:rPr>
                <w:bCs/>
              </w:rPr>
              <w:t>26.53 %</w:t>
            </w:r>
          </w:p>
        </w:tc>
        <w:tc>
          <w:tcPr>
            <w:tcW w:w="1509" w:type="dxa"/>
          </w:tcPr>
          <w:p w14:paraId="2E5D3BEA" w14:textId="77777777" w:rsidR="00E36FC2" w:rsidRPr="00E36FC2" w:rsidRDefault="00E36FC2" w:rsidP="00E36FC2">
            <w:pPr>
              <w:spacing w:after="200" w:line="320" w:lineRule="atLeast"/>
              <w:jc w:val="center"/>
              <w:rPr>
                <w:bCs/>
              </w:rPr>
            </w:pPr>
            <w:r w:rsidRPr="00E36FC2">
              <w:rPr>
                <w:bCs/>
              </w:rPr>
              <w:t>24,06 %</w:t>
            </w:r>
          </w:p>
        </w:tc>
      </w:tr>
      <w:tr w:rsidR="00E36FC2" w:rsidRPr="00E36FC2" w14:paraId="607DCC4E" w14:textId="77777777" w:rsidTr="00A968C7">
        <w:tc>
          <w:tcPr>
            <w:tcW w:w="1271" w:type="dxa"/>
          </w:tcPr>
          <w:p w14:paraId="58C04F41" w14:textId="77777777" w:rsidR="00E36FC2" w:rsidRPr="00E36FC2" w:rsidRDefault="00E36FC2" w:rsidP="00E36FC2">
            <w:pPr>
              <w:spacing w:after="200" w:line="320" w:lineRule="atLeast"/>
              <w:rPr>
                <w:bCs/>
              </w:rPr>
            </w:pPr>
            <w:r w:rsidRPr="00E36FC2">
              <w:rPr>
                <w:bCs/>
              </w:rPr>
              <w:t>4</w:t>
            </w:r>
          </w:p>
        </w:tc>
        <w:tc>
          <w:tcPr>
            <w:tcW w:w="1557" w:type="dxa"/>
          </w:tcPr>
          <w:p w14:paraId="64AD4E6C" w14:textId="487336A0" w:rsidR="00E36FC2" w:rsidRPr="00E36FC2" w:rsidRDefault="00E36FC2" w:rsidP="00E36FC2">
            <w:pPr>
              <w:spacing w:after="200" w:line="320" w:lineRule="atLeast"/>
              <w:jc w:val="center"/>
              <w:rPr>
                <w:bCs/>
              </w:rPr>
            </w:pPr>
            <w:r w:rsidRPr="00E36FC2">
              <w:rPr>
                <w:bCs/>
              </w:rPr>
              <w:t>25,001 –</w:t>
            </w:r>
            <w:r w:rsidRPr="00E36FC2" w:rsidDel="00521C7E">
              <w:rPr>
                <w:bCs/>
              </w:rPr>
              <w:t xml:space="preserve"> </w:t>
            </w:r>
            <w:r w:rsidRPr="00E36FC2">
              <w:rPr>
                <w:bCs/>
              </w:rPr>
              <w:t>26,</w:t>
            </w:r>
            <w:r w:rsidR="00E57F89">
              <w:rPr>
                <w:bCs/>
              </w:rPr>
              <w:t>921</w:t>
            </w:r>
          </w:p>
        </w:tc>
        <w:tc>
          <w:tcPr>
            <w:tcW w:w="1195" w:type="dxa"/>
          </w:tcPr>
          <w:p w14:paraId="67A66EF5" w14:textId="77777777" w:rsidR="00E36FC2" w:rsidRPr="00E36FC2" w:rsidRDefault="00E36FC2" w:rsidP="00E36FC2">
            <w:pPr>
              <w:spacing w:after="200" w:line="320" w:lineRule="atLeast"/>
              <w:jc w:val="center"/>
              <w:rPr>
                <w:bCs/>
              </w:rPr>
            </w:pPr>
            <w:r w:rsidRPr="00E36FC2">
              <w:rPr>
                <w:bCs/>
              </w:rPr>
              <w:t>1,921</w:t>
            </w:r>
          </w:p>
        </w:tc>
        <w:tc>
          <w:tcPr>
            <w:tcW w:w="2635" w:type="dxa"/>
          </w:tcPr>
          <w:p w14:paraId="76FB9227"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2C22EA9D" w14:textId="77777777" w:rsidR="00E36FC2" w:rsidRPr="00E36FC2" w:rsidRDefault="00E36FC2" w:rsidP="00E36FC2">
            <w:pPr>
              <w:spacing w:after="200" w:line="320" w:lineRule="atLeast"/>
              <w:jc w:val="center"/>
              <w:rPr>
                <w:bCs/>
              </w:rPr>
            </w:pPr>
            <w:r w:rsidRPr="00E36FC2">
              <w:rPr>
                <w:bCs/>
              </w:rPr>
              <w:t xml:space="preserve">6,12 % </w:t>
            </w:r>
          </w:p>
        </w:tc>
        <w:tc>
          <w:tcPr>
            <w:tcW w:w="1509" w:type="dxa"/>
          </w:tcPr>
          <w:p w14:paraId="528F5A08" w14:textId="77777777" w:rsidR="00E36FC2" w:rsidRPr="00E36FC2" w:rsidRDefault="00E36FC2" w:rsidP="00E36FC2">
            <w:pPr>
              <w:spacing w:after="200" w:line="320" w:lineRule="atLeast"/>
              <w:jc w:val="center"/>
              <w:rPr>
                <w:bCs/>
              </w:rPr>
            </w:pPr>
            <w:r w:rsidRPr="00E36FC2">
              <w:rPr>
                <w:bCs/>
              </w:rPr>
              <w:t>5,55 %</w:t>
            </w:r>
          </w:p>
        </w:tc>
      </w:tr>
      <w:tr w:rsidR="00E36FC2" w:rsidRPr="00E36FC2" w14:paraId="0C45C141" w14:textId="77777777" w:rsidTr="00A968C7">
        <w:tc>
          <w:tcPr>
            <w:tcW w:w="1271" w:type="dxa"/>
          </w:tcPr>
          <w:p w14:paraId="5513BFA6" w14:textId="77777777" w:rsidR="00E36FC2" w:rsidRPr="00E36FC2" w:rsidRDefault="00E36FC2" w:rsidP="00E36FC2">
            <w:pPr>
              <w:spacing w:after="200" w:line="320" w:lineRule="atLeast"/>
              <w:rPr>
                <w:bCs/>
              </w:rPr>
            </w:pPr>
            <w:r w:rsidRPr="00E36FC2">
              <w:rPr>
                <w:bCs/>
              </w:rPr>
              <w:t>5</w:t>
            </w:r>
          </w:p>
        </w:tc>
        <w:tc>
          <w:tcPr>
            <w:tcW w:w="1557" w:type="dxa"/>
          </w:tcPr>
          <w:p w14:paraId="71AC320C" w14:textId="07037EB5" w:rsidR="00E36FC2" w:rsidRPr="00E36FC2" w:rsidRDefault="00E36FC2" w:rsidP="00E36FC2">
            <w:pPr>
              <w:spacing w:after="200" w:line="320" w:lineRule="atLeast"/>
              <w:jc w:val="center"/>
              <w:rPr>
                <w:bCs/>
              </w:rPr>
            </w:pPr>
            <w:r w:rsidRPr="00E36FC2">
              <w:rPr>
                <w:bCs/>
              </w:rPr>
              <w:t>26,9</w:t>
            </w:r>
            <w:r w:rsidR="00E57F89">
              <w:rPr>
                <w:bCs/>
              </w:rPr>
              <w:t>2</w:t>
            </w:r>
            <w:r w:rsidRPr="00E36FC2">
              <w:rPr>
                <w:bCs/>
              </w:rPr>
              <w:t>2 –</w:t>
            </w:r>
            <w:r w:rsidRPr="00E36FC2" w:rsidDel="00AC2EF6">
              <w:rPr>
                <w:bCs/>
              </w:rPr>
              <w:t xml:space="preserve"> </w:t>
            </w:r>
            <w:r w:rsidRPr="00E36FC2">
              <w:rPr>
                <w:bCs/>
              </w:rPr>
              <w:t xml:space="preserve">27,589 </w:t>
            </w:r>
          </w:p>
        </w:tc>
        <w:tc>
          <w:tcPr>
            <w:tcW w:w="1195" w:type="dxa"/>
          </w:tcPr>
          <w:p w14:paraId="7608E207" w14:textId="77777777" w:rsidR="00E36FC2" w:rsidRPr="00E36FC2" w:rsidRDefault="00E36FC2" w:rsidP="00E36FC2">
            <w:pPr>
              <w:spacing w:after="200" w:line="320" w:lineRule="atLeast"/>
              <w:jc w:val="center"/>
              <w:rPr>
                <w:bCs/>
              </w:rPr>
            </w:pPr>
            <w:r w:rsidRPr="00E36FC2">
              <w:rPr>
                <w:bCs/>
              </w:rPr>
              <w:t>668</w:t>
            </w:r>
          </w:p>
        </w:tc>
        <w:tc>
          <w:tcPr>
            <w:tcW w:w="2635" w:type="dxa"/>
          </w:tcPr>
          <w:p w14:paraId="4DD4277E"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5EFBFDD7" w14:textId="77777777" w:rsidR="00E36FC2" w:rsidRPr="00E36FC2" w:rsidRDefault="00E36FC2" w:rsidP="00E36FC2">
            <w:pPr>
              <w:spacing w:after="200" w:line="320" w:lineRule="atLeast"/>
              <w:jc w:val="center"/>
              <w:rPr>
                <w:bCs/>
              </w:rPr>
            </w:pPr>
            <w:r w:rsidRPr="00E36FC2">
              <w:rPr>
                <w:bCs/>
              </w:rPr>
              <w:t>2,13 %</w:t>
            </w:r>
          </w:p>
        </w:tc>
        <w:tc>
          <w:tcPr>
            <w:tcW w:w="1509" w:type="dxa"/>
          </w:tcPr>
          <w:p w14:paraId="0445FE9F" w14:textId="77777777" w:rsidR="00E36FC2" w:rsidRPr="00E36FC2" w:rsidRDefault="00E36FC2" w:rsidP="00E36FC2">
            <w:pPr>
              <w:spacing w:after="200" w:line="320" w:lineRule="atLeast"/>
              <w:jc w:val="center"/>
              <w:rPr>
                <w:bCs/>
              </w:rPr>
            </w:pPr>
            <w:r w:rsidRPr="00E36FC2">
              <w:rPr>
                <w:bCs/>
              </w:rPr>
              <w:t>1,93 %</w:t>
            </w:r>
          </w:p>
        </w:tc>
      </w:tr>
      <w:tr w:rsidR="00E36FC2" w:rsidRPr="00E36FC2" w14:paraId="66549A15" w14:textId="77777777" w:rsidTr="00A968C7">
        <w:tc>
          <w:tcPr>
            <w:tcW w:w="1271" w:type="dxa"/>
          </w:tcPr>
          <w:p w14:paraId="6B138386" w14:textId="77777777" w:rsidR="00E36FC2" w:rsidRPr="00E36FC2" w:rsidRDefault="00E36FC2" w:rsidP="00E36FC2">
            <w:pPr>
              <w:spacing w:after="200" w:line="320" w:lineRule="atLeast"/>
              <w:rPr>
                <w:bCs/>
              </w:rPr>
            </w:pPr>
            <w:bookmarkStart w:id="26" w:name="_Hlk206442586"/>
            <w:r w:rsidRPr="00E36FC2">
              <w:rPr>
                <w:bCs/>
              </w:rPr>
              <w:t xml:space="preserve">6 </w:t>
            </w:r>
          </w:p>
        </w:tc>
        <w:tc>
          <w:tcPr>
            <w:tcW w:w="1557" w:type="dxa"/>
          </w:tcPr>
          <w:p w14:paraId="66A98C43" w14:textId="77777777" w:rsidR="00E36FC2" w:rsidRPr="00E36FC2" w:rsidRDefault="00E36FC2" w:rsidP="00E36FC2">
            <w:pPr>
              <w:spacing w:after="200" w:line="320" w:lineRule="atLeast"/>
              <w:jc w:val="center"/>
              <w:rPr>
                <w:bCs/>
              </w:rPr>
            </w:pPr>
            <w:r w:rsidRPr="00E36FC2">
              <w:rPr>
                <w:bCs/>
              </w:rPr>
              <w:t xml:space="preserve">27,590– 27,812 </w:t>
            </w:r>
          </w:p>
        </w:tc>
        <w:tc>
          <w:tcPr>
            <w:tcW w:w="1195" w:type="dxa"/>
          </w:tcPr>
          <w:p w14:paraId="1176C56D" w14:textId="77777777" w:rsidR="00E36FC2" w:rsidRPr="00E36FC2" w:rsidRDefault="00E36FC2" w:rsidP="00E36FC2">
            <w:pPr>
              <w:spacing w:after="200" w:line="320" w:lineRule="atLeast"/>
              <w:jc w:val="center"/>
              <w:rPr>
                <w:bCs/>
              </w:rPr>
            </w:pPr>
            <w:r w:rsidRPr="00E36FC2">
              <w:rPr>
                <w:bCs/>
              </w:rPr>
              <w:t>223</w:t>
            </w:r>
          </w:p>
        </w:tc>
        <w:tc>
          <w:tcPr>
            <w:tcW w:w="2635" w:type="dxa"/>
          </w:tcPr>
          <w:p w14:paraId="1480AD55"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27865B57" w14:textId="77777777" w:rsidR="00E36FC2" w:rsidRPr="00E36FC2" w:rsidRDefault="00E36FC2" w:rsidP="00E36FC2">
            <w:pPr>
              <w:spacing w:after="200" w:line="320" w:lineRule="atLeast"/>
              <w:jc w:val="center"/>
              <w:rPr>
                <w:bCs/>
              </w:rPr>
            </w:pPr>
            <w:r w:rsidRPr="00E36FC2">
              <w:rPr>
                <w:bCs/>
              </w:rPr>
              <w:t>0,71 %</w:t>
            </w:r>
          </w:p>
        </w:tc>
        <w:tc>
          <w:tcPr>
            <w:tcW w:w="1509" w:type="dxa"/>
          </w:tcPr>
          <w:p w14:paraId="686ADAB1" w14:textId="77777777" w:rsidR="00E36FC2" w:rsidRPr="00E36FC2" w:rsidRDefault="00E36FC2" w:rsidP="00E36FC2">
            <w:pPr>
              <w:spacing w:after="200" w:line="320" w:lineRule="atLeast"/>
              <w:jc w:val="center"/>
              <w:rPr>
                <w:bCs/>
              </w:rPr>
            </w:pPr>
            <w:r w:rsidRPr="00E36FC2">
              <w:rPr>
                <w:bCs/>
              </w:rPr>
              <w:t>0,64 %</w:t>
            </w:r>
          </w:p>
        </w:tc>
      </w:tr>
      <w:tr w:rsidR="00E36FC2" w:rsidRPr="00E36FC2" w14:paraId="4276E035" w14:textId="77777777" w:rsidTr="00A968C7">
        <w:tc>
          <w:tcPr>
            <w:tcW w:w="1271" w:type="dxa"/>
          </w:tcPr>
          <w:p w14:paraId="56A7F30A" w14:textId="77777777" w:rsidR="00E36FC2" w:rsidRPr="00E36FC2" w:rsidRDefault="00E36FC2" w:rsidP="00E36FC2">
            <w:pPr>
              <w:spacing w:after="200" w:line="320" w:lineRule="atLeast"/>
              <w:rPr>
                <w:bCs/>
              </w:rPr>
            </w:pPr>
            <w:r w:rsidRPr="00E36FC2">
              <w:rPr>
                <w:bCs/>
              </w:rPr>
              <w:t xml:space="preserve">7 </w:t>
            </w:r>
          </w:p>
        </w:tc>
        <w:tc>
          <w:tcPr>
            <w:tcW w:w="1557" w:type="dxa"/>
          </w:tcPr>
          <w:p w14:paraId="0423B78E" w14:textId="505F4FB6" w:rsidR="00E36FC2" w:rsidRPr="00E36FC2" w:rsidRDefault="00E36FC2" w:rsidP="00E36FC2">
            <w:pPr>
              <w:spacing w:after="200" w:line="320" w:lineRule="atLeast"/>
              <w:jc w:val="center"/>
              <w:rPr>
                <w:bCs/>
              </w:rPr>
            </w:pPr>
            <w:r w:rsidRPr="00E36FC2">
              <w:rPr>
                <w:bCs/>
              </w:rPr>
              <w:t>27,</w:t>
            </w:r>
            <w:r w:rsidR="00F90834">
              <w:rPr>
                <w:bCs/>
              </w:rPr>
              <w:t>813</w:t>
            </w:r>
            <w:r w:rsidRPr="00E36FC2">
              <w:rPr>
                <w:bCs/>
              </w:rPr>
              <w:t xml:space="preserve"> –</w:t>
            </w:r>
            <w:r w:rsidRPr="00E36FC2" w:rsidDel="00AC2EF6">
              <w:rPr>
                <w:bCs/>
              </w:rPr>
              <w:t xml:space="preserve"> </w:t>
            </w:r>
            <w:r w:rsidRPr="00E36FC2">
              <w:rPr>
                <w:bCs/>
              </w:rPr>
              <w:t xml:space="preserve">28,032 </w:t>
            </w:r>
          </w:p>
        </w:tc>
        <w:tc>
          <w:tcPr>
            <w:tcW w:w="1195" w:type="dxa"/>
          </w:tcPr>
          <w:p w14:paraId="69456BCB" w14:textId="77777777" w:rsidR="00E36FC2" w:rsidRPr="00E36FC2" w:rsidRDefault="00E36FC2" w:rsidP="00E36FC2">
            <w:pPr>
              <w:spacing w:after="200" w:line="320" w:lineRule="atLeast"/>
              <w:jc w:val="center"/>
              <w:rPr>
                <w:bCs/>
              </w:rPr>
            </w:pPr>
            <w:r w:rsidRPr="00E36FC2">
              <w:rPr>
                <w:bCs/>
              </w:rPr>
              <w:t>220</w:t>
            </w:r>
          </w:p>
        </w:tc>
        <w:tc>
          <w:tcPr>
            <w:tcW w:w="2635" w:type="dxa"/>
          </w:tcPr>
          <w:p w14:paraId="27454734"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27C9646B" w14:textId="77777777" w:rsidR="00E36FC2" w:rsidRPr="00E36FC2" w:rsidRDefault="00E36FC2" w:rsidP="00E36FC2">
            <w:pPr>
              <w:spacing w:after="200" w:line="320" w:lineRule="atLeast"/>
              <w:jc w:val="center"/>
              <w:rPr>
                <w:bCs/>
              </w:rPr>
            </w:pPr>
            <w:r w:rsidRPr="00E36FC2">
              <w:rPr>
                <w:bCs/>
              </w:rPr>
              <w:t xml:space="preserve">0,70 % </w:t>
            </w:r>
          </w:p>
        </w:tc>
        <w:tc>
          <w:tcPr>
            <w:tcW w:w="1509" w:type="dxa"/>
          </w:tcPr>
          <w:p w14:paraId="741E1E21" w14:textId="77777777" w:rsidR="00E36FC2" w:rsidRPr="00E36FC2" w:rsidRDefault="00E36FC2" w:rsidP="00E36FC2">
            <w:pPr>
              <w:spacing w:after="200" w:line="320" w:lineRule="atLeast"/>
              <w:jc w:val="center"/>
              <w:rPr>
                <w:bCs/>
              </w:rPr>
            </w:pPr>
            <w:r w:rsidRPr="00E36FC2">
              <w:rPr>
                <w:bCs/>
              </w:rPr>
              <w:t>0,64 %</w:t>
            </w:r>
          </w:p>
        </w:tc>
      </w:tr>
      <w:tr w:rsidR="00E36FC2" w:rsidRPr="00E36FC2" w14:paraId="419DCF82" w14:textId="77777777" w:rsidTr="00A968C7">
        <w:tc>
          <w:tcPr>
            <w:tcW w:w="1271" w:type="dxa"/>
          </w:tcPr>
          <w:p w14:paraId="658433C8" w14:textId="77777777" w:rsidR="00E36FC2" w:rsidRPr="00E36FC2" w:rsidRDefault="00E36FC2" w:rsidP="00E36FC2">
            <w:pPr>
              <w:spacing w:after="200" w:line="320" w:lineRule="atLeast"/>
              <w:rPr>
                <w:bCs/>
              </w:rPr>
            </w:pPr>
            <w:r w:rsidRPr="00E36FC2">
              <w:rPr>
                <w:bCs/>
              </w:rPr>
              <w:t>8</w:t>
            </w:r>
          </w:p>
        </w:tc>
        <w:tc>
          <w:tcPr>
            <w:tcW w:w="1557" w:type="dxa"/>
          </w:tcPr>
          <w:p w14:paraId="1BC37A64" w14:textId="77777777" w:rsidR="00E36FC2" w:rsidRPr="00E36FC2" w:rsidRDefault="00E36FC2" w:rsidP="00E36FC2">
            <w:pPr>
              <w:spacing w:after="200" w:line="320" w:lineRule="atLeast"/>
              <w:jc w:val="center"/>
              <w:rPr>
                <w:bCs/>
              </w:rPr>
            </w:pPr>
            <w:r w:rsidRPr="00E36FC2">
              <w:rPr>
                <w:bCs/>
              </w:rPr>
              <w:t xml:space="preserve">28,033 – 28,249 </w:t>
            </w:r>
          </w:p>
        </w:tc>
        <w:tc>
          <w:tcPr>
            <w:tcW w:w="1195" w:type="dxa"/>
          </w:tcPr>
          <w:p w14:paraId="353B1609" w14:textId="77777777" w:rsidR="00E36FC2" w:rsidRPr="00E36FC2" w:rsidRDefault="00E36FC2" w:rsidP="00E36FC2">
            <w:pPr>
              <w:spacing w:after="200" w:line="320" w:lineRule="atLeast"/>
              <w:jc w:val="center"/>
              <w:rPr>
                <w:bCs/>
              </w:rPr>
            </w:pPr>
            <w:r w:rsidRPr="00E36FC2">
              <w:rPr>
                <w:bCs/>
              </w:rPr>
              <w:t>217</w:t>
            </w:r>
          </w:p>
        </w:tc>
        <w:tc>
          <w:tcPr>
            <w:tcW w:w="2635" w:type="dxa"/>
          </w:tcPr>
          <w:p w14:paraId="36C92A97"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5E73BC18" w14:textId="77777777" w:rsidR="00E36FC2" w:rsidRPr="00E36FC2" w:rsidRDefault="00E36FC2" w:rsidP="00E36FC2">
            <w:pPr>
              <w:spacing w:after="200" w:line="320" w:lineRule="atLeast"/>
              <w:jc w:val="center"/>
              <w:rPr>
                <w:bCs/>
              </w:rPr>
            </w:pPr>
            <w:r w:rsidRPr="00E36FC2">
              <w:rPr>
                <w:bCs/>
              </w:rPr>
              <w:t>0,69 %</w:t>
            </w:r>
          </w:p>
        </w:tc>
        <w:tc>
          <w:tcPr>
            <w:tcW w:w="1509" w:type="dxa"/>
          </w:tcPr>
          <w:p w14:paraId="1903CB60" w14:textId="77777777" w:rsidR="00E36FC2" w:rsidRPr="00E36FC2" w:rsidRDefault="00E36FC2" w:rsidP="00E36FC2">
            <w:pPr>
              <w:spacing w:after="200" w:line="320" w:lineRule="atLeast"/>
              <w:jc w:val="center"/>
              <w:rPr>
                <w:bCs/>
              </w:rPr>
            </w:pPr>
            <w:r w:rsidRPr="00E36FC2">
              <w:rPr>
                <w:bCs/>
              </w:rPr>
              <w:t>0,63 %</w:t>
            </w:r>
          </w:p>
        </w:tc>
      </w:tr>
      <w:tr w:rsidR="00E36FC2" w:rsidRPr="00E36FC2" w14:paraId="173C0D8D" w14:textId="77777777" w:rsidTr="00A968C7">
        <w:tc>
          <w:tcPr>
            <w:tcW w:w="1271" w:type="dxa"/>
          </w:tcPr>
          <w:p w14:paraId="5E2E7974" w14:textId="77777777" w:rsidR="00E36FC2" w:rsidRPr="00E36FC2" w:rsidRDefault="00E36FC2" w:rsidP="00E36FC2">
            <w:pPr>
              <w:spacing w:after="200" w:line="320" w:lineRule="atLeast"/>
              <w:rPr>
                <w:bCs/>
              </w:rPr>
            </w:pPr>
            <w:r w:rsidRPr="00E36FC2">
              <w:rPr>
                <w:bCs/>
              </w:rPr>
              <w:t>9</w:t>
            </w:r>
          </w:p>
        </w:tc>
        <w:tc>
          <w:tcPr>
            <w:tcW w:w="1557" w:type="dxa"/>
          </w:tcPr>
          <w:p w14:paraId="37F63F11" w14:textId="77777777" w:rsidR="00E36FC2" w:rsidRPr="00E36FC2" w:rsidRDefault="00E36FC2" w:rsidP="00E36FC2">
            <w:pPr>
              <w:spacing w:after="200" w:line="320" w:lineRule="atLeast"/>
              <w:jc w:val="center"/>
            </w:pPr>
            <w:r w:rsidRPr="00E36FC2">
              <w:rPr>
                <w:bCs/>
              </w:rPr>
              <w:t>28,250 –</w:t>
            </w:r>
            <w:r w:rsidRPr="00E36FC2">
              <w:t xml:space="preserve"> 28,476</w:t>
            </w:r>
          </w:p>
        </w:tc>
        <w:tc>
          <w:tcPr>
            <w:tcW w:w="1195" w:type="dxa"/>
          </w:tcPr>
          <w:p w14:paraId="7CDE468A" w14:textId="77777777" w:rsidR="00E36FC2" w:rsidRPr="00E36FC2" w:rsidRDefault="00E36FC2" w:rsidP="00E36FC2">
            <w:pPr>
              <w:spacing w:after="200" w:line="320" w:lineRule="atLeast"/>
              <w:jc w:val="center"/>
              <w:rPr>
                <w:bCs/>
              </w:rPr>
            </w:pPr>
            <w:r w:rsidRPr="00E36FC2">
              <w:rPr>
                <w:bCs/>
              </w:rPr>
              <w:t>227</w:t>
            </w:r>
          </w:p>
        </w:tc>
        <w:tc>
          <w:tcPr>
            <w:tcW w:w="2635" w:type="dxa"/>
          </w:tcPr>
          <w:p w14:paraId="76451464"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532C2EB2" w14:textId="77777777" w:rsidR="00E36FC2" w:rsidRPr="00E36FC2" w:rsidRDefault="00E36FC2" w:rsidP="00E36FC2">
            <w:pPr>
              <w:spacing w:after="200" w:line="320" w:lineRule="atLeast"/>
              <w:jc w:val="center"/>
              <w:rPr>
                <w:bCs/>
              </w:rPr>
            </w:pPr>
            <w:r w:rsidRPr="00E36FC2">
              <w:rPr>
                <w:bCs/>
              </w:rPr>
              <w:t>0,72 %</w:t>
            </w:r>
          </w:p>
        </w:tc>
        <w:tc>
          <w:tcPr>
            <w:tcW w:w="1509" w:type="dxa"/>
          </w:tcPr>
          <w:p w14:paraId="610851EE" w14:textId="77777777" w:rsidR="00E36FC2" w:rsidRPr="00E36FC2" w:rsidRDefault="00E36FC2" w:rsidP="00E36FC2">
            <w:pPr>
              <w:spacing w:after="200" w:line="320" w:lineRule="atLeast"/>
              <w:jc w:val="center"/>
              <w:rPr>
                <w:bCs/>
              </w:rPr>
            </w:pPr>
            <w:r w:rsidRPr="00E36FC2">
              <w:rPr>
                <w:bCs/>
              </w:rPr>
              <w:t>0,66 %</w:t>
            </w:r>
          </w:p>
        </w:tc>
      </w:tr>
      <w:tr w:rsidR="00E36FC2" w:rsidRPr="00E36FC2" w14:paraId="30B5F1CB" w14:textId="77777777" w:rsidTr="00A968C7">
        <w:tc>
          <w:tcPr>
            <w:tcW w:w="1271" w:type="dxa"/>
          </w:tcPr>
          <w:p w14:paraId="75E097E3" w14:textId="77777777" w:rsidR="00E36FC2" w:rsidRPr="00E36FC2" w:rsidRDefault="00E36FC2" w:rsidP="00E36FC2">
            <w:pPr>
              <w:spacing w:after="200" w:line="320" w:lineRule="atLeast"/>
              <w:rPr>
                <w:bCs/>
              </w:rPr>
            </w:pPr>
            <w:r w:rsidRPr="00E36FC2">
              <w:rPr>
                <w:bCs/>
              </w:rPr>
              <w:t>10</w:t>
            </w:r>
          </w:p>
        </w:tc>
        <w:tc>
          <w:tcPr>
            <w:tcW w:w="1557" w:type="dxa"/>
          </w:tcPr>
          <w:p w14:paraId="442FCC1C" w14:textId="77777777" w:rsidR="00E36FC2" w:rsidRPr="00E36FC2" w:rsidRDefault="00E36FC2" w:rsidP="00E36FC2">
            <w:pPr>
              <w:spacing w:after="200" w:line="320" w:lineRule="atLeast"/>
              <w:jc w:val="center"/>
              <w:rPr>
                <w:bCs/>
              </w:rPr>
            </w:pPr>
            <w:r w:rsidRPr="00E36FC2">
              <w:rPr>
                <w:bCs/>
              </w:rPr>
              <w:t xml:space="preserve">28,477 – 28,664 </w:t>
            </w:r>
          </w:p>
        </w:tc>
        <w:tc>
          <w:tcPr>
            <w:tcW w:w="1195" w:type="dxa"/>
          </w:tcPr>
          <w:p w14:paraId="78B636B2" w14:textId="77777777" w:rsidR="00E36FC2" w:rsidRPr="00E36FC2" w:rsidRDefault="00E36FC2" w:rsidP="00E36FC2">
            <w:pPr>
              <w:spacing w:after="200" w:line="320" w:lineRule="atLeast"/>
              <w:jc w:val="center"/>
              <w:rPr>
                <w:bCs/>
              </w:rPr>
            </w:pPr>
            <w:r w:rsidRPr="00E36FC2">
              <w:rPr>
                <w:bCs/>
              </w:rPr>
              <w:t>188</w:t>
            </w:r>
          </w:p>
        </w:tc>
        <w:tc>
          <w:tcPr>
            <w:tcW w:w="2635" w:type="dxa"/>
          </w:tcPr>
          <w:p w14:paraId="015D336B"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6F8A40F2" w14:textId="77777777" w:rsidR="00E36FC2" w:rsidRPr="00E36FC2" w:rsidRDefault="00E36FC2" w:rsidP="00E36FC2">
            <w:pPr>
              <w:spacing w:after="200" w:line="320" w:lineRule="atLeast"/>
              <w:jc w:val="center"/>
              <w:rPr>
                <w:bCs/>
              </w:rPr>
            </w:pPr>
            <w:r w:rsidRPr="00E36FC2">
              <w:rPr>
                <w:bCs/>
              </w:rPr>
              <w:t>0,60 %</w:t>
            </w:r>
          </w:p>
        </w:tc>
        <w:tc>
          <w:tcPr>
            <w:tcW w:w="1509" w:type="dxa"/>
          </w:tcPr>
          <w:p w14:paraId="25EA8325" w14:textId="77777777" w:rsidR="00E36FC2" w:rsidRPr="00E36FC2" w:rsidRDefault="00E36FC2" w:rsidP="00E36FC2">
            <w:pPr>
              <w:spacing w:after="200" w:line="320" w:lineRule="atLeast"/>
              <w:jc w:val="center"/>
              <w:rPr>
                <w:bCs/>
              </w:rPr>
            </w:pPr>
            <w:r w:rsidRPr="00E36FC2">
              <w:rPr>
                <w:bCs/>
              </w:rPr>
              <w:t>0,54 %</w:t>
            </w:r>
          </w:p>
        </w:tc>
      </w:tr>
      <w:tr w:rsidR="00E36FC2" w:rsidRPr="00E36FC2" w14:paraId="0F6BEFF9" w14:textId="77777777" w:rsidTr="00A968C7">
        <w:tc>
          <w:tcPr>
            <w:tcW w:w="1271" w:type="dxa"/>
          </w:tcPr>
          <w:p w14:paraId="4F09B9EF" w14:textId="77777777" w:rsidR="00E36FC2" w:rsidRPr="00E36FC2" w:rsidRDefault="00E36FC2" w:rsidP="00E36FC2">
            <w:pPr>
              <w:spacing w:after="200" w:line="320" w:lineRule="atLeast"/>
              <w:rPr>
                <w:bCs/>
              </w:rPr>
            </w:pPr>
            <w:r w:rsidRPr="00E36FC2">
              <w:rPr>
                <w:bCs/>
              </w:rPr>
              <w:t>11</w:t>
            </w:r>
          </w:p>
        </w:tc>
        <w:tc>
          <w:tcPr>
            <w:tcW w:w="1557" w:type="dxa"/>
          </w:tcPr>
          <w:p w14:paraId="432EE0B6" w14:textId="77777777" w:rsidR="00E36FC2" w:rsidRPr="00E36FC2" w:rsidRDefault="00E36FC2" w:rsidP="00E36FC2">
            <w:pPr>
              <w:spacing w:after="200" w:line="320" w:lineRule="atLeast"/>
              <w:jc w:val="center"/>
              <w:rPr>
                <w:bCs/>
              </w:rPr>
            </w:pPr>
            <w:r w:rsidRPr="00E36FC2">
              <w:rPr>
                <w:bCs/>
              </w:rPr>
              <w:t xml:space="preserve">28,665 – 28,773 </w:t>
            </w:r>
          </w:p>
        </w:tc>
        <w:tc>
          <w:tcPr>
            <w:tcW w:w="1195" w:type="dxa"/>
          </w:tcPr>
          <w:p w14:paraId="786F8C9E" w14:textId="77777777" w:rsidR="00E36FC2" w:rsidRPr="00E36FC2" w:rsidRDefault="00E36FC2" w:rsidP="00E36FC2">
            <w:pPr>
              <w:spacing w:after="200" w:line="320" w:lineRule="atLeast"/>
              <w:jc w:val="center"/>
              <w:rPr>
                <w:bCs/>
              </w:rPr>
            </w:pPr>
            <w:r w:rsidRPr="00E36FC2">
              <w:rPr>
                <w:bCs/>
              </w:rPr>
              <w:t>109</w:t>
            </w:r>
          </w:p>
        </w:tc>
        <w:tc>
          <w:tcPr>
            <w:tcW w:w="2635" w:type="dxa"/>
          </w:tcPr>
          <w:p w14:paraId="6A7275D1"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441ECCD6" w14:textId="77777777" w:rsidR="00E36FC2" w:rsidRPr="00E36FC2" w:rsidRDefault="00E36FC2" w:rsidP="00E36FC2">
            <w:pPr>
              <w:spacing w:after="200" w:line="320" w:lineRule="atLeast"/>
              <w:jc w:val="center"/>
              <w:rPr>
                <w:bCs/>
              </w:rPr>
            </w:pPr>
            <w:r w:rsidRPr="00E36FC2">
              <w:rPr>
                <w:bCs/>
              </w:rPr>
              <w:t>0,35 %</w:t>
            </w:r>
          </w:p>
        </w:tc>
        <w:tc>
          <w:tcPr>
            <w:tcW w:w="1509" w:type="dxa"/>
          </w:tcPr>
          <w:p w14:paraId="6CA4F585" w14:textId="77777777" w:rsidR="00E36FC2" w:rsidRPr="00E36FC2" w:rsidRDefault="00E36FC2" w:rsidP="00E36FC2">
            <w:pPr>
              <w:spacing w:after="200" w:line="320" w:lineRule="atLeast"/>
              <w:jc w:val="center"/>
              <w:rPr>
                <w:bCs/>
              </w:rPr>
            </w:pPr>
            <w:r w:rsidRPr="00E36FC2">
              <w:rPr>
                <w:bCs/>
              </w:rPr>
              <w:t>0,31 %</w:t>
            </w:r>
          </w:p>
        </w:tc>
      </w:tr>
      <w:tr w:rsidR="00E36FC2" w:rsidRPr="00E36FC2" w14:paraId="39AA8BE1" w14:textId="77777777" w:rsidTr="00A968C7">
        <w:tc>
          <w:tcPr>
            <w:tcW w:w="1271" w:type="dxa"/>
          </w:tcPr>
          <w:p w14:paraId="3AE1D24A" w14:textId="77777777" w:rsidR="00E36FC2" w:rsidRPr="00E36FC2" w:rsidRDefault="00E36FC2" w:rsidP="00E36FC2">
            <w:pPr>
              <w:spacing w:after="200" w:line="320" w:lineRule="atLeast"/>
              <w:rPr>
                <w:bCs/>
              </w:rPr>
            </w:pPr>
            <w:r w:rsidRPr="00E36FC2">
              <w:rPr>
                <w:bCs/>
              </w:rPr>
              <w:t>12</w:t>
            </w:r>
          </w:p>
        </w:tc>
        <w:tc>
          <w:tcPr>
            <w:tcW w:w="1557" w:type="dxa"/>
          </w:tcPr>
          <w:p w14:paraId="044D2885" w14:textId="77777777" w:rsidR="00E36FC2" w:rsidRPr="00E36FC2" w:rsidRDefault="00E36FC2" w:rsidP="00E36FC2">
            <w:pPr>
              <w:spacing w:after="200" w:line="320" w:lineRule="atLeast"/>
              <w:jc w:val="center"/>
              <w:rPr>
                <w:bCs/>
              </w:rPr>
            </w:pPr>
            <w:r w:rsidRPr="00E36FC2">
              <w:rPr>
                <w:bCs/>
              </w:rPr>
              <w:t xml:space="preserve">28,774 – 28,880 </w:t>
            </w:r>
          </w:p>
        </w:tc>
        <w:tc>
          <w:tcPr>
            <w:tcW w:w="1195" w:type="dxa"/>
          </w:tcPr>
          <w:p w14:paraId="1F181C4F" w14:textId="77777777" w:rsidR="00E36FC2" w:rsidRPr="00E36FC2" w:rsidRDefault="00E36FC2" w:rsidP="00E36FC2">
            <w:pPr>
              <w:spacing w:after="200" w:line="320" w:lineRule="atLeast"/>
              <w:jc w:val="center"/>
              <w:rPr>
                <w:bCs/>
              </w:rPr>
            </w:pPr>
            <w:r w:rsidRPr="00E36FC2">
              <w:rPr>
                <w:bCs/>
              </w:rPr>
              <w:t>107</w:t>
            </w:r>
          </w:p>
        </w:tc>
        <w:tc>
          <w:tcPr>
            <w:tcW w:w="2635" w:type="dxa"/>
          </w:tcPr>
          <w:p w14:paraId="7B02B9B1"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329AC7F1" w14:textId="77777777" w:rsidR="00E36FC2" w:rsidRPr="00E36FC2" w:rsidRDefault="00E36FC2" w:rsidP="00E36FC2">
            <w:pPr>
              <w:spacing w:after="200" w:line="320" w:lineRule="atLeast"/>
              <w:jc w:val="center"/>
              <w:rPr>
                <w:bCs/>
              </w:rPr>
            </w:pPr>
            <w:r w:rsidRPr="00E36FC2">
              <w:rPr>
                <w:bCs/>
              </w:rPr>
              <w:t>0,34 %</w:t>
            </w:r>
          </w:p>
        </w:tc>
        <w:tc>
          <w:tcPr>
            <w:tcW w:w="1509" w:type="dxa"/>
          </w:tcPr>
          <w:p w14:paraId="76F54024" w14:textId="77777777" w:rsidR="00E36FC2" w:rsidRPr="00E36FC2" w:rsidRDefault="00E36FC2" w:rsidP="00E36FC2">
            <w:pPr>
              <w:spacing w:after="200" w:line="320" w:lineRule="atLeast"/>
              <w:jc w:val="center"/>
              <w:rPr>
                <w:bCs/>
              </w:rPr>
            </w:pPr>
            <w:r w:rsidRPr="00E36FC2">
              <w:rPr>
                <w:bCs/>
              </w:rPr>
              <w:t>0,31 %</w:t>
            </w:r>
          </w:p>
        </w:tc>
      </w:tr>
      <w:tr w:rsidR="00E36FC2" w:rsidRPr="00E36FC2" w14:paraId="042EF762" w14:textId="77777777" w:rsidTr="00A968C7">
        <w:tc>
          <w:tcPr>
            <w:tcW w:w="1271" w:type="dxa"/>
          </w:tcPr>
          <w:p w14:paraId="5EC518AB" w14:textId="77777777" w:rsidR="00E36FC2" w:rsidRPr="00E36FC2" w:rsidRDefault="00E36FC2" w:rsidP="00E36FC2">
            <w:pPr>
              <w:spacing w:after="200" w:line="320" w:lineRule="atLeast"/>
              <w:rPr>
                <w:bCs/>
              </w:rPr>
            </w:pPr>
            <w:r w:rsidRPr="00E36FC2">
              <w:rPr>
                <w:bCs/>
              </w:rPr>
              <w:t>13</w:t>
            </w:r>
          </w:p>
        </w:tc>
        <w:tc>
          <w:tcPr>
            <w:tcW w:w="1557" w:type="dxa"/>
          </w:tcPr>
          <w:p w14:paraId="4A504178" w14:textId="77777777" w:rsidR="00E36FC2" w:rsidRPr="00E36FC2" w:rsidRDefault="00E36FC2" w:rsidP="00E36FC2">
            <w:pPr>
              <w:spacing w:after="200" w:line="320" w:lineRule="atLeast"/>
              <w:jc w:val="center"/>
              <w:rPr>
                <w:bCs/>
              </w:rPr>
            </w:pPr>
            <w:r w:rsidRPr="00E36FC2">
              <w:rPr>
                <w:bCs/>
              </w:rPr>
              <w:t xml:space="preserve">28,881 – 28,969 </w:t>
            </w:r>
          </w:p>
        </w:tc>
        <w:tc>
          <w:tcPr>
            <w:tcW w:w="1195" w:type="dxa"/>
          </w:tcPr>
          <w:p w14:paraId="03EC8146" w14:textId="77777777" w:rsidR="00E36FC2" w:rsidRPr="00E36FC2" w:rsidRDefault="00E36FC2" w:rsidP="00E36FC2">
            <w:pPr>
              <w:spacing w:after="200" w:line="320" w:lineRule="atLeast"/>
              <w:jc w:val="center"/>
              <w:rPr>
                <w:bCs/>
              </w:rPr>
            </w:pPr>
            <w:r w:rsidRPr="00E36FC2">
              <w:rPr>
                <w:bCs/>
              </w:rPr>
              <w:t>89</w:t>
            </w:r>
          </w:p>
        </w:tc>
        <w:tc>
          <w:tcPr>
            <w:tcW w:w="2635" w:type="dxa"/>
          </w:tcPr>
          <w:p w14:paraId="23280464"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513D3F60" w14:textId="77777777" w:rsidR="00E36FC2" w:rsidRPr="00E36FC2" w:rsidRDefault="00E36FC2" w:rsidP="00E36FC2">
            <w:pPr>
              <w:spacing w:after="200" w:line="320" w:lineRule="atLeast"/>
              <w:jc w:val="center"/>
              <w:rPr>
                <w:bCs/>
              </w:rPr>
            </w:pPr>
            <w:r w:rsidRPr="00E36FC2">
              <w:rPr>
                <w:bCs/>
              </w:rPr>
              <w:t>0,28 %</w:t>
            </w:r>
          </w:p>
        </w:tc>
        <w:tc>
          <w:tcPr>
            <w:tcW w:w="1509" w:type="dxa"/>
          </w:tcPr>
          <w:p w14:paraId="35B537EB" w14:textId="77777777" w:rsidR="00E36FC2" w:rsidRPr="00E36FC2" w:rsidRDefault="00E36FC2" w:rsidP="00E36FC2">
            <w:pPr>
              <w:spacing w:after="200" w:line="320" w:lineRule="atLeast"/>
              <w:jc w:val="center"/>
              <w:rPr>
                <w:bCs/>
              </w:rPr>
            </w:pPr>
            <w:r w:rsidRPr="00E36FC2">
              <w:rPr>
                <w:bCs/>
              </w:rPr>
              <w:t>0,26%</w:t>
            </w:r>
          </w:p>
        </w:tc>
      </w:tr>
      <w:tr w:rsidR="00E36FC2" w:rsidRPr="00E36FC2" w14:paraId="748B0F36" w14:textId="77777777" w:rsidTr="00A968C7">
        <w:tc>
          <w:tcPr>
            <w:tcW w:w="1271" w:type="dxa"/>
          </w:tcPr>
          <w:p w14:paraId="18D5293F" w14:textId="77777777" w:rsidR="00E36FC2" w:rsidRPr="00E36FC2" w:rsidRDefault="00E36FC2" w:rsidP="00E36FC2">
            <w:pPr>
              <w:spacing w:after="200" w:line="320" w:lineRule="atLeast"/>
              <w:rPr>
                <w:bCs/>
              </w:rPr>
            </w:pPr>
            <w:r w:rsidRPr="00E36FC2">
              <w:rPr>
                <w:bCs/>
              </w:rPr>
              <w:t>14</w:t>
            </w:r>
          </w:p>
        </w:tc>
        <w:tc>
          <w:tcPr>
            <w:tcW w:w="1557" w:type="dxa"/>
          </w:tcPr>
          <w:p w14:paraId="449C03AB" w14:textId="77777777" w:rsidR="00E36FC2" w:rsidRPr="00E36FC2" w:rsidRDefault="00E36FC2" w:rsidP="00E36FC2">
            <w:pPr>
              <w:spacing w:after="200" w:line="320" w:lineRule="atLeast"/>
              <w:jc w:val="center"/>
              <w:rPr>
                <w:bCs/>
              </w:rPr>
            </w:pPr>
            <w:r w:rsidRPr="00E36FC2">
              <w:rPr>
                <w:bCs/>
              </w:rPr>
              <w:t xml:space="preserve">28,970 – 29,035 </w:t>
            </w:r>
          </w:p>
        </w:tc>
        <w:tc>
          <w:tcPr>
            <w:tcW w:w="1195" w:type="dxa"/>
          </w:tcPr>
          <w:p w14:paraId="30459049" w14:textId="77777777" w:rsidR="00E36FC2" w:rsidRPr="00E36FC2" w:rsidRDefault="00E36FC2" w:rsidP="00E36FC2">
            <w:pPr>
              <w:spacing w:after="200" w:line="320" w:lineRule="atLeast"/>
              <w:jc w:val="center"/>
              <w:rPr>
                <w:bCs/>
              </w:rPr>
            </w:pPr>
            <w:r w:rsidRPr="00E36FC2">
              <w:rPr>
                <w:bCs/>
              </w:rPr>
              <w:t>66</w:t>
            </w:r>
          </w:p>
        </w:tc>
        <w:tc>
          <w:tcPr>
            <w:tcW w:w="2635" w:type="dxa"/>
          </w:tcPr>
          <w:p w14:paraId="77BD2033"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2D894302" w14:textId="77777777" w:rsidR="00E36FC2" w:rsidRPr="00E36FC2" w:rsidRDefault="00E36FC2" w:rsidP="00E36FC2">
            <w:pPr>
              <w:spacing w:after="200" w:line="320" w:lineRule="atLeast"/>
              <w:jc w:val="center"/>
              <w:rPr>
                <w:bCs/>
              </w:rPr>
            </w:pPr>
            <w:r w:rsidRPr="00E36FC2">
              <w:rPr>
                <w:bCs/>
              </w:rPr>
              <w:t>0,21 %</w:t>
            </w:r>
          </w:p>
        </w:tc>
        <w:tc>
          <w:tcPr>
            <w:tcW w:w="1509" w:type="dxa"/>
          </w:tcPr>
          <w:p w14:paraId="05DC6E95" w14:textId="77777777" w:rsidR="00E36FC2" w:rsidRPr="00E36FC2" w:rsidRDefault="00E36FC2" w:rsidP="00E36FC2">
            <w:pPr>
              <w:spacing w:after="200" w:line="320" w:lineRule="atLeast"/>
              <w:jc w:val="center"/>
              <w:rPr>
                <w:bCs/>
              </w:rPr>
            </w:pPr>
            <w:r w:rsidRPr="00E36FC2">
              <w:rPr>
                <w:bCs/>
              </w:rPr>
              <w:t>0,19 %</w:t>
            </w:r>
          </w:p>
        </w:tc>
      </w:tr>
      <w:tr w:rsidR="00E36FC2" w:rsidRPr="00E36FC2" w14:paraId="1DE3CFF5" w14:textId="77777777" w:rsidTr="00A968C7">
        <w:tc>
          <w:tcPr>
            <w:tcW w:w="1271" w:type="dxa"/>
          </w:tcPr>
          <w:p w14:paraId="15D37697" w14:textId="77777777" w:rsidR="00E36FC2" w:rsidRPr="00E36FC2" w:rsidRDefault="00E36FC2" w:rsidP="00E36FC2">
            <w:pPr>
              <w:spacing w:after="200" w:line="320" w:lineRule="atLeast"/>
              <w:rPr>
                <w:bCs/>
              </w:rPr>
            </w:pPr>
            <w:r w:rsidRPr="00E36FC2">
              <w:rPr>
                <w:bCs/>
              </w:rPr>
              <w:t>15</w:t>
            </w:r>
          </w:p>
        </w:tc>
        <w:tc>
          <w:tcPr>
            <w:tcW w:w="1557" w:type="dxa"/>
          </w:tcPr>
          <w:p w14:paraId="6C794EF4" w14:textId="77777777" w:rsidR="00E36FC2" w:rsidRPr="00E36FC2" w:rsidRDefault="00E36FC2" w:rsidP="00E36FC2">
            <w:pPr>
              <w:spacing w:after="200" w:line="320" w:lineRule="atLeast"/>
              <w:jc w:val="center"/>
              <w:rPr>
                <w:bCs/>
              </w:rPr>
            </w:pPr>
            <w:r w:rsidRPr="00E36FC2">
              <w:rPr>
                <w:bCs/>
              </w:rPr>
              <w:t xml:space="preserve">29,036 – 29,167 </w:t>
            </w:r>
          </w:p>
        </w:tc>
        <w:tc>
          <w:tcPr>
            <w:tcW w:w="1195" w:type="dxa"/>
          </w:tcPr>
          <w:p w14:paraId="04D6C727" w14:textId="77777777" w:rsidR="00E36FC2" w:rsidRPr="00E36FC2" w:rsidRDefault="00E36FC2" w:rsidP="00E36FC2">
            <w:pPr>
              <w:spacing w:after="200" w:line="320" w:lineRule="atLeast"/>
              <w:jc w:val="center"/>
              <w:rPr>
                <w:bCs/>
              </w:rPr>
            </w:pPr>
            <w:r w:rsidRPr="00E36FC2">
              <w:rPr>
                <w:bCs/>
              </w:rPr>
              <w:t>132</w:t>
            </w:r>
          </w:p>
        </w:tc>
        <w:tc>
          <w:tcPr>
            <w:tcW w:w="2635" w:type="dxa"/>
          </w:tcPr>
          <w:p w14:paraId="3EA2D4D9"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07CC4CB9" w14:textId="77777777" w:rsidR="00E36FC2" w:rsidRPr="00E36FC2" w:rsidRDefault="00E36FC2" w:rsidP="00E36FC2">
            <w:pPr>
              <w:spacing w:after="200" w:line="320" w:lineRule="atLeast"/>
              <w:jc w:val="center"/>
              <w:rPr>
                <w:bCs/>
              </w:rPr>
            </w:pPr>
            <w:r w:rsidRPr="00E36FC2">
              <w:rPr>
                <w:bCs/>
              </w:rPr>
              <w:t>0,42 %</w:t>
            </w:r>
          </w:p>
        </w:tc>
        <w:tc>
          <w:tcPr>
            <w:tcW w:w="1509" w:type="dxa"/>
          </w:tcPr>
          <w:p w14:paraId="43A7F80C" w14:textId="77777777" w:rsidR="00E36FC2" w:rsidRPr="00E36FC2" w:rsidRDefault="00E36FC2" w:rsidP="00E36FC2">
            <w:pPr>
              <w:spacing w:after="200" w:line="320" w:lineRule="atLeast"/>
              <w:jc w:val="center"/>
              <w:rPr>
                <w:bCs/>
              </w:rPr>
            </w:pPr>
            <w:r w:rsidRPr="00E36FC2">
              <w:rPr>
                <w:bCs/>
              </w:rPr>
              <w:t>0,38 %</w:t>
            </w:r>
          </w:p>
        </w:tc>
      </w:tr>
      <w:tr w:rsidR="00E36FC2" w:rsidRPr="00E36FC2" w14:paraId="5A9FEB91" w14:textId="77777777" w:rsidTr="00A968C7">
        <w:tc>
          <w:tcPr>
            <w:tcW w:w="1271" w:type="dxa"/>
          </w:tcPr>
          <w:p w14:paraId="47ADBD8C" w14:textId="77777777" w:rsidR="00E36FC2" w:rsidRPr="00E36FC2" w:rsidRDefault="00E36FC2" w:rsidP="00E36FC2">
            <w:pPr>
              <w:spacing w:after="200" w:line="320" w:lineRule="atLeast"/>
              <w:rPr>
                <w:bCs/>
              </w:rPr>
            </w:pPr>
            <w:r w:rsidRPr="00E36FC2">
              <w:rPr>
                <w:bCs/>
              </w:rPr>
              <w:t>16</w:t>
            </w:r>
          </w:p>
        </w:tc>
        <w:tc>
          <w:tcPr>
            <w:tcW w:w="1557" w:type="dxa"/>
          </w:tcPr>
          <w:p w14:paraId="6F4D9200" w14:textId="77777777" w:rsidR="00E36FC2" w:rsidRPr="00E36FC2" w:rsidRDefault="00E36FC2" w:rsidP="00E36FC2">
            <w:pPr>
              <w:spacing w:after="200" w:line="320" w:lineRule="atLeast"/>
              <w:jc w:val="center"/>
              <w:rPr>
                <w:bCs/>
              </w:rPr>
            </w:pPr>
            <w:r w:rsidRPr="00E36FC2">
              <w:rPr>
                <w:bCs/>
              </w:rPr>
              <w:t xml:space="preserve">29,168 – 29,299 </w:t>
            </w:r>
          </w:p>
        </w:tc>
        <w:tc>
          <w:tcPr>
            <w:tcW w:w="1195" w:type="dxa"/>
          </w:tcPr>
          <w:p w14:paraId="0DE70AA8" w14:textId="77777777" w:rsidR="00E36FC2" w:rsidRPr="00E36FC2" w:rsidRDefault="00E36FC2" w:rsidP="00E36FC2">
            <w:pPr>
              <w:spacing w:after="200" w:line="320" w:lineRule="atLeast"/>
              <w:jc w:val="center"/>
              <w:rPr>
                <w:bCs/>
              </w:rPr>
            </w:pPr>
            <w:r w:rsidRPr="00E36FC2">
              <w:rPr>
                <w:bCs/>
              </w:rPr>
              <w:t>132</w:t>
            </w:r>
          </w:p>
        </w:tc>
        <w:tc>
          <w:tcPr>
            <w:tcW w:w="2635" w:type="dxa"/>
          </w:tcPr>
          <w:p w14:paraId="73907DDC"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09394EEC" w14:textId="77777777" w:rsidR="00E36FC2" w:rsidRPr="00E36FC2" w:rsidRDefault="00E36FC2" w:rsidP="00E36FC2">
            <w:pPr>
              <w:spacing w:after="200" w:line="320" w:lineRule="atLeast"/>
              <w:jc w:val="center"/>
              <w:rPr>
                <w:bCs/>
              </w:rPr>
            </w:pPr>
            <w:r w:rsidRPr="00E36FC2">
              <w:rPr>
                <w:bCs/>
              </w:rPr>
              <w:t>0,42 %</w:t>
            </w:r>
          </w:p>
        </w:tc>
        <w:tc>
          <w:tcPr>
            <w:tcW w:w="1509" w:type="dxa"/>
          </w:tcPr>
          <w:p w14:paraId="769559B8" w14:textId="77777777" w:rsidR="00E36FC2" w:rsidRPr="00E36FC2" w:rsidRDefault="00E36FC2" w:rsidP="00E36FC2">
            <w:pPr>
              <w:spacing w:after="200" w:line="320" w:lineRule="atLeast"/>
              <w:jc w:val="center"/>
              <w:rPr>
                <w:bCs/>
              </w:rPr>
            </w:pPr>
            <w:r w:rsidRPr="00E36FC2">
              <w:rPr>
                <w:bCs/>
              </w:rPr>
              <w:t>0,38 %</w:t>
            </w:r>
          </w:p>
        </w:tc>
      </w:tr>
      <w:tr w:rsidR="00E36FC2" w:rsidRPr="00E36FC2" w14:paraId="51B42A16" w14:textId="77777777" w:rsidTr="00A968C7">
        <w:tc>
          <w:tcPr>
            <w:tcW w:w="1271" w:type="dxa"/>
          </w:tcPr>
          <w:p w14:paraId="441D001A" w14:textId="77777777" w:rsidR="00E36FC2" w:rsidRPr="00E36FC2" w:rsidRDefault="00E36FC2" w:rsidP="00E36FC2">
            <w:pPr>
              <w:spacing w:after="200" w:line="320" w:lineRule="atLeast"/>
              <w:rPr>
                <w:bCs/>
              </w:rPr>
            </w:pPr>
            <w:r w:rsidRPr="00E36FC2">
              <w:rPr>
                <w:bCs/>
              </w:rPr>
              <w:t>17</w:t>
            </w:r>
          </w:p>
        </w:tc>
        <w:tc>
          <w:tcPr>
            <w:tcW w:w="1557" w:type="dxa"/>
          </w:tcPr>
          <w:p w14:paraId="2799CAE6" w14:textId="77777777" w:rsidR="00E36FC2" w:rsidRPr="00E36FC2" w:rsidRDefault="00E36FC2" w:rsidP="00E36FC2">
            <w:pPr>
              <w:spacing w:after="200" w:line="320" w:lineRule="atLeast"/>
              <w:jc w:val="center"/>
              <w:rPr>
                <w:bCs/>
              </w:rPr>
            </w:pPr>
            <w:r w:rsidRPr="00E36FC2">
              <w:rPr>
                <w:bCs/>
              </w:rPr>
              <w:t xml:space="preserve">29,300 – 29,431 </w:t>
            </w:r>
          </w:p>
        </w:tc>
        <w:tc>
          <w:tcPr>
            <w:tcW w:w="1195" w:type="dxa"/>
          </w:tcPr>
          <w:p w14:paraId="5209B125" w14:textId="77777777" w:rsidR="00E36FC2" w:rsidRPr="00E36FC2" w:rsidRDefault="00E36FC2" w:rsidP="00E36FC2">
            <w:pPr>
              <w:spacing w:after="200" w:line="320" w:lineRule="atLeast"/>
              <w:jc w:val="center"/>
              <w:rPr>
                <w:bCs/>
              </w:rPr>
            </w:pPr>
            <w:r w:rsidRPr="00E36FC2">
              <w:rPr>
                <w:bCs/>
              </w:rPr>
              <w:t>132</w:t>
            </w:r>
          </w:p>
        </w:tc>
        <w:tc>
          <w:tcPr>
            <w:tcW w:w="2635" w:type="dxa"/>
          </w:tcPr>
          <w:p w14:paraId="58DDBF3E"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4DFE8F74" w14:textId="77777777" w:rsidR="00E36FC2" w:rsidRPr="00E36FC2" w:rsidRDefault="00E36FC2" w:rsidP="00E36FC2">
            <w:pPr>
              <w:spacing w:after="200" w:line="320" w:lineRule="atLeast"/>
              <w:jc w:val="center"/>
              <w:rPr>
                <w:bCs/>
              </w:rPr>
            </w:pPr>
            <w:r w:rsidRPr="00E36FC2">
              <w:rPr>
                <w:bCs/>
              </w:rPr>
              <w:t>0,42 %</w:t>
            </w:r>
          </w:p>
        </w:tc>
        <w:tc>
          <w:tcPr>
            <w:tcW w:w="1509" w:type="dxa"/>
          </w:tcPr>
          <w:p w14:paraId="39D23E7E" w14:textId="77777777" w:rsidR="00E36FC2" w:rsidRPr="00E36FC2" w:rsidRDefault="00E36FC2" w:rsidP="00E36FC2">
            <w:pPr>
              <w:spacing w:after="200" w:line="320" w:lineRule="atLeast"/>
              <w:jc w:val="center"/>
              <w:rPr>
                <w:bCs/>
              </w:rPr>
            </w:pPr>
            <w:r w:rsidRPr="00E36FC2">
              <w:rPr>
                <w:bCs/>
              </w:rPr>
              <w:t>0,38 %</w:t>
            </w:r>
          </w:p>
        </w:tc>
      </w:tr>
      <w:tr w:rsidR="00E36FC2" w:rsidRPr="00E36FC2" w14:paraId="103EE86F" w14:textId="77777777" w:rsidTr="00A968C7">
        <w:tc>
          <w:tcPr>
            <w:tcW w:w="1271" w:type="dxa"/>
          </w:tcPr>
          <w:p w14:paraId="07BF5E52" w14:textId="77777777" w:rsidR="00E36FC2" w:rsidRPr="00E36FC2" w:rsidRDefault="00E36FC2" w:rsidP="00E36FC2">
            <w:pPr>
              <w:spacing w:after="200" w:line="320" w:lineRule="atLeast"/>
              <w:rPr>
                <w:bCs/>
              </w:rPr>
            </w:pPr>
            <w:r w:rsidRPr="00E36FC2">
              <w:rPr>
                <w:bCs/>
              </w:rPr>
              <w:t>18</w:t>
            </w:r>
          </w:p>
        </w:tc>
        <w:tc>
          <w:tcPr>
            <w:tcW w:w="1557" w:type="dxa"/>
          </w:tcPr>
          <w:p w14:paraId="53921879" w14:textId="77777777" w:rsidR="00E36FC2" w:rsidRPr="00E36FC2" w:rsidRDefault="00E36FC2" w:rsidP="00E36FC2">
            <w:pPr>
              <w:spacing w:after="200" w:line="320" w:lineRule="atLeast"/>
              <w:jc w:val="center"/>
              <w:rPr>
                <w:bCs/>
              </w:rPr>
            </w:pPr>
            <w:r w:rsidRPr="00E36FC2">
              <w:rPr>
                <w:bCs/>
              </w:rPr>
              <w:t xml:space="preserve">29,432 – 29,519 </w:t>
            </w:r>
          </w:p>
        </w:tc>
        <w:tc>
          <w:tcPr>
            <w:tcW w:w="1195" w:type="dxa"/>
          </w:tcPr>
          <w:p w14:paraId="26C1CC00" w14:textId="77777777" w:rsidR="00E36FC2" w:rsidRPr="00E36FC2" w:rsidRDefault="00E36FC2" w:rsidP="00E36FC2">
            <w:pPr>
              <w:spacing w:after="200" w:line="320" w:lineRule="atLeast"/>
              <w:jc w:val="center"/>
              <w:rPr>
                <w:bCs/>
              </w:rPr>
            </w:pPr>
            <w:r w:rsidRPr="00E36FC2">
              <w:rPr>
                <w:bCs/>
              </w:rPr>
              <w:t>88</w:t>
            </w:r>
          </w:p>
        </w:tc>
        <w:tc>
          <w:tcPr>
            <w:tcW w:w="2635" w:type="dxa"/>
          </w:tcPr>
          <w:p w14:paraId="73BBE102"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09B3EEBC" w14:textId="77777777" w:rsidR="00E36FC2" w:rsidRPr="00E36FC2" w:rsidRDefault="00E36FC2" w:rsidP="00E36FC2">
            <w:pPr>
              <w:spacing w:after="200" w:line="320" w:lineRule="atLeast"/>
              <w:jc w:val="center"/>
              <w:rPr>
                <w:bCs/>
              </w:rPr>
            </w:pPr>
            <w:r w:rsidRPr="00E36FC2">
              <w:rPr>
                <w:bCs/>
              </w:rPr>
              <w:t>0,28 %</w:t>
            </w:r>
          </w:p>
        </w:tc>
        <w:tc>
          <w:tcPr>
            <w:tcW w:w="1509" w:type="dxa"/>
          </w:tcPr>
          <w:p w14:paraId="56DA5014" w14:textId="77777777" w:rsidR="00E36FC2" w:rsidRPr="00E36FC2" w:rsidRDefault="00E36FC2" w:rsidP="00E36FC2">
            <w:pPr>
              <w:spacing w:after="200" w:line="320" w:lineRule="atLeast"/>
              <w:jc w:val="center"/>
              <w:rPr>
                <w:bCs/>
              </w:rPr>
            </w:pPr>
            <w:r w:rsidRPr="00E36FC2">
              <w:rPr>
                <w:bCs/>
              </w:rPr>
              <w:t>0,25 %</w:t>
            </w:r>
          </w:p>
        </w:tc>
      </w:tr>
      <w:tr w:rsidR="00E36FC2" w:rsidRPr="00E36FC2" w14:paraId="55FB8D50" w14:textId="77777777" w:rsidTr="00A968C7">
        <w:tc>
          <w:tcPr>
            <w:tcW w:w="1271" w:type="dxa"/>
          </w:tcPr>
          <w:p w14:paraId="5867A3A5" w14:textId="77777777" w:rsidR="00E36FC2" w:rsidRPr="00E36FC2" w:rsidRDefault="00E36FC2" w:rsidP="00E36FC2">
            <w:pPr>
              <w:spacing w:after="200" w:line="320" w:lineRule="atLeast"/>
              <w:rPr>
                <w:bCs/>
              </w:rPr>
            </w:pPr>
            <w:r w:rsidRPr="00E36FC2">
              <w:rPr>
                <w:bCs/>
              </w:rPr>
              <w:t>19</w:t>
            </w:r>
          </w:p>
        </w:tc>
        <w:tc>
          <w:tcPr>
            <w:tcW w:w="1557" w:type="dxa"/>
          </w:tcPr>
          <w:p w14:paraId="1AFDC90F" w14:textId="77777777" w:rsidR="00E36FC2" w:rsidRPr="00E36FC2" w:rsidRDefault="00E36FC2" w:rsidP="00E36FC2">
            <w:pPr>
              <w:spacing w:after="200" w:line="320" w:lineRule="atLeast"/>
              <w:jc w:val="center"/>
              <w:rPr>
                <w:bCs/>
              </w:rPr>
            </w:pPr>
            <w:r w:rsidRPr="00E36FC2">
              <w:rPr>
                <w:bCs/>
              </w:rPr>
              <w:t xml:space="preserve">29,520 – 29,607 </w:t>
            </w:r>
          </w:p>
        </w:tc>
        <w:tc>
          <w:tcPr>
            <w:tcW w:w="1195" w:type="dxa"/>
          </w:tcPr>
          <w:p w14:paraId="15170F4E" w14:textId="77777777" w:rsidR="00E36FC2" w:rsidRPr="00E36FC2" w:rsidRDefault="00E36FC2" w:rsidP="00E36FC2">
            <w:pPr>
              <w:spacing w:after="200" w:line="320" w:lineRule="atLeast"/>
              <w:jc w:val="center"/>
              <w:rPr>
                <w:bCs/>
              </w:rPr>
            </w:pPr>
            <w:r w:rsidRPr="00E36FC2">
              <w:rPr>
                <w:bCs/>
              </w:rPr>
              <w:t>88</w:t>
            </w:r>
          </w:p>
        </w:tc>
        <w:tc>
          <w:tcPr>
            <w:tcW w:w="2635" w:type="dxa"/>
          </w:tcPr>
          <w:p w14:paraId="30B2E86C"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5A8B3CD7" w14:textId="77777777" w:rsidR="00E36FC2" w:rsidRPr="00E36FC2" w:rsidRDefault="00E36FC2" w:rsidP="00E36FC2">
            <w:pPr>
              <w:spacing w:after="200" w:line="320" w:lineRule="atLeast"/>
              <w:jc w:val="center"/>
              <w:rPr>
                <w:bCs/>
              </w:rPr>
            </w:pPr>
            <w:r w:rsidRPr="00E36FC2">
              <w:rPr>
                <w:bCs/>
              </w:rPr>
              <w:t>0,28 %</w:t>
            </w:r>
          </w:p>
        </w:tc>
        <w:tc>
          <w:tcPr>
            <w:tcW w:w="1509" w:type="dxa"/>
          </w:tcPr>
          <w:p w14:paraId="2AA9FA7E" w14:textId="77777777" w:rsidR="00E36FC2" w:rsidRPr="00E36FC2" w:rsidRDefault="00E36FC2" w:rsidP="00E36FC2">
            <w:pPr>
              <w:spacing w:after="200" w:line="320" w:lineRule="atLeast"/>
              <w:jc w:val="center"/>
              <w:rPr>
                <w:bCs/>
              </w:rPr>
            </w:pPr>
            <w:r w:rsidRPr="00E36FC2">
              <w:rPr>
                <w:bCs/>
              </w:rPr>
              <w:t>0,25 %</w:t>
            </w:r>
          </w:p>
        </w:tc>
      </w:tr>
      <w:tr w:rsidR="00E36FC2" w:rsidRPr="00E36FC2" w14:paraId="4F878A97" w14:textId="77777777" w:rsidTr="00A968C7">
        <w:tc>
          <w:tcPr>
            <w:tcW w:w="1271" w:type="dxa"/>
          </w:tcPr>
          <w:p w14:paraId="2E69123A" w14:textId="77777777" w:rsidR="00E36FC2" w:rsidRPr="00E36FC2" w:rsidRDefault="00E36FC2" w:rsidP="00E36FC2">
            <w:pPr>
              <w:spacing w:after="200" w:line="320" w:lineRule="atLeast"/>
              <w:rPr>
                <w:bCs/>
              </w:rPr>
            </w:pPr>
            <w:r w:rsidRPr="00E36FC2">
              <w:rPr>
                <w:bCs/>
              </w:rPr>
              <w:t>20</w:t>
            </w:r>
          </w:p>
        </w:tc>
        <w:tc>
          <w:tcPr>
            <w:tcW w:w="1557" w:type="dxa"/>
          </w:tcPr>
          <w:p w14:paraId="0FECFE95" w14:textId="77777777" w:rsidR="00E36FC2" w:rsidRPr="00E36FC2" w:rsidRDefault="00E36FC2" w:rsidP="00E36FC2">
            <w:pPr>
              <w:spacing w:after="200" w:line="320" w:lineRule="atLeast"/>
              <w:jc w:val="center"/>
              <w:rPr>
                <w:bCs/>
              </w:rPr>
            </w:pPr>
            <w:r w:rsidRPr="00E36FC2">
              <w:rPr>
                <w:bCs/>
              </w:rPr>
              <w:t xml:space="preserve">29,608 – 29,651 </w:t>
            </w:r>
          </w:p>
        </w:tc>
        <w:tc>
          <w:tcPr>
            <w:tcW w:w="1195" w:type="dxa"/>
          </w:tcPr>
          <w:p w14:paraId="11EF66DC" w14:textId="77777777" w:rsidR="00E36FC2" w:rsidRPr="00E36FC2" w:rsidRDefault="00E36FC2" w:rsidP="00E36FC2">
            <w:pPr>
              <w:spacing w:after="200" w:line="320" w:lineRule="atLeast"/>
              <w:jc w:val="center"/>
              <w:rPr>
                <w:bCs/>
              </w:rPr>
            </w:pPr>
            <w:r w:rsidRPr="00E36FC2">
              <w:rPr>
                <w:bCs/>
              </w:rPr>
              <w:t>44</w:t>
            </w:r>
          </w:p>
        </w:tc>
        <w:tc>
          <w:tcPr>
            <w:tcW w:w="2635" w:type="dxa"/>
          </w:tcPr>
          <w:p w14:paraId="2849B966"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2F5A4FBA" w14:textId="77777777" w:rsidR="00E36FC2" w:rsidRPr="00E36FC2" w:rsidRDefault="00E36FC2" w:rsidP="00E36FC2">
            <w:pPr>
              <w:spacing w:after="200" w:line="320" w:lineRule="atLeast"/>
              <w:jc w:val="center"/>
              <w:rPr>
                <w:bCs/>
              </w:rPr>
            </w:pPr>
            <w:r w:rsidRPr="00E36FC2">
              <w:rPr>
                <w:bCs/>
              </w:rPr>
              <w:t>0,14 %</w:t>
            </w:r>
          </w:p>
        </w:tc>
        <w:tc>
          <w:tcPr>
            <w:tcW w:w="1509" w:type="dxa"/>
          </w:tcPr>
          <w:p w14:paraId="36B16BF6" w14:textId="77777777" w:rsidR="00E36FC2" w:rsidRPr="00E36FC2" w:rsidRDefault="00E36FC2" w:rsidP="00E36FC2">
            <w:pPr>
              <w:spacing w:after="200" w:line="320" w:lineRule="atLeast"/>
              <w:jc w:val="center"/>
              <w:rPr>
                <w:bCs/>
              </w:rPr>
            </w:pPr>
            <w:r w:rsidRPr="00E36FC2">
              <w:rPr>
                <w:bCs/>
              </w:rPr>
              <w:t>0,13 %</w:t>
            </w:r>
          </w:p>
        </w:tc>
      </w:tr>
      <w:tr w:rsidR="00E36FC2" w:rsidRPr="00E36FC2" w14:paraId="5C6F078B" w14:textId="77777777" w:rsidTr="00A968C7">
        <w:tc>
          <w:tcPr>
            <w:tcW w:w="1271" w:type="dxa"/>
          </w:tcPr>
          <w:p w14:paraId="1DDCB4F9" w14:textId="77777777" w:rsidR="00E36FC2" w:rsidRPr="00E36FC2" w:rsidRDefault="00E36FC2" w:rsidP="00E36FC2">
            <w:pPr>
              <w:spacing w:after="200" w:line="320" w:lineRule="atLeast"/>
              <w:rPr>
                <w:bCs/>
              </w:rPr>
            </w:pPr>
            <w:r w:rsidRPr="00E36FC2">
              <w:rPr>
                <w:bCs/>
              </w:rPr>
              <w:t>21</w:t>
            </w:r>
          </w:p>
        </w:tc>
        <w:tc>
          <w:tcPr>
            <w:tcW w:w="1557" w:type="dxa"/>
          </w:tcPr>
          <w:p w14:paraId="3717806F" w14:textId="77777777" w:rsidR="00E36FC2" w:rsidRPr="00E36FC2" w:rsidRDefault="00E36FC2" w:rsidP="00E36FC2">
            <w:pPr>
              <w:spacing w:after="200" w:line="320" w:lineRule="atLeast"/>
              <w:jc w:val="center"/>
              <w:rPr>
                <w:bCs/>
              </w:rPr>
            </w:pPr>
            <w:r w:rsidRPr="00E36FC2">
              <w:rPr>
                <w:bCs/>
              </w:rPr>
              <w:t xml:space="preserve">29,652 – 29,695 </w:t>
            </w:r>
          </w:p>
        </w:tc>
        <w:tc>
          <w:tcPr>
            <w:tcW w:w="1195" w:type="dxa"/>
          </w:tcPr>
          <w:p w14:paraId="1BA70336" w14:textId="77777777" w:rsidR="00E36FC2" w:rsidRPr="00E36FC2" w:rsidRDefault="00E36FC2" w:rsidP="00E36FC2">
            <w:pPr>
              <w:spacing w:after="200" w:line="320" w:lineRule="atLeast"/>
              <w:jc w:val="center"/>
              <w:rPr>
                <w:bCs/>
              </w:rPr>
            </w:pPr>
            <w:r w:rsidRPr="00E36FC2">
              <w:rPr>
                <w:bCs/>
              </w:rPr>
              <w:t>44</w:t>
            </w:r>
          </w:p>
        </w:tc>
        <w:tc>
          <w:tcPr>
            <w:tcW w:w="2635" w:type="dxa"/>
          </w:tcPr>
          <w:p w14:paraId="7132DCC5"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474C6D93" w14:textId="77777777" w:rsidR="00E36FC2" w:rsidRPr="00E36FC2" w:rsidRDefault="00E36FC2" w:rsidP="00E36FC2">
            <w:pPr>
              <w:spacing w:after="200" w:line="320" w:lineRule="atLeast"/>
              <w:jc w:val="center"/>
              <w:rPr>
                <w:bCs/>
              </w:rPr>
            </w:pPr>
            <w:r w:rsidRPr="00E36FC2">
              <w:rPr>
                <w:bCs/>
              </w:rPr>
              <w:t>0,14 %</w:t>
            </w:r>
          </w:p>
        </w:tc>
        <w:tc>
          <w:tcPr>
            <w:tcW w:w="1509" w:type="dxa"/>
          </w:tcPr>
          <w:p w14:paraId="5A146B8E" w14:textId="77777777" w:rsidR="00E36FC2" w:rsidRPr="00E36FC2" w:rsidRDefault="00E36FC2" w:rsidP="00E36FC2">
            <w:pPr>
              <w:spacing w:after="200" w:line="320" w:lineRule="atLeast"/>
              <w:jc w:val="center"/>
              <w:rPr>
                <w:bCs/>
              </w:rPr>
            </w:pPr>
            <w:r w:rsidRPr="00E36FC2">
              <w:rPr>
                <w:bCs/>
              </w:rPr>
              <w:t>0,13 %</w:t>
            </w:r>
          </w:p>
        </w:tc>
      </w:tr>
      <w:tr w:rsidR="00E36FC2" w:rsidRPr="00E36FC2" w14:paraId="367E050B" w14:textId="77777777" w:rsidTr="00A968C7">
        <w:tc>
          <w:tcPr>
            <w:tcW w:w="1271" w:type="dxa"/>
          </w:tcPr>
          <w:p w14:paraId="2A813AFC" w14:textId="77777777" w:rsidR="00E36FC2" w:rsidRPr="00E36FC2" w:rsidRDefault="00E36FC2" w:rsidP="00E36FC2">
            <w:pPr>
              <w:spacing w:after="200" w:line="320" w:lineRule="atLeast"/>
              <w:rPr>
                <w:bCs/>
              </w:rPr>
            </w:pPr>
            <w:r w:rsidRPr="00E36FC2">
              <w:rPr>
                <w:bCs/>
              </w:rPr>
              <w:t>22</w:t>
            </w:r>
          </w:p>
        </w:tc>
        <w:tc>
          <w:tcPr>
            <w:tcW w:w="1557" w:type="dxa"/>
          </w:tcPr>
          <w:p w14:paraId="3AC0A712" w14:textId="77777777" w:rsidR="00E36FC2" w:rsidRPr="00E36FC2" w:rsidRDefault="00E36FC2" w:rsidP="00E36FC2">
            <w:pPr>
              <w:spacing w:after="200" w:line="320" w:lineRule="atLeast"/>
              <w:jc w:val="center"/>
              <w:rPr>
                <w:bCs/>
              </w:rPr>
            </w:pPr>
            <w:r w:rsidRPr="00E36FC2">
              <w:rPr>
                <w:bCs/>
              </w:rPr>
              <w:t xml:space="preserve">29,696 – 31,258 </w:t>
            </w:r>
          </w:p>
        </w:tc>
        <w:tc>
          <w:tcPr>
            <w:tcW w:w="1195" w:type="dxa"/>
          </w:tcPr>
          <w:p w14:paraId="0BD628FF" w14:textId="77777777" w:rsidR="00E36FC2" w:rsidRPr="00E36FC2" w:rsidRDefault="00E36FC2" w:rsidP="00E36FC2">
            <w:pPr>
              <w:spacing w:after="200" w:line="320" w:lineRule="atLeast"/>
              <w:jc w:val="center"/>
              <w:rPr>
                <w:bCs/>
              </w:rPr>
            </w:pPr>
            <w:r w:rsidRPr="00E36FC2">
              <w:rPr>
                <w:bCs/>
              </w:rPr>
              <w:t>1,563</w:t>
            </w:r>
          </w:p>
        </w:tc>
        <w:tc>
          <w:tcPr>
            <w:tcW w:w="2635" w:type="dxa"/>
          </w:tcPr>
          <w:p w14:paraId="31EF6EBE"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49783A07" w14:textId="77777777" w:rsidR="00E36FC2" w:rsidRPr="00E36FC2" w:rsidRDefault="00E36FC2" w:rsidP="00E36FC2">
            <w:pPr>
              <w:spacing w:after="200" w:line="320" w:lineRule="atLeast"/>
              <w:jc w:val="center"/>
              <w:rPr>
                <w:bCs/>
              </w:rPr>
            </w:pPr>
            <w:r w:rsidRPr="00E36FC2">
              <w:rPr>
                <w:bCs/>
              </w:rPr>
              <w:t>4,98 %</w:t>
            </w:r>
          </w:p>
        </w:tc>
        <w:tc>
          <w:tcPr>
            <w:tcW w:w="1509" w:type="dxa"/>
          </w:tcPr>
          <w:p w14:paraId="2456F191" w14:textId="77777777" w:rsidR="00E36FC2" w:rsidRPr="00E36FC2" w:rsidRDefault="00E36FC2" w:rsidP="00E36FC2">
            <w:pPr>
              <w:spacing w:after="200" w:line="320" w:lineRule="atLeast"/>
              <w:jc w:val="center"/>
              <w:rPr>
                <w:bCs/>
              </w:rPr>
            </w:pPr>
            <w:r w:rsidRPr="00E36FC2">
              <w:rPr>
                <w:bCs/>
              </w:rPr>
              <w:t>4,51 %</w:t>
            </w:r>
          </w:p>
        </w:tc>
      </w:tr>
      <w:tr w:rsidR="00E36FC2" w:rsidRPr="00E36FC2" w14:paraId="395BFA75" w14:textId="77777777" w:rsidTr="00A968C7">
        <w:tc>
          <w:tcPr>
            <w:tcW w:w="1271" w:type="dxa"/>
          </w:tcPr>
          <w:p w14:paraId="1B9447C5" w14:textId="77777777" w:rsidR="00E36FC2" w:rsidRPr="00E36FC2" w:rsidRDefault="00E36FC2" w:rsidP="00E36FC2">
            <w:pPr>
              <w:spacing w:after="200" w:line="320" w:lineRule="atLeast"/>
              <w:rPr>
                <w:bCs/>
              </w:rPr>
            </w:pPr>
            <w:r w:rsidRPr="00E36FC2">
              <w:rPr>
                <w:bCs/>
              </w:rPr>
              <w:t>23</w:t>
            </w:r>
          </w:p>
        </w:tc>
        <w:tc>
          <w:tcPr>
            <w:tcW w:w="1557" w:type="dxa"/>
          </w:tcPr>
          <w:p w14:paraId="22922311" w14:textId="77777777" w:rsidR="00E36FC2" w:rsidRPr="00E36FC2" w:rsidRDefault="00E36FC2" w:rsidP="00E36FC2">
            <w:pPr>
              <w:spacing w:after="200" w:line="320" w:lineRule="atLeast"/>
              <w:jc w:val="center"/>
              <w:rPr>
                <w:bCs/>
              </w:rPr>
            </w:pPr>
            <w:r w:rsidRPr="00E36FC2">
              <w:rPr>
                <w:bCs/>
              </w:rPr>
              <w:t>31,259 – 31,414</w:t>
            </w:r>
          </w:p>
        </w:tc>
        <w:tc>
          <w:tcPr>
            <w:tcW w:w="1195" w:type="dxa"/>
          </w:tcPr>
          <w:p w14:paraId="5B57F620" w14:textId="77777777" w:rsidR="00E36FC2" w:rsidRPr="00E36FC2" w:rsidRDefault="00E36FC2" w:rsidP="00E36FC2">
            <w:pPr>
              <w:spacing w:after="200" w:line="320" w:lineRule="atLeast"/>
              <w:jc w:val="center"/>
              <w:rPr>
                <w:bCs/>
              </w:rPr>
            </w:pPr>
            <w:r w:rsidRPr="00E36FC2">
              <w:rPr>
                <w:bCs/>
              </w:rPr>
              <w:t>156</w:t>
            </w:r>
          </w:p>
        </w:tc>
        <w:tc>
          <w:tcPr>
            <w:tcW w:w="2635" w:type="dxa"/>
          </w:tcPr>
          <w:p w14:paraId="588A173E" w14:textId="77777777" w:rsidR="00E36FC2" w:rsidRPr="00E36FC2" w:rsidRDefault="00E36FC2" w:rsidP="00E36FC2">
            <w:pPr>
              <w:spacing w:after="200" w:line="320" w:lineRule="atLeast"/>
              <w:jc w:val="center"/>
              <w:rPr>
                <w:bCs/>
              </w:rPr>
            </w:pPr>
            <w:r w:rsidRPr="00E36FC2">
              <w:rPr>
                <w:bCs/>
              </w:rPr>
              <w:t>Seed Preferred Shares</w:t>
            </w:r>
          </w:p>
        </w:tc>
        <w:tc>
          <w:tcPr>
            <w:tcW w:w="1509" w:type="dxa"/>
          </w:tcPr>
          <w:p w14:paraId="44AA9BC3" w14:textId="77777777" w:rsidR="00E36FC2" w:rsidRPr="00E36FC2" w:rsidRDefault="00E36FC2" w:rsidP="00E36FC2">
            <w:pPr>
              <w:spacing w:after="200" w:line="320" w:lineRule="atLeast"/>
              <w:jc w:val="center"/>
              <w:rPr>
                <w:bCs/>
              </w:rPr>
            </w:pPr>
            <w:r w:rsidRPr="00E36FC2">
              <w:rPr>
                <w:bCs/>
              </w:rPr>
              <w:t>0,50 %</w:t>
            </w:r>
          </w:p>
        </w:tc>
        <w:tc>
          <w:tcPr>
            <w:tcW w:w="1509" w:type="dxa"/>
          </w:tcPr>
          <w:p w14:paraId="60265371" w14:textId="77777777" w:rsidR="00E36FC2" w:rsidRPr="00E36FC2" w:rsidRDefault="00E36FC2" w:rsidP="00E36FC2">
            <w:pPr>
              <w:spacing w:after="200" w:line="320" w:lineRule="atLeast"/>
              <w:jc w:val="center"/>
              <w:rPr>
                <w:bCs/>
              </w:rPr>
            </w:pPr>
            <w:r w:rsidRPr="00E36FC2">
              <w:rPr>
                <w:bCs/>
              </w:rPr>
              <w:t>0,45 %</w:t>
            </w:r>
          </w:p>
        </w:tc>
      </w:tr>
      <w:tr w:rsidR="006A641F" w:rsidRPr="00E36FC2" w14:paraId="182B6247" w14:textId="77777777" w:rsidTr="00A968C7">
        <w:tc>
          <w:tcPr>
            <w:tcW w:w="1271" w:type="dxa"/>
          </w:tcPr>
          <w:p w14:paraId="47C429BD" w14:textId="22022572" w:rsidR="006A641F" w:rsidRPr="00E36FC2" w:rsidRDefault="006A641F" w:rsidP="00E36FC2">
            <w:pPr>
              <w:spacing w:after="200" w:line="320" w:lineRule="atLeast"/>
              <w:rPr>
                <w:bCs/>
              </w:rPr>
            </w:pPr>
            <w:r>
              <w:rPr>
                <w:bCs/>
              </w:rPr>
              <w:t>VSOP-Pool</w:t>
            </w:r>
          </w:p>
        </w:tc>
        <w:tc>
          <w:tcPr>
            <w:tcW w:w="1557" w:type="dxa"/>
          </w:tcPr>
          <w:p w14:paraId="4B82194B" w14:textId="77777777" w:rsidR="006A641F" w:rsidRPr="00E36FC2" w:rsidRDefault="006A641F" w:rsidP="00E36FC2">
            <w:pPr>
              <w:spacing w:after="200" w:line="320" w:lineRule="atLeast"/>
              <w:jc w:val="center"/>
              <w:rPr>
                <w:bCs/>
              </w:rPr>
            </w:pPr>
          </w:p>
        </w:tc>
        <w:tc>
          <w:tcPr>
            <w:tcW w:w="1195" w:type="dxa"/>
          </w:tcPr>
          <w:p w14:paraId="59111FB9" w14:textId="77777777" w:rsidR="006A641F" w:rsidRPr="00E36FC2" w:rsidRDefault="006A641F" w:rsidP="00E36FC2">
            <w:pPr>
              <w:spacing w:after="200" w:line="320" w:lineRule="atLeast"/>
              <w:jc w:val="center"/>
              <w:rPr>
                <w:bCs/>
              </w:rPr>
            </w:pPr>
          </w:p>
        </w:tc>
        <w:tc>
          <w:tcPr>
            <w:tcW w:w="2635" w:type="dxa"/>
          </w:tcPr>
          <w:p w14:paraId="00FACF02" w14:textId="77777777" w:rsidR="006A641F" w:rsidRPr="00E36FC2" w:rsidRDefault="006A641F" w:rsidP="00E36FC2">
            <w:pPr>
              <w:spacing w:after="200" w:line="320" w:lineRule="atLeast"/>
              <w:jc w:val="center"/>
              <w:rPr>
                <w:bCs/>
              </w:rPr>
            </w:pPr>
          </w:p>
        </w:tc>
        <w:tc>
          <w:tcPr>
            <w:tcW w:w="1509" w:type="dxa"/>
          </w:tcPr>
          <w:p w14:paraId="30E42830" w14:textId="77777777" w:rsidR="006A641F" w:rsidRPr="00E36FC2" w:rsidRDefault="006A641F" w:rsidP="00E36FC2">
            <w:pPr>
              <w:spacing w:after="200" w:line="320" w:lineRule="atLeast"/>
              <w:jc w:val="center"/>
              <w:rPr>
                <w:bCs/>
              </w:rPr>
            </w:pPr>
          </w:p>
        </w:tc>
        <w:tc>
          <w:tcPr>
            <w:tcW w:w="1509" w:type="dxa"/>
          </w:tcPr>
          <w:p w14:paraId="3BE69693" w14:textId="65955CBA" w:rsidR="006A641F" w:rsidRPr="00E36FC2" w:rsidRDefault="006A641F" w:rsidP="00E36FC2">
            <w:pPr>
              <w:spacing w:after="200" w:line="320" w:lineRule="atLeast"/>
              <w:jc w:val="center"/>
              <w:rPr>
                <w:bCs/>
              </w:rPr>
            </w:pPr>
            <w:r>
              <w:rPr>
                <w:bCs/>
              </w:rPr>
              <w:t>9,29 %</w:t>
            </w:r>
          </w:p>
        </w:tc>
      </w:tr>
      <w:bookmarkEnd w:id="26"/>
      <w:tr w:rsidR="00E36FC2" w:rsidRPr="00E36FC2" w14:paraId="41E33DC4" w14:textId="77777777" w:rsidTr="00A968C7">
        <w:tc>
          <w:tcPr>
            <w:tcW w:w="1271" w:type="dxa"/>
          </w:tcPr>
          <w:p w14:paraId="18A41D45" w14:textId="77777777" w:rsidR="00E36FC2" w:rsidRPr="00E36FC2" w:rsidRDefault="00E36FC2" w:rsidP="00E36FC2">
            <w:pPr>
              <w:spacing w:after="200" w:line="320" w:lineRule="atLeast"/>
              <w:rPr>
                <w:b/>
              </w:rPr>
            </w:pPr>
            <w:r w:rsidRPr="00E36FC2">
              <w:rPr>
                <w:b/>
              </w:rPr>
              <w:t>Sum</w:t>
            </w:r>
          </w:p>
        </w:tc>
        <w:tc>
          <w:tcPr>
            <w:tcW w:w="1557" w:type="dxa"/>
          </w:tcPr>
          <w:p w14:paraId="6B038D78" w14:textId="77777777" w:rsidR="00E36FC2" w:rsidRPr="00E36FC2" w:rsidRDefault="00E36FC2" w:rsidP="00E36FC2">
            <w:pPr>
              <w:spacing w:after="200" w:line="320" w:lineRule="atLeast"/>
              <w:jc w:val="center"/>
              <w:rPr>
                <w:b/>
              </w:rPr>
            </w:pPr>
          </w:p>
        </w:tc>
        <w:tc>
          <w:tcPr>
            <w:tcW w:w="1195" w:type="dxa"/>
          </w:tcPr>
          <w:p w14:paraId="025737A6" w14:textId="77777777" w:rsidR="00E36FC2" w:rsidRPr="00E36FC2" w:rsidRDefault="00E36FC2" w:rsidP="00E36FC2">
            <w:pPr>
              <w:spacing w:after="200" w:line="320" w:lineRule="atLeast"/>
              <w:jc w:val="center"/>
              <w:rPr>
                <w:b/>
              </w:rPr>
            </w:pPr>
            <w:r w:rsidRPr="00E36FC2">
              <w:rPr>
                <w:bCs/>
              </w:rPr>
              <w:t>31,414</w:t>
            </w:r>
          </w:p>
        </w:tc>
        <w:tc>
          <w:tcPr>
            <w:tcW w:w="2635" w:type="dxa"/>
          </w:tcPr>
          <w:p w14:paraId="66FE82F1" w14:textId="77777777" w:rsidR="00E36FC2" w:rsidRPr="00E36FC2" w:rsidRDefault="00E36FC2" w:rsidP="00E36FC2">
            <w:pPr>
              <w:spacing w:after="200" w:line="320" w:lineRule="atLeast"/>
              <w:jc w:val="center"/>
              <w:rPr>
                <w:b/>
              </w:rPr>
            </w:pPr>
          </w:p>
        </w:tc>
        <w:tc>
          <w:tcPr>
            <w:tcW w:w="1509" w:type="dxa"/>
          </w:tcPr>
          <w:p w14:paraId="4CF234C3" w14:textId="77777777" w:rsidR="00E36FC2" w:rsidRPr="00E36FC2" w:rsidRDefault="00E36FC2" w:rsidP="00E36FC2">
            <w:pPr>
              <w:spacing w:after="200" w:line="320" w:lineRule="atLeast"/>
              <w:jc w:val="center"/>
              <w:rPr>
                <w:b/>
              </w:rPr>
            </w:pPr>
            <w:r w:rsidRPr="00E36FC2">
              <w:rPr>
                <w:b/>
              </w:rPr>
              <w:t>100</w:t>
            </w:r>
          </w:p>
        </w:tc>
        <w:tc>
          <w:tcPr>
            <w:tcW w:w="1509" w:type="dxa"/>
          </w:tcPr>
          <w:p w14:paraId="02DF0C30" w14:textId="77777777" w:rsidR="00E36FC2" w:rsidRPr="00E36FC2" w:rsidRDefault="00E36FC2" w:rsidP="00E36FC2">
            <w:pPr>
              <w:spacing w:after="200" w:line="320" w:lineRule="atLeast"/>
              <w:jc w:val="center"/>
              <w:rPr>
                <w:b/>
              </w:rPr>
            </w:pPr>
            <w:r w:rsidRPr="00E36FC2">
              <w:rPr>
                <w:b/>
              </w:rPr>
              <w:t>100</w:t>
            </w:r>
          </w:p>
        </w:tc>
      </w:tr>
      <w:bookmarkEnd w:id="24"/>
    </w:tbl>
    <w:p w14:paraId="3AF0BAAD" w14:textId="77777777" w:rsidR="00E36FC2" w:rsidRDefault="00E36FC2" w:rsidP="00E36FC2">
      <w:pPr>
        <w:pStyle w:val="Prambel"/>
        <w:numPr>
          <w:ilvl w:val="0"/>
          <w:numId w:val="0"/>
        </w:numPr>
        <w:ind w:left="794"/>
      </w:pPr>
    </w:p>
    <w:p w14:paraId="32A770D3" w14:textId="44959E8F" w:rsidR="00AF04A9" w:rsidRDefault="00924B14" w:rsidP="00A32C89">
      <w:pPr>
        <w:pStyle w:val="Prambel"/>
      </w:pPr>
      <w:r>
        <w:t>The Parties intend to coordinate their interests in connection with the Seed Financing Round, their respective (current and future) shareholdings in the Company and the relationship between the Parties and between the Shareholders and the Company through this Shareholders’ Agreement which supplements the general provisions of the Company’s Articles of Association as amended in connection with the Seed Financing Round and as further amended from time to time (”</w:t>
      </w:r>
      <w:r w:rsidRPr="00B96B5A">
        <w:rPr>
          <w:rStyle w:val="Fett"/>
          <w:lang w:val="en-US"/>
        </w:rPr>
        <w:t xml:space="preserve">Articles of </w:t>
      </w:r>
      <w:r w:rsidR="00341A8D" w:rsidRPr="00B96B5A">
        <w:rPr>
          <w:rStyle w:val="Fett"/>
          <w:lang w:val="en-US"/>
        </w:rPr>
        <w:t>Association</w:t>
      </w:r>
      <w:r>
        <w:t>“)</w:t>
      </w:r>
      <w:bookmarkEnd w:id="25"/>
      <w:r>
        <w:t>.</w:t>
      </w:r>
      <w:bookmarkEnd w:id="23"/>
    </w:p>
    <w:p w14:paraId="590F77D6" w14:textId="77777777" w:rsidR="00D952DE" w:rsidRPr="00617336" w:rsidRDefault="00AF04A9" w:rsidP="00A32C89">
      <w:pPr>
        <w:pStyle w:val="Prambel"/>
        <w:rPr>
          <w:bCs w:val="0"/>
          <w:caps/>
        </w:rPr>
      </w:pPr>
      <w:r>
        <w:t xml:space="preserve">For purposes of this Shareholders’ Agreement, the following terms shall have the following meanings: </w:t>
      </w:r>
    </w:p>
    <w:p w14:paraId="70E6F8EF" w14:textId="5D89AFE5" w:rsidR="00D952DE" w:rsidRPr="00617336" w:rsidRDefault="00AF04A9" w:rsidP="00617336">
      <w:pPr>
        <w:pStyle w:val="Prambel"/>
        <w:numPr>
          <w:ilvl w:val="0"/>
          <w:numId w:val="0"/>
        </w:numPr>
        <w:ind w:left="851"/>
        <w:rPr>
          <w:bCs w:val="0"/>
          <w:caps/>
        </w:rPr>
      </w:pPr>
      <w:r>
        <w:t>“</w:t>
      </w:r>
      <w:r>
        <w:rPr>
          <w:b/>
        </w:rPr>
        <w:t>Business Day</w:t>
      </w:r>
      <w:r>
        <w:t xml:space="preserve">” means any day other than a Saturday, Sunday or public holiday in </w:t>
      </w:r>
      <w:r w:rsidR="00E36FC2">
        <w:t>Hamburg</w:t>
      </w:r>
      <w:r>
        <w:t xml:space="preserve">, Germany. </w:t>
      </w:r>
    </w:p>
    <w:p w14:paraId="46FAFF43" w14:textId="77777777" w:rsidR="00D952DE" w:rsidRPr="00617336" w:rsidRDefault="00AF04A9" w:rsidP="00617336">
      <w:pPr>
        <w:pStyle w:val="Prambel"/>
        <w:numPr>
          <w:ilvl w:val="0"/>
          <w:numId w:val="0"/>
        </w:numPr>
        <w:ind w:left="851"/>
        <w:rPr>
          <w:bCs w:val="0"/>
          <w:caps/>
        </w:rPr>
      </w:pPr>
      <w:r>
        <w:t>“</w:t>
      </w:r>
      <w:r>
        <w:rPr>
          <w:b/>
        </w:rPr>
        <w:t>Common Majority</w:t>
      </w:r>
      <w:r>
        <w:t xml:space="preserve">” means Shareholders holding, alone or jointly, more than 50% of all Common Shares in the Company. </w:t>
      </w:r>
    </w:p>
    <w:p w14:paraId="0CBB5962" w14:textId="52CEA16C" w:rsidR="00C26490" w:rsidRDefault="00C26490" w:rsidP="00617336">
      <w:pPr>
        <w:pStyle w:val="Prambel"/>
        <w:numPr>
          <w:ilvl w:val="0"/>
          <w:numId w:val="0"/>
        </w:numPr>
        <w:ind w:left="851"/>
      </w:pPr>
      <w:r>
        <w:rPr>
          <w:bCs w:val="0"/>
        </w:rPr>
        <w:t>“</w:t>
      </w:r>
      <w:r>
        <w:rPr>
          <w:b/>
        </w:rPr>
        <w:t>Common Shares</w:t>
      </w:r>
      <w:r>
        <w:rPr>
          <w:bCs w:val="0"/>
        </w:rPr>
        <w:t>” means shares no. 1 to no. 25,000 in the Company and/or being the shares that do not carry preferred rights pursuant to this Shareholders’ Agreement or the Articles of Association.</w:t>
      </w:r>
    </w:p>
    <w:p w14:paraId="3D4709E9" w14:textId="4BDA1AD5" w:rsidR="00D952DE" w:rsidRDefault="00AF04A9" w:rsidP="00617336">
      <w:pPr>
        <w:pStyle w:val="Prambel"/>
        <w:numPr>
          <w:ilvl w:val="0"/>
          <w:numId w:val="0"/>
        </w:numPr>
        <w:ind w:left="851"/>
      </w:pPr>
      <w:r>
        <w:t>“</w:t>
      </w:r>
      <w:r>
        <w:rPr>
          <w:b/>
        </w:rPr>
        <w:t>Existing Shareholders</w:t>
      </w:r>
      <w:r>
        <w:t xml:space="preserve">” means the Founder Holding Entities. </w:t>
      </w:r>
    </w:p>
    <w:p w14:paraId="36CA7070" w14:textId="77777777" w:rsidR="00D952DE" w:rsidRDefault="00AF04A9" w:rsidP="00617336">
      <w:pPr>
        <w:pStyle w:val="Prambel"/>
        <w:numPr>
          <w:ilvl w:val="0"/>
          <w:numId w:val="0"/>
        </w:numPr>
        <w:ind w:left="851"/>
      </w:pPr>
      <w:r>
        <w:t>“</w:t>
      </w:r>
      <w:r>
        <w:rPr>
          <w:b/>
        </w:rPr>
        <w:t>Institutional Investor</w:t>
      </w:r>
      <w:r>
        <w:t xml:space="preserve">” means any investment fund, venture capital fund, private equity fund, family office or similar professional investor. </w:t>
      </w:r>
    </w:p>
    <w:p w14:paraId="636B860F" w14:textId="77777777" w:rsidR="00D952DE" w:rsidRDefault="00AF04A9" w:rsidP="00617336">
      <w:pPr>
        <w:pStyle w:val="Prambel"/>
        <w:numPr>
          <w:ilvl w:val="0"/>
          <w:numId w:val="0"/>
        </w:numPr>
        <w:ind w:left="851"/>
      </w:pPr>
      <w:r>
        <w:t>“</w:t>
      </w:r>
      <w:r>
        <w:rPr>
          <w:b/>
        </w:rPr>
        <w:t>Liquidity Event</w:t>
      </w:r>
      <w:r>
        <w:t>” means (i) an Acquisition, (ii) a Public Offering, or (iii) a liquidation, dissolution or winding-up of the Company.</w:t>
      </w:r>
    </w:p>
    <w:p w14:paraId="727E38DC" w14:textId="77777777" w:rsidR="00D952DE" w:rsidRDefault="00AF04A9" w:rsidP="00617336">
      <w:pPr>
        <w:pStyle w:val="Prambel"/>
        <w:numPr>
          <w:ilvl w:val="0"/>
          <w:numId w:val="0"/>
        </w:numPr>
        <w:ind w:left="851"/>
      </w:pPr>
      <w:r>
        <w:t>“</w:t>
      </w:r>
      <w:r>
        <w:rPr>
          <w:b/>
        </w:rPr>
        <w:t>Person</w:t>
      </w:r>
      <w:r>
        <w:t>” means any individual, corporation, partnership, limited liability company, trust, governmental authority or other legal entity.</w:t>
      </w:r>
    </w:p>
    <w:p w14:paraId="7F0B1484" w14:textId="77777777" w:rsidR="00D952DE" w:rsidRDefault="00AF04A9" w:rsidP="00617336">
      <w:pPr>
        <w:pStyle w:val="Prambel"/>
        <w:numPr>
          <w:ilvl w:val="0"/>
          <w:numId w:val="0"/>
        </w:numPr>
        <w:ind w:left="851"/>
      </w:pPr>
      <w:r>
        <w:t>“</w:t>
      </w:r>
      <w:r>
        <w:rPr>
          <w:b/>
        </w:rPr>
        <w:t>Preferred Shares</w:t>
      </w:r>
      <w:r>
        <w:t xml:space="preserve">” means the Seed Preferred Shares and any other preferred shares that may be issued by the Company from time to time. </w:t>
      </w:r>
    </w:p>
    <w:p w14:paraId="4DA15273" w14:textId="77777777" w:rsidR="00D952DE" w:rsidRDefault="00AF04A9" w:rsidP="00617336">
      <w:pPr>
        <w:pStyle w:val="Prambel"/>
        <w:numPr>
          <w:ilvl w:val="0"/>
          <w:numId w:val="0"/>
        </w:numPr>
        <w:ind w:left="851"/>
      </w:pPr>
      <w:r>
        <w:t>“</w:t>
      </w:r>
      <w:r>
        <w:rPr>
          <w:b/>
        </w:rPr>
        <w:t>Public Offering</w:t>
      </w:r>
      <w:r>
        <w:t xml:space="preserve">” means the admission to trading of shares of the Company (or a successor entity) on a regulated market or a multilateral trading facility within the meaning of Directive 2014/65/EU or any comparable stock exchange. </w:t>
      </w:r>
    </w:p>
    <w:p w14:paraId="1DB3BF1F" w14:textId="77777777" w:rsidR="00D952DE" w:rsidRDefault="00AF04A9" w:rsidP="00617336">
      <w:pPr>
        <w:pStyle w:val="Prambel"/>
        <w:numPr>
          <w:ilvl w:val="0"/>
          <w:numId w:val="0"/>
        </w:numPr>
        <w:ind w:left="851"/>
      </w:pPr>
      <w:r>
        <w:t>“</w:t>
      </w:r>
      <w:r>
        <w:rPr>
          <w:b/>
        </w:rPr>
        <w:t>Related Party</w:t>
      </w:r>
      <w:r>
        <w:t xml:space="preserve">” means, with respect to any Person, (i) any Affiliate of such Person, (ii) any investment fund managed by the same management company as such Person or any Affiliate thereof, and (iii) any limited partner of such Person. </w:t>
      </w:r>
    </w:p>
    <w:p w14:paraId="1E5E0173" w14:textId="77777777" w:rsidR="00D952DE" w:rsidRDefault="00AF04A9" w:rsidP="00617336">
      <w:pPr>
        <w:pStyle w:val="Prambel"/>
        <w:numPr>
          <w:ilvl w:val="0"/>
          <w:numId w:val="0"/>
        </w:numPr>
        <w:ind w:left="851"/>
      </w:pPr>
      <w:r>
        <w:t>“</w:t>
      </w:r>
      <w:r>
        <w:rPr>
          <w:b/>
        </w:rPr>
        <w:t>Sanctions</w:t>
      </w:r>
      <w:r>
        <w:t xml:space="preserve">” means any economic or financial sanctions or trade embargoes imposed, administered or enforced by the United States, the European Union, any EU Member State, the United Nations Security Council or any other relevant governmental authority. </w:t>
      </w:r>
    </w:p>
    <w:p w14:paraId="0721E6C2" w14:textId="66E53500" w:rsidR="00515CD7" w:rsidRDefault="00515CD7" w:rsidP="00617336">
      <w:pPr>
        <w:pStyle w:val="Prambel"/>
        <w:numPr>
          <w:ilvl w:val="0"/>
          <w:numId w:val="0"/>
        </w:numPr>
        <w:ind w:left="851"/>
      </w:pPr>
      <w:r>
        <w:rPr>
          <w:bCs w:val="0"/>
        </w:rPr>
        <w:t>“</w:t>
      </w:r>
      <w:r>
        <w:rPr>
          <w:b/>
        </w:rPr>
        <w:t>Seed Share Price</w:t>
      </w:r>
      <w:r>
        <w:rPr>
          <w:bCs w:val="0"/>
        </w:rPr>
        <w:t xml:space="preserve">” means the </w:t>
      </w:r>
      <w:r w:rsidRPr="00E36FC2">
        <w:rPr>
          <w:bCs w:val="0"/>
        </w:rPr>
        <w:t xml:space="preserve">price per Seed Preferred Share as set forth in the Investment Agreement, being (i) EUR </w:t>
      </w:r>
      <w:r w:rsidRPr="005E7BF6">
        <w:rPr>
          <w:bCs w:val="0"/>
        </w:rPr>
        <w:t>320.00</w:t>
      </w:r>
      <w:r w:rsidRPr="00E36FC2">
        <w:rPr>
          <w:bCs w:val="0"/>
        </w:rPr>
        <w:t xml:space="preserve"> for Seed Preferred Shares subscribed by Seed Cash Investors, and (ii) EUR </w:t>
      </w:r>
      <w:r w:rsidRPr="005E7BF6">
        <w:rPr>
          <w:bCs w:val="0"/>
        </w:rPr>
        <w:t>240.00</w:t>
      </w:r>
      <w:r w:rsidRPr="00E36FC2">
        <w:rPr>
          <w:bCs w:val="0"/>
        </w:rPr>
        <w:t xml:space="preserve"> for Seed</w:t>
      </w:r>
      <w:r>
        <w:rPr>
          <w:bCs w:val="0"/>
        </w:rPr>
        <w:t xml:space="preserve"> Preferred Shares issued upon conversion of the Existing Convertible Loans.</w:t>
      </w:r>
    </w:p>
    <w:p w14:paraId="09F75D79" w14:textId="77777777" w:rsidR="00D952DE" w:rsidRDefault="00AF04A9" w:rsidP="00617336">
      <w:pPr>
        <w:pStyle w:val="Prambel"/>
        <w:numPr>
          <w:ilvl w:val="0"/>
          <w:numId w:val="0"/>
        </w:numPr>
        <w:ind w:left="851"/>
      </w:pPr>
      <w:r>
        <w:t>“</w:t>
      </w:r>
      <w:r>
        <w:rPr>
          <w:b/>
        </w:rPr>
        <w:t>Shares</w:t>
      </w:r>
      <w:r>
        <w:t xml:space="preserve">” means Common Shares and Preferred Shares. </w:t>
      </w:r>
    </w:p>
    <w:p w14:paraId="1AFFC4F4" w14:textId="77777777" w:rsidR="00D952DE" w:rsidRDefault="00AF04A9" w:rsidP="00617336">
      <w:pPr>
        <w:pStyle w:val="Prambel"/>
        <w:numPr>
          <w:ilvl w:val="0"/>
          <w:numId w:val="0"/>
        </w:numPr>
        <w:ind w:left="851"/>
      </w:pPr>
      <w:r>
        <w:t>“</w:t>
      </w:r>
      <w:r>
        <w:rPr>
          <w:b/>
        </w:rPr>
        <w:t>Termination Date</w:t>
      </w:r>
      <w:r>
        <w:t xml:space="preserve">” means, with respect to a Founder, the date on which such Founder’s engagement with the Company as managing director, employee, consultant or other service provider effectively terminates (taking into account any applicable notice period). </w:t>
      </w:r>
    </w:p>
    <w:p w14:paraId="4111E662" w14:textId="77777777" w:rsidR="00D952DE" w:rsidRDefault="00AF04A9" w:rsidP="00617336">
      <w:pPr>
        <w:pStyle w:val="Prambel"/>
        <w:numPr>
          <w:ilvl w:val="0"/>
          <w:numId w:val="0"/>
        </w:numPr>
        <w:ind w:left="851"/>
      </w:pPr>
      <w:r>
        <w:t>“</w:t>
      </w:r>
      <w:r>
        <w:rPr>
          <w:b/>
        </w:rPr>
        <w:t>Third Party</w:t>
      </w:r>
      <w:r>
        <w:t xml:space="preserve">” means any Person that is not a Party to this Shareholders’ Agreement. </w:t>
      </w:r>
    </w:p>
    <w:p w14:paraId="48357087" w14:textId="62A723B6" w:rsidR="008A542D" w:rsidRPr="00AF04A9" w:rsidRDefault="00AF04A9" w:rsidP="00617336">
      <w:pPr>
        <w:pStyle w:val="Prambel"/>
        <w:numPr>
          <w:ilvl w:val="0"/>
          <w:numId w:val="0"/>
        </w:numPr>
        <w:ind w:left="851"/>
        <w:rPr>
          <w:bCs w:val="0"/>
          <w:caps/>
        </w:rPr>
      </w:pPr>
      <w:r>
        <w:t>“</w:t>
      </w:r>
      <w:r>
        <w:rPr>
          <w:b/>
        </w:rPr>
        <w:t>Transaction Costs</w:t>
      </w:r>
      <w:r>
        <w:t>” means all reasonable costs and expenses incurred in connection with a Liquidity Event, including advisors’ fees, legal fees, accounting fees and any applicable taxes.</w:t>
      </w:r>
    </w:p>
    <w:p w14:paraId="1DA05B17" w14:textId="4B8419FF" w:rsidR="009C05EB" w:rsidRPr="00AD531B" w:rsidRDefault="009C05EB" w:rsidP="009C05EB">
      <w:pPr>
        <w:pStyle w:val="TextEinzug0"/>
        <w:rPr>
          <w:lang w:val="en-GB"/>
        </w:rPr>
      </w:pPr>
      <w:r w:rsidRPr="00AD531B">
        <w:rPr>
          <w:caps/>
          <w:lang w:val="en-GB"/>
        </w:rPr>
        <w:t>Now, Therefore</w:t>
      </w:r>
      <w:r w:rsidRPr="00AD531B">
        <w:rPr>
          <w:lang w:val="en-GB"/>
        </w:rPr>
        <w:t>, in consideration of the foregoing, the Parties agree as follows:</w:t>
      </w:r>
    </w:p>
    <w:p w14:paraId="13DE6EA4" w14:textId="79CE4FC5" w:rsidR="00B02904" w:rsidRDefault="00C60C9E" w:rsidP="00C60C9E">
      <w:pPr>
        <w:pStyle w:val="berschrift2"/>
      </w:pPr>
      <w:bookmarkStart w:id="27" w:name="_Toc233987744"/>
      <w:r>
        <w:t>General Rights and Obligations of the Parties</w:t>
      </w:r>
      <w:bookmarkEnd w:id="27"/>
    </w:p>
    <w:p w14:paraId="05D43DAB" w14:textId="5D147046" w:rsidR="00BC24F6" w:rsidRPr="00BC24F6" w:rsidRDefault="00BC24F6" w:rsidP="00BC24F6">
      <w:pPr>
        <w:pStyle w:val="berschrift3"/>
      </w:pPr>
      <w:bookmarkStart w:id="28" w:name="_Ref206002944"/>
      <w:r>
        <w:t xml:space="preserve">The </w:t>
      </w:r>
      <w:r>
        <w:rPr>
          <w:rFonts w:cs="Times New Roman"/>
          <w:lang w:val="en-US"/>
        </w:rPr>
        <w:t xml:space="preserve">Shareholders and the Founders shall exercise their powers and authorities as shareholders and/or managing directors of the Company in accordance with the provisions of this Shareholders’ Agreement, in particular, (i) by exercising their voting rights in shareholders’ meetings or with respect to shareholders’ resolutions that are passed outside shareholders’ meetings and by exercising any right to issue instructions </w:t>
      </w:r>
      <w:r>
        <w:rPr>
          <w:rFonts w:cs="Times New Roman"/>
          <w:i/>
          <w:lang w:val="en-US"/>
        </w:rPr>
        <w:t>vis-à-vis</w:t>
      </w:r>
      <w:r>
        <w:rPr>
          <w:rFonts w:cs="Times New Roman"/>
          <w:lang w:val="en-US"/>
        </w:rPr>
        <w:t xml:space="preserve"> the management of the Company </w:t>
      </w:r>
      <w:r w:rsidRPr="00BC24F6">
        <w:rPr>
          <w:rFonts w:cs="Times New Roman"/>
          <w:lang w:val="en-US"/>
        </w:rPr>
        <w:t>(</w:t>
      </w:r>
      <w:r>
        <w:rPr>
          <w:rFonts w:cs="Times New Roman"/>
          <w:lang w:val="en-US"/>
        </w:rPr>
        <w:t>“</w:t>
      </w:r>
      <w:r>
        <w:rPr>
          <w:rStyle w:val="Fett"/>
          <w:rFonts w:cs="Times New Roman"/>
          <w:lang w:val="en-US"/>
        </w:rPr>
        <w:t>Management</w:t>
      </w:r>
      <w:r w:rsidRPr="00BC24F6">
        <w:rPr>
          <w:rFonts w:cs="Times New Roman"/>
          <w:lang w:val="en-US"/>
        </w:rPr>
        <w:t>“</w:t>
      </w:r>
      <w:r w:rsidRPr="00BC24F6">
        <w:rPr>
          <w:rFonts w:cs="Times New Roman"/>
          <w:lang w:val="en-US"/>
        </w:rPr>
        <w:fldChar w:fldCharType="begin"/>
      </w:r>
      <w:r w:rsidRPr="00BC24F6">
        <w:rPr>
          <w:rFonts w:cs="Times New Roman"/>
          <w:lang w:val="en-US"/>
        </w:rPr>
        <w:instrText xml:space="preserve"> XE "</w:instrText>
      </w:r>
      <w:r>
        <w:rPr>
          <w:rFonts w:cs="Times New Roman"/>
          <w:lang w:val="en-US"/>
        </w:rPr>
        <w:instrText>Management</w:instrText>
      </w:r>
      <w:r w:rsidRPr="00BC24F6">
        <w:rPr>
          <w:rFonts w:cs="Times New Roman"/>
          <w:lang w:val="en-US"/>
        </w:rPr>
        <w:instrText>" \t "</w:instrText>
      </w:r>
      <w:r>
        <w:rPr>
          <w:rFonts w:cs="Times New Roman"/>
          <w:lang w:val="en-US"/>
        </w:rPr>
        <w:instrText>Defined</w:instrText>
      </w:r>
      <w:r w:rsidRPr="00BC24F6">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_Ref206002944 \r \h </w:instrText>
      </w:r>
      <w:r>
        <w:rPr>
          <w:rFonts w:cs="Times New Roman"/>
          <w:lang w:val="en-US"/>
        </w:rPr>
      </w:r>
      <w:r>
        <w:rPr>
          <w:rFonts w:cs="Times New Roman"/>
          <w:lang w:val="en-US"/>
        </w:rPr>
        <w:fldChar w:fldCharType="separate"/>
      </w:r>
      <w:r w:rsidR="00617336">
        <w:rPr>
          <w:rFonts w:cs="Times New Roman"/>
          <w:lang w:val="en-US"/>
        </w:rPr>
        <w:instrText>1.1</w:instrText>
      </w:r>
      <w:r>
        <w:rPr>
          <w:rFonts w:cs="Times New Roman"/>
          <w:lang w:val="en-US"/>
        </w:rPr>
        <w:fldChar w:fldCharType="end"/>
      </w:r>
      <w:r w:rsidRPr="00BC24F6">
        <w:rPr>
          <w:rFonts w:cs="Times New Roman"/>
          <w:lang w:val="en-US"/>
        </w:rPr>
        <w:instrText xml:space="preserve">" </w:instrText>
      </w:r>
      <w:r w:rsidRPr="00BC24F6">
        <w:rPr>
          <w:rFonts w:cs="Times New Roman"/>
          <w:lang w:val="en-US"/>
        </w:rPr>
        <w:fldChar w:fldCharType="end"/>
      </w:r>
      <w:r w:rsidRPr="00BC24F6">
        <w:rPr>
          <w:rFonts w:cs="Times New Roman"/>
          <w:lang w:val="en-US"/>
        </w:rPr>
        <w:t>)</w:t>
      </w:r>
      <w:r>
        <w:rPr>
          <w:rFonts w:cs="Times New Roman"/>
          <w:lang w:val="en-US"/>
        </w:rPr>
        <w:t xml:space="preserve"> in accordance with the provisions of and pursuant to this Shareholders’ Agreement, and (ii) by taking any measures and making and accepting any declarations in the required form which may be necessary in order to implement and bring into effect the provisions of this Shareholders’</w:t>
      </w:r>
      <w:bookmarkEnd w:id="28"/>
      <w:r>
        <w:rPr>
          <w:rFonts w:cs="Times New Roman"/>
          <w:lang w:val="en-US"/>
        </w:rPr>
        <w:t xml:space="preserve"> Agreement.</w:t>
      </w:r>
    </w:p>
    <w:p w14:paraId="5CD9F584" w14:textId="2CB1CE9C" w:rsidR="00BC24F6" w:rsidRPr="00BC24F6" w:rsidRDefault="00BC24F6" w:rsidP="00BC24F6">
      <w:pPr>
        <w:pStyle w:val="berschrift3"/>
      </w:pPr>
      <w:r>
        <w:rPr>
          <w:rFonts w:cs="Times New Roman"/>
          <w:lang w:val="en-US"/>
        </w:rPr>
        <w:t>In the event of any conflict between the Articles of Association and this Shareholders’ Agreement, (i) any provisions of this Shareholders’ Agreement shall, to the extent legally permissible and among the Parties hereto, prevail over the provisions of the Articles of Association, and (ii) the Shareholders shall exercise their rights as shareholders of the Company in a way that the purposes of this Shareholders’ Agreement will be achieved to the greatest extent permitted by law.</w:t>
      </w:r>
    </w:p>
    <w:p w14:paraId="70D0C424" w14:textId="32AAB1B4" w:rsidR="00BC24F6" w:rsidRPr="00BC24F6" w:rsidRDefault="00BC24F6" w:rsidP="00BC24F6">
      <w:pPr>
        <w:pStyle w:val="berschrift3"/>
      </w:pPr>
      <w:r>
        <w:rPr>
          <w:rFonts w:cs="Times New Roman"/>
          <w:lang w:val="en-US"/>
        </w:rPr>
        <w:t xml:space="preserve">As of the Signing Date, the Parties shall treat each other to the extent possible and permitted by law (in particular with respect to any voting and equity rights) (i) as if the Seed Capital Increase had already become effective and the Shareholders had already become shareholders of the Company with the relevant shareholdings with the conclusion of this Shareholders’ Agreement, and (ii) as if the Articles of Association had already become effective with the conclusion of this Shareholders’ Agreement. </w:t>
      </w:r>
    </w:p>
    <w:p w14:paraId="2F223E73" w14:textId="4F63D110" w:rsidR="00C60C9E" w:rsidRDefault="00C60C9E" w:rsidP="00C60C9E">
      <w:pPr>
        <w:pStyle w:val="berschrift2"/>
      </w:pPr>
      <w:bookmarkStart w:id="29" w:name="_Toc233987745"/>
      <w:r>
        <w:t>Scope of the Shareholders’ Agreement, Accession</w:t>
      </w:r>
      <w:bookmarkEnd w:id="29"/>
    </w:p>
    <w:p w14:paraId="3DF8C473" w14:textId="13167581" w:rsidR="00BC24F6" w:rsidRPr="00BC24F6" w:rsidRDefault="00BC24F6" w:rsidP="00BC24F6">
      <w:pPr>
        <w:pStyle w:val="berschrift3"/>
      </w:pPr>
      <w:r>
        <w:t xml:space="preserve">The </w:t>
      </w:r>
      <w:r>
        <w:rPr>
          <w:rFonts w:cs="Times New Roman"/>
          <w:lang w:val="en-US"/>
        </w:rPr>
        <w:t>Existing Shareholders hereby accede to this Shareholders’ Agreement with all Shares existing on the Signing Date and the Seed Investors hereby accede to this Shareholders’ Agreement with all Seed Preferred Shares existing upon the consummation of the Seed Capital Increase.</w:t>
      </w:r>
    </w:p>
    <w:p w14:paraId="12D5C172" w14:textId="4EB87FC4" w:rsidR="00BC24F6" w:rsidRPr="00BC24F6" w:rsidRDefault="00BC24F6" w:rsidP="00BC24F6">
      <w:pPr>
        <w:pStyle w:val="berschrift3"/>
      </w:pPr>
      <w:bookmarkStart w:id="30" w:name="_Ref206005895"/>
      <w:r>
        <w:rPr>
          <w:rFonts w:cs="Times New Roman"/>
          <w:lang w:val="en-US"/>
        </w:rPr>
        <w:t>Any additional Shares which the Shareholders may acquire (irrespective of the nature of such shares and their acquisition) shall automatically be subject to this Shareholders’ Agreement with no further action required. If a new shareholder of the Company accedes to this Shareholders’ Agreement or if succession (irrespective of the nature of such succession) occurs with respect to a shareholder of the Company who is a party to this Shareholders’ Agreement, then this Shareholders’ Agreement shall become binding and effective with respect to all Shares held by the new shareholder or the succeeding shareholder, as the case may be.</w:t>
      </w:r>
      <w:bookmarkEnd w:id="30"/>
    </w:p>
    <w:p w14:paraId="4CCD7952" w14:textId="24C4B8EA" w:rsidR="00BC24F6" w:rsidRPr="00161250" w:rsidRDefault="00BC24F6" w:rsidP="00BC24F6">
      <w:pPr>
        <w:pStyle w:val="berschrift3"/>
      </w:pPr>
      <w:bookmarkStart w:id="31" w:name="_Ref206003187"/>
      <w:r>
        <w:rPr>
          <w:rFonts w:cs="Times New Roman"/>
          <w:lang w:val="en-US"/>
        </w:rPr>
        <w:t xml:space="preserve">The Parties hereby irrevocably offer to any Person that has been admitted to acquire or to subscribe to </w:t>
      </w:r>
      <w:r w:rsidR="003A7EFB">
        <w:rPr>
          <w:rFonts w:cs="Times New Roman"/>
          <w:lang w:val="en-US"/>
        </w:rPr>
        <w:t>s</w:t>
      </w:r>
      <w:r>
        <w:rPr>
          <w:rFonts w:cs="Times New Roman"/>
          <w:lang w:val="en-US"/>
        </w:rPr>
        <w:t>hares to accede to this Shareholders’ Agreement by waiving the receipt of any declaration of acceptance pursuant to Sec. 151 sentence 1 BGB (</w:t>
      </w:r>
      <w:r>
        <w:rPr>
          <w:rFonts w:cs="Times New Roman"/>
          <w:i/>
          <w:iCs/>
          <w:lang w:val="en-US"/>
        </w:rPr>
        <w:t>Verzicht auf den Zugang der Annahmeerklärung</w:t>
      </w:r>
      <w:r>
        <w:rPr>
          <w:rFonts w:cs="Times New Roman"/>
          <w:lang w:val="en-US"/>
        </w:rPr>
        <w:t>) other than the receipt of the declaration of acceptance by the Company with effect for all parties to this Shareholders’ Agreement pursuant to</w:t>
      </w:r>
      <w:r w:rsidR="00161250">
        <w:rPr>
          <w:rFonts w:cs="Times New Roman"/>
          <w:lang w:val="en-US"/>
        </w:rPr>
        <w:t xml:space="preserve"> clause </w:t>
      </w:r>
      <w:r w:rsidR="00161250">
        <w:rPr>
          <w:rFonts w:cs="Times New Roman"/>
          <w:lang w:val="en-US"/>
        </w:rPr>
        <w:fldChar w:fldCharType="begin"/>
      </w:r>
      <w:r w:rsidR="00161250">
        <w:rPr>
          <w:rFonts w:cs="Times New Roman"/>
          <w:lang w:val="en-US"/>
        </w:rPr>
        <w:instrText xml:space="preserve"> REF _Ref206003142 \r \h </w:instrText>
      </w:r>
      <w:r w:rsidR="00161250">
        <w:rPr>
          <w:rFonts w:cs="Times New Roman"/>
          <w:lang w:val="en-US"/>
        </w:rPr>
      </w:r>
      <w:r w:rsidR="00161250">
        <w:rPr>
          <w:rFonts w:cs="Times New Roman"/>
          <w:lang w:val="en-US"/>
        </w:rPr>
        <w:fldChar w:fldCharType="separate"/>
      </w:r>
      <w:r w:rsidR="00617336">
        <w:rPr>
          <w:rFonts w:cs="Times New Roman"/>
          <w:lang w:val="en-US"/>
        </w:rPr>
        <w:t>2.4</w:t>
      </w:r>
      <w:r w:rsidR="00161250">
        <w:rPr>
          <w:rFonts w:cs="Times New Roman"/>
          <w:lang w:val="en-US"/>
        </w:rPr>
        <w:fldChar w:fldCharType="end"/>
      </w:r>
      <w:r w:rsidR="00161250">
        <w:rPr>
          <w:rFonts w:cs="Times New Roman"/>
          <w:lang w:val="en-US"/>
        </w:rPr>
        <w:t>.</w:t>
      </w:r>
      <w:bookmarkEnd w:id="31"/>
    </w:p>
    <w:p w14:paraId="2469F96E" w14:textId="76877F93" w:rsidR="00161250" w:rsidRPr="00161250" w:rsidRDefault="00161250" w:rsidP="00BC24F6">
      <w:pPr>
        <w:pStyle w:val="berschrift3"/>
      </w:pPr>
      <w:bookmarkStart w:id="32" w:name="_Ref206003225"/>
      <w:bookmarkStart w:id="33" w:name="_Ref206003142"/>
      <w:r>
        <w:t xml:space="preserve">Any </w:t>
      </w:r>
      <w:r>
        <w:rPr>
          <w:rFonts w:cs="Times New Roman"/>
          <w:lang w:val="en-US"/>
        </w:rPr>
        <w:t xml:space="preserve">accession shall be made with all rights and obligations of a ‘Party’ and a ‘Shareholder’, and shall only be valid provided that (i) it is declared without any condition (other than the acquisition of Shares), addition or other modification of this Shareholders’ Agreement, and (ii) the irrevocable offer pursuant to clause </w:t>
      </w:r>
      <w:r>
        <w:rPr>
          <w:rFonts w:cs="Times New Roman"/>
          <w:lang w:val="en-US"/>
        </w:rPr>
        <w:fldChar w:fldCharType="begin"/>
      </w:r>
      <w:r>
        <w:rPr>
          <w:rFonts w:cs="Times New Roman"/>
          <w:lang w:val="en-US"/>
        </w:rPr>
        <w:instrText xml:space="preserve"> REF _Ref206003187 \r \h </w:instrText>
      </w:r>
      <w:r>
        <w:rPr>
          <w:rFonts w:cs="Times New Roman"/>
          <w:lang w:val="en-US"/>
        </w:rPr>
      </w:r>
      <w:r>
        <w:rPr>
          <w:rFonts w:cs="Times New Roman"/>
          <w:lang w:val="en-US"/>
        </w:rPr>
        <w:fldChar w:fldCharType="separate"/>
      </w:r>
      <w:r w:rsidR="00617336">
        <w:rPr>
          <w:rFonts w:cs="Times New Roman"/>
          <w:lang w:val="en-US"/>
        </w:rPr>
        <w:t>2.3</w:t>
      </w:r>
      <w:r>
        <w:rPr>
          <w:rFonts w:cs="Times New Roman"/>
          <w:lang w:val="en-US"/>
        </w:rPr>
        <w:fldChar w:fldCharType="end"/>
      </w:r>
      <w:r>
        <w:rPr>
          <w:rFonts w:cs="Times New Roman"/>
          <w:lang w:val="en-US"/>
        </w:rPr>
        <w:t xml:space="preserve"> is accepted </w:t>
      </w:r>
      <w:r>
        <w:rPr>
          <w:rFonts w:cs="Times New Roman"/>
          <w:i/>
          <w:iCs/>
          <w:lang w:val="en-US"/>
        </w:rPr>
        <w:t>vis-à-vis</w:t>
      </w:r>
      <w:r>
        <w:rPr>
          <w:rFonts w:cs="Times New Roman"/>
          <w:lang w:val="en-US"/>
        </w:rPr>
        <w:t xml:space="preserve"> the Company in notarial form with binding effect for all Parties. The Company shall inform all Shareholders immediately of any accession to this Shareholders’ Agreement.</w:t>
      </w:r>
      <w:bookmarkEnd w:id="32"/>
    </w:p>
    <w:p w14:paraId="43534389" w14:textId="0491881C" w:rsidR="00161250" w:rsidRPr="00161250" w:rsidRDefault="00161250" w:rsidP="00BC24F6">
      <w:pPr>
        <w:pStyle w:val="berschrift3"/>
      </w:pPr>
      <w:bookmarkStart w:id="34" w:name="_Ref206005906"/>
      <w:r>
        <w:rPr>
          <w:rFonts w:cs="Times New Roman"/>
          <w:lang w:val="en-US"/>
        </w:rPr>
        <w:t xml:space="preserve">In the event that an acquirer or subscriber of Shares refuses to accede to this Shareholders’ Agreement in accordance with clause </w:t>
      </w:r>
      <w:r w:rsidR="00781776">
        <w:rPr>
          <w:rFonts w:cs="Times New Roman"/>
          <w:lang w:val="en-US"/>
        </w:rPr>
        <w:fldChar w:fldCharType="begin"/>
      </w:r>
      <w:r w:rsidR="00781776">
        <w:rPr>
          <w:rFonts w:cs="Times New Roman"/>
          <w:lang w:val="en-US"/>
        </w:rPr>
        <w:instrText xml:space="preserve"> REF _Ref206003225 \r \h </w:instrText>
      </w:r>
      <w:r w:rsidR="00781776">
        <w:rPr>
          <w:rFonts w:cs="Times New Roman"/>
          <w:lang w:val="en-US"/>
        </w:rPr>
      </w:r>
      <w:r w:rsidR="00781776">
        <w:rPr>
          <w:rFonts w:cs="Times New Roman"/>
          <w:lang w:val="en-US"/>
        </w:rPr>
        <w:fldChar w:fldCharType="separate"/>
      </w:r>
      <w:r w:rsidR="00617336">
        <w:rPr>
          <w:rFonts w:cs="Times New Roman"/>
          <w:lang w:val="en-US"/>
        </w:rPr>
        <w:t>2.4</w:t>
      </w:r>
      <w:r w:rsidR="00781776">
        <w:rPr>
          <w:rFonts w:cs="Times New Roman"/>
          <w:lang w:val="en-US"/>
        </w:rPr>
        <w:fldChar w:fldCharType="end"/>
      </w:r>
      <w:r>
        <w:rPr>
          <w:rFonts w:cs="Times New Roman"/>
          <w:lang w:val="en-US"/>
        </w:rPr>
        <w:t>, the relevant transfer or issuance of Shares may not be effected and all Shareholders shall refuse to grant their consent to the relevant transfer or issuance of Shares pertaining to such acquirer or subscriber.</w:t>
      </w:r>
      <w:bookmarkEnd w:id="34"/>
    </w:p>
    <w:p w14:paraId="613E6D2E" w14:textId="6B2617B7" w:rsidR="00161250" w:rsidRPr="00BC24F6" w:rsidRDefault="00161250" w:rsidP="00BC24F6">
      <w:pPr>
        <w:pStyle w:val="berschrift3"/>
      </w:pPr>
      <w:bookmarkStart w:id="35" w:name="_Ref206083339"/>
      <w:r>
        <w:rPr>
          <w:rFonts w:cs="Times New Roman"/>
          <w:lang w:val="en-US"/>
        </w:rPr>
        <w:t xml:space="preserve">During the term of this Shareholders’ Agreement, any rights of and obligations </w:t>
      </w:r>
      <w:r>
        <w:rPr>
          <w:rFonts w:cs="Times New Roman"/>
          <w:i/>
          <w:lang w:val="en-US"/>
        </w:rPr>
        <w:t>vis-à-vis</w:t>
      </w:r>
      <w:r>
        <w:rPr>
          <w:rFonts w:cs="Times New Roman"/>
          <w:lang w:val="en-US"/>
        </w:rPr>
        <w:t xml:space="preserve"> a Shareholder pursuant to this Shareholders’ Agreement shall cease (and the relevant Shareholder shall cease to be a party to this Shareholders’ Agreement without any further action required) (i) once such Shareholder ceases to be a shareholder of or option holder in the Company </w:t>
      </w:r>
      <w:r>
        <w:rPr>
          <w:rFonts w:cs="Times New Roman"/>
          <w:u w:val="single"/>
          <w:lang w:val="en-US"/>
        </w:rPr>
        <w:t>and</w:t>
      </w:r>
      <w:r>
        <w:rPr>
          <w:rFonts w:cs="Times New Roman"/>
          <w:lang w:val="en-US"/>
        </w:rPr>
        <w:t xml:space="preserve"> (ii) upon discharge of all obligations of such departing Shareholder resulting from its status as shareholder of or option holder in the Company, or pursuant to the Investment Agreement or this Shareholders’ Agreement, except for the Non-Compete Obligation, the Non-Solicitation Obligation and the confidentiality obligation, which, </w:t>
      </w:r>
      <w:r w:rsidRPr="006646AB">
        <w:rPr>
          <w:rFonts w:cs="Times New Roman"/>
          <w:lang w:val="en-US"/>
        </w:rPr>
        <w:t xml:space="preserve">for the avoidance of doubt, shall continue to apply </w:t>
      </w:r>
      <w:r w:rsidRPr="006646AB">
        <w:rPr>
          <w:rFonts w:cs="Times New Roman"/>
          <w:i/>
          <w:lang w:val="en-US"/>
        </w:rPr>
        <w:t>vis-à-vis</w:t>
      </w:r>
      <w:r w:rsidRPr="006646AB">
        <w:rPr>
          <w:rFonts w:cs="Times New Roman"/>
          <w:lang w:val="en-US"/>
        </w:rPr>
        <w:t xml:space="preserve"> the departing Shareholder, provided, however, that the</w:t>
      </w:r>
      <w:r>
        <w:rPr>
          <w:rFonts w:cs="Times New Roman"/>
          <w:lang w:val="en-US"/>
        </w:rPr>
        <w:t xml:space="preserve"> (remaining) Shareholders and the Company may, at their respective discretion, release the departing Shareholder as a party to this Shareholders’ Agreement regardless of the discharge of such departing Shareholder’s obligations and/or waive any of the departing Shareholder’s outstanding obligations (including the Non-Compete Obligation pursuant to </w:t>
      </w:r>
      <w:r w:rsidR="00C25884">
        <w:rPr>
          <w:rFonts w:cs="Times New Roman"/>
          <w:lang w:val="en-US"/>
        </w:rPr>
        <w:t>clause </w:t>
      </w:r>
      <w:r w:rsidR="00C25884">
        <w:rPr>
          <w:rFonts w:cs="Times New Roman"/>
          <w:lang w:val="en-US"/>
        </w:rPr>
        <w:fldChar w:fldCharType="begin"/>
      </w:r>
      <w:r w:rsidR="00C25884">
        <w:rPr>
          <w:rFonts w:cs="Times New Roman"/>
          <w:lang w:val="en-US"/>
        </w:rPr>
        <w:instrText xml:space="preserve"> REF _Ref206003304 \r \h </w:instrText>
      </w:r>
      <w:r w:rsidR="00C25884">
        <w:rPr>
          <w:rFonts w:cs="Times New Roman"/>
          <w:lang w:val="en-US"/>
        </w:rPr>
      </w:r>
      <w:r w:rsidR="00C25884">
        <w:rPr>
          <w:rFonts w:cs="Times New Roman"/>
          <w:lang w:val="en-US"/>
        </w:rPr>
        <w:fldChar w:fldCharType="separate"/>
      </w:r>
      <w:r w:rsidR="00617336">
        <w:rPr>
          <w:rFonts w:cs="Times New Roman"/>
          <w:lang w:val="en-US"/>
        </w:rPr>
        <w:t>25</w:t>
      </w:r>
      <w:r w:rsidR="00C25884">
        <w:rPr>
          <w:rFonts w:cs="Times New Roman"/>
          <w:lang w:val="en-US"/>
        </w:rPr>
        <w:fldChar w:fldCharType="end"/>
      </w:r>
      <w:r w:rsidR="003E18A3">
        <w:rPr>
          <w:rFonts w:cs="Times New Roman"/>
          <w:lang w:val="en-US"/>
        </w:rPr>
        <w:t xml:space="preserve"> </w:t>
      </w:r>
      <w:r>
        <w:rPr>
          <w:rFonts w:cs="Times New Roman"/>
          <w:lang w:val="en-US"/>
        </w:rPr>
        <w:t>and the confident</w:t>
      </w:r>
      <w:r w:rsidRPr="00DA64BD">
        <w:rPr>
          <w:rFonts w:cs="Times New Roman"/>
          <w:lang w:val="en-US"/>
        </w:rPr>
        <w:t>iality obligation pursuant to</w:t>
      </w:r>
      <w:r w:rsidR="00C25884">
        <w:rPr>
          <w:rFonts w:cs="Times New Roman"/>
          <w:lang w:val="en-US"/>
        </w:rPr>
        <w:t xml:space="preserve"> clause </w:t>
      </w:r>
      <w:r w:rsidR="00781776">
        <w:rPr>
          <w:rFonts w:cs="Times New Roman"/>
          <w:lang w:val="en-US"/>
        </w:rPr>
        <w:fldChar w:fldCharType="begin"/>
      </w:r>
      <w:r w:rsidR="00781776">
        <w:rPr>
          <w:rFonts w:cs="Times New Roman"/>
          <w:lang w:val="en-US"/>
        </w:rPr>
        <w:instrText xml:space="preserve"> REF _Ref209443838 \r \h </w:instrText>
      </w:r>
      <w:r w:rsidR="00781776">
        <w:rPr>
          <w:rFonts w:cs="Times New Roman"/>
          <w:lang w:val="en-US"/>
        </w:rPr>
      </w:r>
      <w:r w:rsidR="00781776">
        <w:rPr>
          <w:rFonts w:cs="Times New Roman"/>
          <w:lang w:val="en-US"/>
        </w:rPr>
        <w:fldChar w:fldCharType="separate"/>
      </w:r>
      <w:r w:rsidR="00617336">
        <w:rPr>
          <w:rFonts w:cs="Times New Roman"/>
          <w:lang w:val="en-US"/>
        </w:rPr>
        <w:t>26</w:t>
      </w:r>
      <w:r w:rsidR="00781776">
        <w:rPr>
          <w:rFonts w:cs="Times New Roman"/>
          <w:lang w:val="en-US"/>
        </w:rPr>
        <w:fldChar w:fldCharType="end"/>
      </w:r>
      <w:r w:rsidR="00781776">
        <w:rPr>
          <w:rFonts w:cs="Times New Roman"/>
          <w:lang w:val="en-US"/>
        </w:rPr>
        <w:t>)</w:t>
      </w:r>
      <w:r w:rsidR="00C25884">
        <w:rPr>
          <w:rFonts w:cs="Times New Roman"/>
          <w:lang w:val="en-US"/>
        </w:rPr>
        <w:t>.</w:t>
      </w:r>
      <w:bookmarkEnd w:id="35"/>
    </w:p>
    <w:p w14:paraId="2BBB118D" w14:textId="531FDA3E" w:rsidR="00C60C9E" w:rsidRDefault="00C60C9E" w:rsidP="00C60C9E">
      <w:pPr>
        <w:pStyle w:val="berschrift2"/>
      </w:pPr>
      <w:bookmarkStart w:id="36" w:name="_Toc233987746"/>
      <w:bookmarkEnd w:id="33"/>
      <w:r>
        <w:t>Management</w:t>
      </w:r>
      <w:bookmarkEnd w:id="36"/>
    </w:p>
    <w:p w14:paraId="46E4FAAB" w14:textId="717636DB" w:rsidR="00C25884" w:rsidRPr="006646AB" w:rsidRDefault="00C25884" w:rsidP="00C25884">
      <w:pPr>
        <w:pStyle w:val="berschrift3"/>
      </w:pPr>
      <w:bookmarkStart w:id="37" w:name="_Ref206004024"/>
      <w:r>
        <w:t xml:space="preserve">Each </w:t>
      </w:r>
      <w:r>
        <w:rPr>
          <w:rFonts w:cs="Times New Roman"/>
          <w:lang w:val="en-US"/>
        </w:rPr>
        <w:t>member of the Management (each a “</w:t>
      </w:r>
      <w:r>
        <w:rPr>
          <w:rStyle w:val="Fett"/>
          <w:rFonts w:cs="Times New Roman"/>
          <w:lang w:val="en-US"/>
        </w:rPr>
        <w:t>Director</w:t>
      </w:r>
      <w:r w:rsidRPr="00C25884">
        <w:rPr>
          <w:rFonts w:cs="Times New Roman"/>
          <w:lang w:val="en-US"/>
        </w:rPr>
        <w:t>“</w:t>
      </w:r>
      <w:r w:rsidRPr="00C25884">
        <w:rPr>
          <w:rFonts w:cs="Times New Roman"/>
          <w:lang w:val="en-US"/>
        </w:rPr>
        <w:fldChar w:fldCharType="begin"/>
      </w:r>
      <w:r w:rsidRPr="00C25884">
        <w:rPr>
          <w:rFonts w:cs="Times New Roman"/>
          <w:lang w:val="en-US"/>
        </w:rPr>
        <w:instrText xml:space="preserve"> XE "</w:instrText>
      </w:r>
      <w:r>
        <w:rPr>
          <w:rFonts w:cs="Times New Roman"/>
          <w:lang w:val="en-US"/>
        </w:rPr>
        <w:instrText>Director</w:instrText>
      </w:r>
      <w:r w:rsidRPr="00C25884">
        <w:rPr>
          <w:rFonts w:cs="Times New Roman"/>
          <w:lang w:val="en-US"/>
        </w:rPr>
        <w:instrText>" \t "</w:instrText>
      </w:r>
      <w:r>
        <w:rPr>
          <w:rFonts w:cs="Times New Roman"/>
          <w:lang w:val="en-US"/>
        </w:rPr>
        <w:instrText>Defined</w:instrText>
      </w:r>
      <w:r w:rsidRPr="00C25884">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_Ref206004024 \r \h </w:instrText>
      </w:r>
      <w:r>
        <w:rPr>
          <w:rFonts w:cs="Times New Roman"/>
          <w:lang w:val="en-US"/>
        </w:rPr>
      </w:r>
      <w:r>
        <w:rPr>
          <w:rFonts w:cs="Times New Roman"/>
          <w:lang w:val="en-US"/>
        </w:rPr>
        <w:fldChar w:fldCharType="separate"/>
      </w:r>
      <w:r w:rsidR="00617336">
        <w:rPr>
          <w:rFonts w:cs="Times New Roman"/>
          <w:lang w:val="en-US"/>
        </w:rPr>
        <w:instrText>3.1</w:instrText>
      </w:r>
      <w:r>
        <w:rPr>
          <w:rFonts w:cs="Times New Roman"/>
          <w:lang w:val="en-US"/>
        </w:rPr>
        <w:fldChar w:fldCharType="end"/>
      </w:r>
      <w:r w:rsidRPr="00C25884">
        <w:rPr>
          <w:rFonts w:cs="Times New Roman"/>
          <w:lang w:val="en-US"/>
        </w:rPr>
        <w:instrText xml:space="preserve">" </w:instrText>
      </w:r>
      <w:r w:rsidRPr="00C25884">
        <w:rPr>
          <w:rFonts w:cs="Times New Roman"/>
          <w:lang w:val="en-US"/>
        </w:rPr>
        <w:fldChar w:fldCharType="end"/>
      </w:r>
      <w:r w:rsidRPr="00C25884">
        <w:rPr>
          <w:rFonts w:cs="Times New Roman"/>
          <w:lang w:val="en-US"/>
        </w:rPr>
        <w:t>)</w:t>
      </w:r>
      <w:r w:rsidR="00E05399">
        <w:rPr>
          <w:rFonts w:cs="Times New Roman"/>
          <w:lang w:val="en-US"/>
        </w:rPr>
        <w:t xml:space="preserve"> </w:t>
      </w:r>
      <w:r>
        <w:rPr>
          <w:rFonts w:cs="Times New Roman"/>
          <w:lang w:val="en-US"/>
        </w:rPr>
        <w:t>shall manage the Company’s business activities with the due care and diligence of a prudent businessman in accordance with the applicable provisions under statutory law, the provisions of the Articles of Association, this Shareholders’ Agreement</w:t>
      </w:r>
      <w:r w:rsidR="0019398F">
        <w:rPr>
          <w:rFonts w:cs="Times New Roman"/>
          <w:lang w:val="en-US"/>
        </w:rPr>
        <w:t xml:space="preserve"> and, if existing</w:t>
      </w:r>
      <w:r>
        <w:rPr>
          <w:rFonts w:cs="Times New Roman"/>
          <w:lang w:val="en-US"/>
        </w:rPr>
        <w:t>, the R</w:t>
      </w:r>
      <w:r w:rsidR="0019398F">
        <w:rPr>
          <w:rFonts w:cs="Times New Roman"/>
          <w:lang w:val="en-US"/>
        </w:rPr>
        <w:t>ules of Procedure for the</w:t>
      </w:r>
      <w:r>
        <w:rPr>
          <w:rFonts w:cs="Times New Roman"/>
          <w:lang w:val="en-US"/>
        </w:rPr>
        <w:t xml:space="preserve"> Management</w:t>
      </w:r>
      <w:r w:rsidR="0019398F">
        <w:rPr>
          <w:rFonts w:cs="Times New Roman"/>
          <w:lang w:val="en-US"/>
        </w:rPr>
        <w:t xml:space="preserve"> and</w:t>
      </w:r>
      <w:r>
        <w:rPr>
          <w:rFonts w:cs="Times New Roman"/>
          <w:lang w:val="en-US"/>
        </w:rPr>
        <w:t xml:space="preserve"> the service agreements with the respective Directors (individually, a “</w:t>
      </w:r>
      <w:r>
        <w:rPr>
          <w:rStyle w:val="Fett"/>
          <w:rFonts w:cs="Times New Roman"/>
          <w:lang w:val="en-US"/>
        </w:rPr>
        <w:t>Director Service Agreement</w:t>
      </w:r>
      <w:r w:rsidRPr="00C25884">
        <w:rPr>
          <w:rFonts w:cs="Times New Roman"/>
          <w:lang w:val="en-US"/>
        </w:rPr>
        <w:t>“</w:t>
      </w:r>
      <w:r w:rsidRPr="00C25884">
        <w:rPr>
          <w:rFonts w:cs="Times New Roman"/>
          <w:lang w:val="en-US"/>
        </w:rPr>
        <w:fldChar w:fldCharType="begin"/>
      </w:r>
      <w:r w:rsidRPr="00C25884">
        <w:rPr>
          <w:rFonts w:cs="Times New Roman"/>
          <w:lang w:val="en-US"/>
        </w:rPr>
        <w:instrText xml:space="preserve"> XE "</w:instrText>
      </w:r>
      <w:r>
        <w:rPr>
          <w:rFonts w:cs="Times New Roman"/>
          <w:lang w:val="en-US"/>
        </w:rPr>
        <w:instrText>Director Service Agreement</w:instrText>
      </w:r>
      <w:r w:rsidRPr="00C25884">
        <w:rPr>
          <w:rFonts w:cs="Times New Roman"/>
          <w:lang w:val="en-US"/>
        </w:rPr>
        <w:instrText>" \t "</w:instrText>
      </w:r>
      <w:r>
        <w:rPr>
          <w:rFonts w:cs="Times New Roman"/>
          <w:lang w:val="en-US"/>
        </w:rPr>
        <w:instrText>Defined</w:instrText>
      </w:r>
      <w:r w:rsidRPr="00C25884">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_Ref206004024 \r \h </w:instrText>
      </w:r>
      <w:r>
        <w:rPr>
          <w:rFonts w:cs="Times New Roman"/>
          <w:lang w:val="en-US"/>
        </w:rPr>
      </w:r>
      <w:r>
        <w:rPr>
          <w:rFonts w:cs="Times New Roman"/>
          <w:lang w:val="en-US"/>
        </w:rPr>
        <w:fldChar w:fldCharType="separate"/>
      </w:r>
      <w:r w:rsidR="00617336">
        <w:rPr>
          <w:rFonts w:cs="Times New Roman"/>
          <w:lang w:val="en-US"/>
        </w:rPr>
        <w:instrText>3.1</w:instrText>
      </w:r>
      <w:r>
        <w:rPr>
          <w:rFonts w:cs="Times New Roman"/>
          <w:lang w:val="en-US"/>
        </w:rPr>
        <w:fldChar w:fldCharType="end"/>
      </w:r>
      <w:r w:rsidRPr="00C25884">
        <w:rPr>
          <w:rFonts w:cs="Times New Roman"/>
          <w:lang w:val="en-US"/>
        </w:rPr>
        <w:instrText xml:space="preserve">" </w:instrText>
      </w:r>
      <w:r w:rsidRPr="00C25884">
        <w:rPr>
          <w:rFonts w:cs="Times New Roman"/>
          <w:lang w:val="en-US"/>
        </w:rPr>
        <w:fldChar w:fldCharType="end"/>
      </w:r>
      <w:r w:rsidRPr="00C25884">
        <w:rPr>
          <w:rFonts w:cs="Times New Roman"/>
          <w:lang w:val="en-US"/>
        </w:rPr>
        <w:t>)</w:t>
      </w:r>
      <w:r>
        <w:rPr>
          <w:rFonts w:cs="Times New Roman"/>
          <w:lang w:val="en-US"/>
        </w:rPr>
        <w:t>), as well as resolutions and instructions in relation to specific circumstances by the Shareholders (passed inside and outside of shareholders’</w:t>
      </w:r>
      <w:bookmarkEnd w:id="37"/>
      <w:r>
        <w:rPr>
          <w:rFonts w:cs="Times New Roman"/>
          <w:lang w:val="en-US"/>
        </w:rPr>
        <w:t xml:space="preserve"> meetings).</w:t>
      </w:r>
    </w:p>
    <w:p w14:paraId="5DAA2C5D" w14:textId="5B1C4626" w:rsidR="00760286" w:rsidRDefault="00760286" w:rsidP="00C60C9E">
      <w:pPr>
        <w:pStyle w:val="berschrift2"/>
      </w:pPr>
      <w:bookmarkStart w:id="38" w:name="_Toc233987747"/>
      <w:bookmarkStart w:id="39" w:name="_Toc206476239"/>
      <w:r>
        <w:t xml:space="preserve">Consent </w:t>
      </w:r>
      <w:r w:rsidR="006646AB">
        <w:t>Requirements</w:t>
      </w:r>
      <w:r>
        <w:t xml:space="preserve"> For Certain Shareholders` Resolutions</w:t>
      </w:r>
      <w:bookmarkEnd w:id="38"/>
    </w:p>
    <w:p w14:paraId="739D0B89" w14:textId="06C10B14" w:rsidR="001171B2" w:rsidRPr="001171B2" w:rsidRDefault="00760286" w:rsidP="001171B2">
      <w:pPr>
        <w:pStyle w:val="berschrift3"/>
        <w:suppressLineNumbers/>
        <w:tabs>
          <w:tab w:val="num" w:pos="794"/>
        </w:tabs>
        <w:spacing w:before="120" w:after="120" w:line="276" w:lineRule="auto"/>
        <w:rPr>
          <w:rFonts w:cs="Times New Roman"/>
          <w:lang w:val="en-US"/>
        </w:rPr>
      </w:pPr>
      <w:bookmarkStart w:id="40" w:name="_Ref48042594"/>
      <w:r w:rsidRPr="00760286">
        <w:rPr>
          <w:rFonts w:cs="Times New Roman"/>
          <w:lang w:val="en-US"/>
        </w:rPr>
        <w:t xml:space="preserve">In addition to any statutory matters and those matters set forth in this Shareholders’ Agreement and the Articles of Association, the following matters in particular require a resolution by the shareholders’ meeting with the consent of </w:t>
      </w:r>
      <w:r w:rsidR="000013C3">
        <w:rPr>
          <w:rFonts w:cs="Times New Roman"/>
          <w:lang w:val="en-US"/>
        </w:rPr>
        <w:t>Shar</w:t>
      </w:r>
      <w:r w:rsidR="00204C0B">
        <w:rPr>
          <w:rFonts w:cs="Times New Roman"/>
          <w:lang w:val="en-US"/>
        </w:rPr>
        <w:t>e</w:t>
      </w:r>
      <w:r w:rsidR="000013C3">
        <w:rPr>
          <w:rFonts w:cs="Times New Roman"/>
          <w:lang w:val="en-US"/>
        </w:rPr>
        <w:t xml:space="preserve">holders that hold alone or jointly </w:t>
      </w:r>
      <w:r w:rsidR="00DE7CB8">
        <w:rPr>
          <w:rFonts w:cs="Times New Roman"/>
          <w:lang w:val="en-US"/>
        </w:rPr>
        <w:t xml:space="preserve">more than </w:t>
      </w:r>
      <w:r w:rsidR="000013C3">
        <w:rPr>
          <w:rFonts w:cs="Times New Roman"/>
          <w:lang w:val="en-US"/>
        </w:rPr>
        <w:t>50 %</w:t>
      </w:r>
      <w:r w:rsidRPr="00760286">
        <w:rPr>
          <w:rFonts w:cs="Times New Roman"/>
          <w:lang w:val="en-US"/>
        </w:rPr>
        <w:t xml:space="preserve"> </w:t>
      </w:r>
      <w:r w:rsidR="000013C3">
        <w:rPr>
          <w:rFonts w:cs="Times New Roman"/>
          <w:lang w:val="en-US"/>
        </w:rPr>
        <w:t>of all Seed Preferred Shares in the Company (“</w:t>
      </w:r>
      <w:r w:rsidRPr="006646AB">
        <w:rPr>
          <w:rFonts w:cs="Times New Roman"/>
          <w:b/>
          <w:bCs/>
          <w:lang w:val="en-US"/>
        </w:rPr>
        <w:t>Investor Majority</w:t>
      </w:r>
      <w:r w:rsidR="000013C3">
        <w:rPr>
          <w:rFonts w:cs="Times New Roman"/>
          <w:lang w:val="en-US"/>
        </w:rPr>
        <w:t>”)</w:t>
      </w:r>
      <w:r w:rsidRPr="00760286">
        <w:rPr>
          <w:rFonts w:cs="Times New Roman"/>
          <w:lang w:val="en-US"/>
        </w:rPr>
        <w:t>:</w:t>
      </w:r>
      <w:bookmarkEnd w:id="40"/>
    </w:p>
    <w:tbl>
      <w:tblPr>
        <w:tblW w:w="8901" w:type="dxa"/>
        <w:jc w:val="center"/>
        <w:tblLayout w:type="fixed"/>
        <w:tblCellMar>
          <w:left w:w="57" w:type="dxa"/>
          <w:right w:w="57" w:type="dxa"/>
        </w:tblCellMar>
        <w:tblLook w:val="0000" w:firstRow="0" w:lastRow="0" w:firstColumn="0" w:lastColumn="0" w:noHBand="0" w:noVBand="0"/>
      </w:tblPr>
      <w:tblGrid>
        <w:gridCol w:w="8901"/>
      </w:tblGrid>
      <w:tr w:rsidR="001171B2" w:rsidRPr="001171B2" w14:paraId="7D7A241F" w14:textId="77777777" w:rsidTr="001171B2">
        <w:trPr>
          <w:jc w:val="center"/>
        </w:trPr>
        <w:tc>
          <w:tcPr>
            <w:tcW w:w="8901" w:type="dxa"/>
          </w:tcPr>
          <w:p w14:paraId="59787700" w14:textId="6C5B173C" w:rsidR="001171B2" w:rsidRPr="001171B2" w:rsidRDefault="001171B2" w:rsidP="001171B2">
            <w:pPr>
              <w:pStyle w:val="berschrift5"/>
            </w:pPr>
            <w:r>
              <w:t xml:space="preserve">Any </w:t>
            </w:r>
            <w:r w:rsidRPr="001171B2">
              <w:t>Amendment, supplement or replacement of the articles of association, including capital increases, capital reductions and other capital measures including the issuance of subscription rights, as well as all other resolutions that require a qualified majority by law;</w:t>
            </w:r>
          </w:p>
        </w:tc>
      </w:tr>
      <w:tr w:rsidR="001171B2" w:rsidRPr="001171B2" w14:paraId="1B970688" w14:textId="77777777" w:rsidTr="001171B2">
        <w:trPr>
          <w:jc w:val="center"/>
        </w:trPr>
        <w:tc>
          <w:tcPr>
            <w:tcW w:w="8901" w:type="dxa"/>
          </w:tcPr>
          <w:p w14:paraId="51C8B365" w14:textId="77777777" w:rsidR="001171B2" w:rsidRPr="001171B2" w:rsidRDefault="001171B2" w:rsidP="001171B2">
            <w:pPr>
              <w:pStyle w:val="berschrift5"/>
            </w:pPr>
            <w:r w:rsidRPr="001171B2">
              <w:t>Incurrence of debt or guarantees exceeding EUR 150,000 in any individual case or EUR 250,000 in the aggregate per financial year;</w:t>
            </w:r>
          </w:p>
        </w:tc>
      </w:tr>
      <w:tr w:rsidR="001171B2" w:rsidRPr="001171B2" w14:paraId="027A4649" w14:textId="77777777" w:rsidTr="001171B2">
        <w:trPr>
          <w:jc w:val="center"/>
        </w:trPr>
        <w:tc>
          <w:tcPr>
            <w:tcW w:w="8901" w:type="dxa"/>
          </w:tcPr>
          <w:p w14:paraId="0BE244E9" w14:textId="77777777" w:rsidR="001171B2" w:rsidRPr="001171B2" w:rsidRDefault="001171B2" w:rsidP="001171B2">
            <w:pPr>
              <w:pStyle w:val="berschrift5"/>
            </w:pPr>
            <w:r w:rsidRPr="001171B2">
              <w:t>M&amp;A transactions including the sale of material assets;</w:t>
            </w:r>
          </w:p>
        </w:tc>
      </w:tr>
      <w:tr w:rsidR="001171B2" w:rsidRPr="001171B2" w14:paraId="672B8F7D" w14:textId="77777777" w:rsidTr="001171B2">
        <w:trPr>
          <w:jc w:val="center"/>
        </w:trPr>
        <w:tc>
          <w:tcPr>
            <w:tcW w:w="8901" w:type="dxa"/>
          </w:tcPr>
          <w:p w14:paraId="27E7155E" w14:textId="77777777" w:rsidR="001171B2" w:rsidRPr="001171B2" w:rsidRDefault="001171B2" w:rsidP="001171B2">
            <w:pPr>
              <w:pStyle w:val="berschrift5"/>
            </w:pPr>
            <w:r w:rsidRPr="001171B2">
              <w:t>Appointment or removal of managing directors, as well as adjustments to managing directors' compensation;</w:t>
            </w:r>
          </w:p>
        </w:tc>
      </w:tr>
      <w:tr w:rsidR="001171B2" w:rsidRPr="001171B2" w14:paraId="04C95F02" w14:textId="77777777" w:rsidTr="001171B2">
        <w:trPr>
          <w:jc w:val="center"/>
        </w:trPr>
        <w:tc>
          <w:tcPr>
            <w:tcW w:w="8901" w:type="dxa"/>
          </w:tcPr>
          <w:p w14:paraId="0D2CA52D" w14:textId="77777777" w:rsidR="001171B2" w:rsidRPr="001171B2" w:rsidRDefault="001171B2" w:rsidP="001171B2">
            <w:pPr>
              <w:pStyle w:val="berschrift5"/>
            </w:pPr>
            <w:r w:rsidRPr="001171B2">
              <w:t>Implementation or material amendment of employee participation programs and pool expansions;</w:t>
            </w:r>
          </w:p>
        </w:tc>
      </w:tr>
      <w:tr w:rsidR="001171B2" w:rsidRPr="001171B2" w14:paraId="284ED31F" w14:textId="77777777" w:rsidTr="001171B2">
        <w:trPr>
          <w:jc w:val="center"/>
        </w:trPr>
        <w:tc>
          <w:tcPr>
            <w:tcW w:w="8901" w:type="dxa"/>
          </w:tcPr>
          <w:p w14:paraId="3C4E70EC" w14:textId="55DA71E3" w:rsidR="001171B2" w:rsidRPr="001171B2" w:rsidRDefault="00DE7CB8" w:rsidP="001171B2">
            <w:pPr>
              <w:pStyle w:val="berschrift5"/>
            </w:pPr>
            <w:r w:rsidRPr="00DE7CB8">
              <w:rPr>
                <w:bCs w:val="0"/>
              </w:rPr>
              <w:t>Material changes to the business purpose or strategic direction;</w:t>
            </w:r>
          </w:p>
        </w:tc>
      </w:tr>
      <w:tr w:rsidR="001171B2" w:rsidRPr="001171B2" w14:paraId="4955FA24" w14:textId="77777777" w:rsidTr="001171B2">
        <w:trPr>
          <w:jc w:val="center"/>
        </w:trPr>
        <w:tc>
          <w:tcPr>
            <w:tcW w:w="8901" w:type="dxa"/>
          </w:tcPr>
          <w:p w14:paraId="73060761" w14:textId="77777777" w:rsidR="001171B2" w:rsidRPr="001171B2" w:rsidRDefault="001171B2" w:rsidP="001171B2">
            <w:pPr>
              <w:pStyle w:val="berschrift5"/>
            </w:pPr>
            <w:r w:rsidRPr="001171B2">
              <w:t>Initiation of insolvency proceedings or liquidation;</w:t>
            </w:r>
          </w:p>
        </w:tc>
      </w:tr>
      <w:tr w:rsidR="001171B2" w:rsidRPr="001171B2" w14:paraId="3A45D6F9" w14:textId="77777777" w:rsidTr="001171B2">
        <w:trPr>
          <w:jc w:val="center"/>
        </w:trPr>
        <w:tc>
          <w:tcPr>
            <w:tcW w:w="8901" w:type="dxa"/>
          </w:tcPr>
          <w:p w14:paraId="026A121F" w14:textId="77777777" w:rsidR="001171B2" w:rsidRPr="001171B2" w:rsidRDefault="001171B2" w:rsidP="001171B2">
            <w:pPr>
              <w:pStyle w:val="berschrift5"/>
            </w:pPr>
            <w:r w:rsidRPr="001171B2">
              <w:t>Issuance of new shares outside the existing VSOP pool or an approved financing round;</w:t>
            </w:r>
          </w:p>
        </w:tc>
      </w:tr>
      <w:tr w:rsidR="001171B2" w:rsidRPr="001171B2" w14:paraId="69ED426F" w14:textId="77777777" w:rsidTr="001171B2">
        <w:trPr>
          <w:jc w:val="center"/>
        </w:trPr>
        <w:tc>
          <w:tcPr>
            <w:tcW w:w="8901" w:type="dxa"/>
          </w:tcPr>
          <w:p w14:paraId="2454F2A4" w14:textId="77777777" w:rsidR="001171B2" w:rsidRPr="001171B2" w:rsidRDefault="001171B2" w:rsidP="001171B2">
            <w:pPr>
              <w:pStyle w:val="berschrift5"/>
            </w:pPr>
            <w:r w:rsidRPr="001171B2">
              <w:t>Approval of the annual budget as well as deviations from the budget exceeding 15%;</w:t>
            </w:r>
          </w:p>
        </w:tc>
      </w:tr>
      <w:tr w:rsidR="001171B2" w:rsidRPr="001171B2" w14:paraId="6D895D7F" w14:textId="77777777" w:rsidTr="001171B2">
        <w:trPr>
          <w:jc w:val="center"/>
        </w:trPr>
        <w:tc>
          <w:tcPr>
            <w:tcW w:w="8901" w:type="dxa"/>
          </w:tcPr>
          <w:p w14:paraId="4E1A99C1" w14:textId="77777777" w:rsidR="001171B2" w:rsidRPr="001171B2" w:rsidRDefault="001171B2" w:rsidP="001171B2">
            <w:pPr>
              <w:pStyle w:val="berschrift5"/>
            </w:pPr>
            <w:r w:rsidRPr="001171B2">
              <w:t>Real estate transactions;</w:t>
            </w:r>
          </w:p>
        </w:tc>
      </w:tr>
      <w:tr w:rsidR="001171B2" w:rsidRPr="001171B2" w14:paraId="04392ABD" w14:textId="77777777" w:rsidTr="001171B2">
        <w:trPr>
          <w:jc w:val="center"/>
        </w:trPr>
        <w:tc>
          <w:tcPr>
            <w:tcW w:w="8901" w:type="dxa"/>
          </w:tcPr>
          <w:p w14:paraId="49D4CFEA" w14:textId="022F2123" w:rsidR="001171B2" w:rsidRPr="001171B2" w:rsidRDefault="001171B2" w:rsidP="001171B2">
            <w:pPr>
              <w:pStyle w:val="berschrift5"/>
            </w:pPr>
            <w:r w:rsidRPr="001171B2">
              <w:t>Hiring of employees with an annual gross salary exceeding EUR 90,000 or corresponding salary increases;</w:t>
            </w:r>
          </w:p>
        </w:tc>
      </w:tr>
      <w:tr w:rsidR="001171B2" w:rsidRPr="001171B2" w14:paraId="6AEC5672" w14:textId="77777777" w:rsidTr="001171B2">
        <w:trPr>
          <w:jc w:val="center"/>
        </w:trPr>
        <w:tc>
          <w:tcPr>
            <w:tcW w:w="8901" w:type="dxa"/>
          </w:tcPr>
          <w:p w14:paraId="20294943" w14:textId="77777777" w:rsidR="001171B2" w:rsidRPr="001171B2" w:rsidRDefault="001171B2" w:rsidP="001171B2">
            <w:pPr>
              <w:pStyle w:val="berschrift5"/>
            </w:pPr>
            <w:r w:rsidRPr="001171B2">
              <w:t>Investments with a value exceeding EUR 150,000 in any individual case;</w:t>
            </w:r>
          </w:p>
        </w:tc>
      </w:tr>
      <w:tr w:rsidR="001171B2" w:rsidRPr="001171B2" w14:paraId="01A8AF54" w14:textId="77777777" w:rsidTr="001171B2">
        <w:trPr>
          <w:jc w:val="center"/>
        </w:trPr>
        <w:tc>
          <w:tcPr>
            <w:tcW w:w="8901" w:type="dxa"/>
          </w:tcPr>
          <w:p w14:paraId="07BD3BB8" w14:textId="77777777" w:rsidR="001171B2" w:rsidRPr="001171B2" w:rsidRDefault="001171B2" w:rsidP="001171B2">
            <w:pPr>
              <w:pStyle w:val="berschrift5"/>
            </w:pPr>
            <w:r w:rsidRPr="001171B2">
              <w:t xml:space="preserve">Other operational management measures if and to the extent they are made outside the approved annual budget and exceed a volume of EUR 50,000 in any individual case or EUR 150,000 in the aggregate </w:t>
            </w:r>
            <w:r w:rsidRPr="001171B2">
              <w:rPr>
                <w:i/>
                <w:iCs/>
              </w:rPr>
              <w:t>p.a.</w:t>
            </w:r>
          </w:p>
        </w:tc>
      </w:tr>
      <w:tr w:rsidR="00461B7D" w:rsidRPr="001171B2" w14:paraId="7854FBA0" w14:textId="77777777" w:rsidTr="001171B2">
        <w:trPr>
          <w:jc w:val="center"/>
        </w:trPr>
        <w:tc>
          <w:tcPr>
            <w:tcW w:w="8901" w:type="dxa"/>
          </w:tcPr>
          <w:p w14:paraId="1FA0D696" w14:textId="6F461FBC" w:rsidR="00461B7D" w:rsidRPr="001171B2" w:rsidRDefault="00461B7D" w:rsidP="001171B2">
            <w:pPr>
              <w:pStyle w:val="berschrift5"/>
            </w:pPr>
            <w:r>
              <w:t>Initiation of material litigation;</w:t>
            </w:r>
          </w:p>
        </w:tc>
      </w:tr>
    </w:tbl>
    <w:p w14:paraId="7177EB27" w14:textId="5CEAD8EE" w:rsidR="001171B2" w:rsidRDefault="001171B2" w:rsidP="006646AB">
      <w:pPr>
        <w:pStyle w:val="berschrift3"/>
      </w:pPr>
      <w:r w:rsidRPr="001171B2">
        <w:rPr>
          <w:rFonts w:ascii="Arial" w:eastAsia="Batang" w:hAnsi="Arial" w:cs="Arial"/>
          <w:lang w:eastAsia="ko-KR" w:bidi="ar-SA"/>
        </w:rPr>
        <w:t xml:space="preserve">If and to the extent that the shareholders' meeting has resolved to establish an advisory board, the approval rights relating to the matters set out in clauses </w:t>
      </w:r>
      <w:r>
        <w:rPr>
          <w:rFonts w:ascii="Arial" w:eastAsia="Batang" w:hAnsi="Arial" w:cs="Arial"/>
          <w:lang w:eastAsia="ko-KR" w:bidi="ar-SA"/>
        </w:rPr>
        <w:t>4</w:t>
      </w:r>
      <w:r w:rsidRPr="001171B2">
        <w:rPr>
          <w:rFonts w:ascii="Arial" w:eastAsia="Batang" w:hAnsi="Arial" w:cs="Arial"/>
          <w:lang w:eastAsia="ko-KR" w:bidi="ar-SA"/>
        </w:rPr>
        <w:t>.</w:t>
      </w:r>
      <w:r>
        <w:rPr>
          <w:rFonts w:ascii="Arial" w:eastAsia="Batang" w:hAnsi="Arial" w:cs="Arial"/>
          <w:lang w:eastAsia="ko-KR" w:bidi="ar-SA"/>
        </w:rPr>
        <w:t>1</w:t>
      </w:r>
      <w:r w:rsidRPr="001171B2">
        <w:rPr>
          <w:rFonts w:ascii="Arial" w:eastAsia="Batang" w:hAnsi="Arial" w:cs="Arial"/>
          <w:lang w:eastAsia="ko-KR" w:bidi="ar-SA"/>
        </w:rPr>
        <w:t>.</w:t>
      </w:r>
      <w:r>
        <w:rPr>
          <w:rFonts w:ascii="Arial" w:eastAsia="Batang" w:hAnsi="Arial" w:cs="Arial"/>
          <w:lang w:eastAsia="ko-KR" w:bidi="ar-SA"/>
        </w:rPr>
        <w:t xml:space="preserve"> b)</w:t>
      </w:r>
      <w:r w:rsidRPr="001171B2">
        <w:rPr>
          <w:rFonts w:ascii="Arial" w:eastAsia="Batang" w:hAnsi="Arial" w:cs="Arial"/>
          <w:lang w:eastAsia="ko-KR" w:bidi="ar-SA"/>
        </w:rPr>
        <w:t xml:space="preserve"> to </w:t>
      </w:r>
      <w:r>
        <w:rPr>
          <w:rFonts w:ascii="Arial" w:eastAsia="Batang" w:hAnsi="Arial" w:cs="Arial"/>
          <w:lang w:eastAsia="ko-KR" w:bidi="ar-SA"/>
        </w:rPr>
        <w:t xml:space="preserve">4.1. </w:t>
      </w:r>
      <w:r w:rsidR="009966C7">
        <w:rPr>
          <w:rFonts w:ascii="Arial" w:eastAsia="Batang" w:hAnsi="Arial" w:cs="Arial"/>
          <w:lang w:eastAsia="ko-KR" w:bidi="ar-SA"/>
        </w:rPr>
        <w:t>n</w:t>
      </w:r>
      <w:r>
        <w:rPr>
          <w:rFonts w:ascii="Arial" w:eastAsia="Batang" w:hAnsi="Arial" w:cs="Arial"/>
          <w:lang w:eastAsia="ko-KR" w:bidi="ar-SA"/>
        </w:rPr>
        <w:t>)</w:t>
      </w:r>
      <w:r w:rsidRPr="001171B2">
        <w:rPr>
          <w:rFonts w:ascii="Arial" w:eastAsia="Batang" w:hAnsi="Arial" w:cs="Arial"/>
          <w:lang w:eastAsia="ko-KR" w:bidi="ar-SA"/>
        </w:rPr>
        <w:t xml:space="preserve"> shall transfer from the shareholders' meeting to the advisory board as of the date of its first constituent meeting, in accordance with the provisions of the advisory board's rules of procedure and/or any shareholders' agreement and these Articles of Association.</w:t>
      </w:r>
    </w:p>
    <w:p w14:paraId="68DC3FCD" w14:textId="77777777" w:rsidR="00461B7D" w:rsidRDefault="000013C3" w:rsidP="006646AB">
      <w:pPr>
        <w:pStyle w:val="berschrift3"/>
      </w:pPr>
      <w:r w:rsidRPr="000013C3">
        <w:t>Further requirements for shareholders’ resolutions under mandatory law or under the Articles of Association remain unaffected.</w:t>
      </w:r>
    </w:p>
    <w:p w14:paraId="5B93DC3A" w14:textId="44BBD544" w:rsidR="00760286" w:rsidRPr="00461B7D" w:rsidRDefault="00461B7D" w:rsidP="006646AB">
      <w:pPr>
        <w:pStyle w:val="berschrift3"/>
        <w:rPr>
          <w:b/>
          <w:bCs/>
          <w:szCs w:val="26"/>
        </w:rPr>
      </w:pPr>
      <w:r>
        <w:t>For any measures requiring the approval of the shareholders’ meeting or the Advisory Board pursuant to this clause 4, approval shall be deemed granted if the Management has submitted a written request to the relevant body and such body has not raised a reasoned objection within fourteen (14) calendar days from the date of receipt of such request (“</w:t>
      </w:r>
      <w:r>
        <w:rPr>
          <w:b/>
          <w:bCs/>
        </w:rPr>
        <w:t>Deemed Approval</w:t>
      </w:r>
      <w:r>
        <w:t>”).</w:t>
      </w:r>
    </w:p>
    <w:p w14:paraId="2A1E77B3" w14:textId="7F8D758D" w:rsidR="00C60C9E" w:rsidRDefault="00C60C9E" w:rsidP="00C60C9E">
      <w:pPr>
        <w:pStyle w:val="berschrift2"/>
      </w:pPr>
      <w:bookmarkStart w:id="41" w:name="_Toc233987748"/>
      <w:r>
        <w:t>Advisory Board</w:t>
      </w:r>
      <w:bookmarkEnd w:id="39"/>
      <w:bookmarkEnd w:id="41"/>
    </w:p>
    <w:p w14:paraId="60C83AEA" w14:textId="6516F0E9" w:rsidR="00C25884" w:rsidRPr="00C25884" w:rsidRDefault="00C25884" w:rsidP="00C25884">
      <w:pPr>
        <w:pStyle w:val="berschrift3"/>
      </w:pPr>
      <w:bookmarkStart w:id="42" w:name="_Ref206004159"/>
      <w:r>
        <w:rPr>
          <w:rFonts w:cs="Times New Roman"/>
          <w:lang w:val="en-US"/>
        </w:rPr>
        <w:t xml:space="preserve">The Company </w:t>
      </w:r>
      <w:r w:rsidR="0046263F">
        <w:rPr>
          <w:rFonts w:cs="Times New Roman"/>
          <w:lang w:val="en-US"/>
        </w:rPr>
        <w:t>may</w:t>
      </w:r>
      <w:r>
        <w:rPr>
          <w:rFonts w:cs="Times New Roman"/>
          <w:lang w:val="en-US"/>
        </w:rPr>
        <w:t xml:space="preserve"> </w:t>
      </w:r>
      <w:r w:rsidR="0046263F">
        <w:rPr>
          <w:rFonts w:cs="Times New Roman"/>
          <w:lang w:val="en-US"/>
        </w:rPr>
        <w:t xml:space="preserve">implement </w:t>
      </w:r>
      <w:r>
        <w:rPr>
          <w:rFonts w:cs="Times New Roman"/>
          <w:lang w:val="en-US"/>
        </w:rPr>
        <w:t xml:space="preserve">an advisory board </w:t>
      </w:r>
      <w:r w:rsidR="0046263F">
        <w:rPr>
          <w:rFonts w:cs="Times New Roman"/>
          <w:lang w:val="en-US"/>
        </w:rPr>
        <w:t>by shareholders</w:t>
      </w:r>
      <w:r w:rsidR="00CE2FCA">
        <w:rPr>
          <w:rFonts w:cs="Times New Roman"/>
          <w:lang w:val="en-US"/>
        </w:rPr>
        <w:t>’</w:t>
      </w:r>
      <w:r w:rsidR="0046263F">
        <w:rPr>
          <w:rFonts w:cs="Times New Roman"/>
          <w:lang w:val="en-US"/>
        </w:rPr>
        <w:t xml:space="preserve"> resolution with consent of </w:t>
      </w:r>
      <w:r w:rsidR="0046263F" w:rsidRPr="000013C3">
        <w:rPr>
          <w:rFonts w:cs="Times New Roman"/>
          <w:lang w:val="en-US"/>
        </w:rPr>
        <w:t xml:space="preserve">the </w:t>
      </w:r>
      <w:r w:rsidR="000013C3" w:rsidRPr="000013C3">
        <w:rPr>
          <w:rFonts w:cs="Times New Roman"/>
          <w:lang w:val="en-US"/>
        </w:rPr>
        <w:t>I</w:t>
      </w:r>
      <w:r w:rsidR="0046263F" w:rsidRPr="000013C3">
        <w:rPr>
          <w:rFonts w:cs="Times New Roman"/>
          <w:lang w:val="en-US"/>
        </w:rPr>
        <w:t>nvestor Majority</w:t>
      </w:r>
      <w:r w:rsidR="00E06239">
        <w:rPr>
          <w:rFonts w:cs="Times New Roman"/>
          <w:lang w:val="en-US"/>
        </w:rPr>
        <w:t xml:space="preserve"> in accordance with Section 14 of the Company`s Articles of Association. Such an advisory board shall upon implementation</w:t>
      </w:r>
      <w:r w:rsidR="0046263F">
        <w:rPr>
          <w:rFonts w:cs="Times New Roman"/>
          <w:lang w:val="en-US"/>
        </w:rPr>
        <w:t xml:space="preserve"> </w:t>
      </w:r>
      <w:r>
        <w:rPr>
          <w:rFonts w:cs="Times New Roman"/>
          <w:lang w:val="en-US"/>
        </w:rPr>
        <w:t xml:space="preserve">advise and support the </w:t>
      </w:r>
      <w:r w:rsidR="00E06239">
        <w:rPr>
          <w:rFonts w:cs="Times New Roman"/>
          <w:lang w:val="en-US"/>
        </w:rPr>
        <w:t>m</w:t>
      </w:r>
      <w:r>
        <w:rPr>
          <w:rFonts w:cs="Times New Roman"/>
          <w:lang w:val="en-US"/>
        </w:rPr>
        <w:t>anagement in all matters pertaining to the Company, its business activities and the development of such business activities (“</w:t>
      </w:r>
      <w:r>
        <w:rPr>
          <w:rStyle w:val="Fett"/>
          <w:rFonts w:cs="Times New Roman"/>
          <w:lang w:val="en-US"/>
        </w:rPr>
        <w:t>Advisory Board</w:t>
      </w:r>
      <w:r w:rsidRPr="00C25884">
        <w:rPr>
          <w:rFonts w:cs="Times New Roman"/>
          <w:lang w:val="en-US"/>
        </w:rPr>
        <w:t>“</w:t>
      </w:r>
      <w:r w:rsidRPr="00C25884">
        <w:rPr>
          <w:rFonts w:cs="Times New Roman"/>
          <w:lang w:val="en-US"/>
        </w:rPr>
        <w:fldChar w:fldCharType="begin"/>
      </w:r>
      <w:r w:rsidRPr="00C25884">
        <w:rPr>
          <w:rFonts w:cs="Times New Roman"/>
          <w:lang w:val="en-US"/>
        </w:rPr>
        <w:instrText xml:space="preserve"> XE "</w:instrText>
      </w:r>
      <w:r>
        <w:rPr>
          <w:rFonts w:cs="Times New Roman"/>
          <w:lang w:val="en-US"/>
        </w:rPr>
        <w:instrText>Advisory Board</w:instrText>
      </w:r>
      <w:r w:rsidRPr="00C25884">
        <w:rPr>
          <w:rFonts w:cs="Times New Roman"/>
          <w:lang w:val="en-US"/>
        </w:rPr>
        <w:instrText>" \t "</w:instrText>
      </w:r>
      <w:r>
        <w:rPr>
          <w:rFonts w:cs="Times New Roman"/>
          <w:lang w:val="en-US"/>
        </w:rPr>
        <w:instrText>Defined</w:instrText>
      </w:r>
      <w:r w:rsidRPr="00C25884">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_Ref206004159 \r \h </w:instrText>
      </w:r>
      <w:r>
        <w:rPr>
          <w:rFonts w:cs="Times New Roman"/>
          <w:lang w:val="en-US"/>
        </w:rPr>
      </w:r>
      <w:r>
        <w:rPr>
          <w:rFonts w:cs="Times New Roman"/>
          <w:lang w:val="en-US"/>
        </w:rPr>
        <w:fldChar w:fldCharType="separate"/>
      </w:r>
      <w:r w:rsidR="00617336">
        <w:rPr>
          <w:rFonts w:cs="Times New Roman"/>
          <w:lang w:val="en-US"/>
        </w:rPr>
        <w:instrText>5.1</w:instrText>
      </w:r>
      <w:r>
        <w:rPr>
          <w:rFonts w:cs="Times New Roman"/>
          <w:lang w:val="en-US"/>
        </w:rPr>
        <w:fldChar w:fldCharType="end"/>
      </w:r>
      <w:r w:rsidRPr="00C25884">
        <w:rPr>
          <w:rFonts w:cs="Times New Roman"/>
          <w:lang w:val="en-US"/>
        </w:rPr>
        <w:instrText xml:space="preserve">" </w:instrText>
      </w:r>
      <w:r w:rsidRPr="00C25884">
        <w:rPr>
          <w:rFonts w:cs="Times New Roman"/>
          <w:lang w:val="en-US"/>
        </w:rPr>
        <w:fldChar w:fldCharType="end"/>
      </w:r>
      <w:r w:rsidRPr="00C25884">
        <w:rPr>
          <w:rFonts w:cs="Times New Roman"/>
          <w:lang w:val="en-US"/>
        </w:rPr>
        <w:t>)</w:t>
      </w:r>
      <w:r>
        <w:rPr>
          <w:rFonts w:cs="Times New Roman"/>
          <w:lang w:val="en-US"/>
        </w:rPr>
        <w:t>. Sec. 52(1) German Limited Liability Companies Act (</w:t>
      </w:r>
      <w:r>
        <w:rPr>
          <w:rFonts w:cs="Times New Roman"/>
          <w:i/>
          <w:lang w:val="en-US"/>
        </w:rPr>
        <w:t>Gesetz betreffend die Gesellschaften mit beschränkter Haftung</w:t>
      </w:r>
      <w:r w:rsidRPr="00241157">
        <w:rPr>
          <w:rFonts w:cs="Times New Roman"/>
          <w:color w:val="000000" w:themeColor="text1"/>
          <w:lang w:val="en-US"/>
        </w:rPr>
        <w:t xml:space="preserve">) </w:t>
      </w:r>
      <w:r w:rsidRPr="00241157">
        <w:rPr>
          <w:color w:val="000000" w:themeColor="text1"/>
          <w:lang w:val="en-US"/>
        </w:rPr>
        <w:t xml:space="preserve">and the sections of the </w:t>
      </w:r>
      <w:r w:rsidRPr="00241157">
        <w:rPr>
          <w:color w:val="000000" w:themeColor="text1"/>
        </w:rPr>
        <w:t>German Stock Companies Act (</w:t>
      </w:r>
      <w:r w:rsidRPr="00241157">
        <w:rPr>
          <w:i/>
          <w:color w:val="000000" w:themeColor="text1"/>
        </w:rPr>
        <w:t>Aktiengesetz</w:t>
      </w:r>
      <w:r w:rsidRPr="00241157">
        <w:rPr>
          <w:color w:val="000000" w:themeColor="text1"/>
        </w:rPr>
        <w:t>)</w:t>
      </w:r>
      <w:r w:rsidRPr="00241157">
        <w:rPr>
          <w:color w:val="000000" w:themeColor="text1"/>
          <w:lang w:val="en-US"/>
        </w:rPr>
        <w:t xml:space="preserve"> referred to therein</w:t>
      </w:r>
      <w:r w:rsidRPr="00241157">
        <w:rPr>
          <w:i/>
          <w:iCs/>
          <w:color w:val="000000" w:themeColor="text1"/>
          <w:lang w:val="en-US"/>
        </w:rPr>
        <w:t xml:space="preserve"> </w:t>
      </w:r>
      <w:r>
        <w:rPr>
          <w:rFonts w:cs="Times New Roman"/>
          <w:lang w:val="en-US"/>
        </w:rPr>
        <w:t>shall, to the extent legally permissible, not apply to the Advisory Board and its</w:t>
      </w:r>
      <w:bookmarkEnd w:id="42"/>
      <w:r>
        <w:rPr>
          <w:rFonts w:cs="Times New Roman"/>
          <w:lang w:val="en-US"/>
        </w:rPr>
        <w:t xml:space="preserve"> activities.</w:t>
      </w:r>
    </w:p>
    <w:p w14:paraId="1143FB64" w14:textId="6B02F633" w:rsidR="00DE7CB8" w:rsidRPr="002C3632" w:rsidRDefault="00DE7CB8" w:rsidP="00E06239">
      <w:pPr>
        <w:pStyle w:val="berschrift3"/>
      </w:pPr>
      <w:bookmarkStart w:id="43" w:name="_Ref206004237"/>
      <w:bookmarkStart w:id="44" w:name="_Ref206004647"/>
      <w:r>
        <w:rPr>
          <w:rFonts w:cs="Times New Roman"/>
          <w:lang w:val="en-US"/>
        </w:rPr>
        <w:t>The Advisory Board shall upon implementation consist of three (3) voting members (each an “</w:t>
      </w:r>
      <w:r>
        <w:rPr>
          <w:rStyle w:val="Fett"/>
          <w:rFonts w:cs="Times New Roman"/>
          <w:lang w:val="en-US"/>
        </w:rPr>
        <w:t>Advisory Board Member</w:t>
      </w:r>
      <w:r w:rsidRPr="00C25884">
        <w:rPr>
          <w:rFonts w:cs="Times New Roman"/>
          <w:lang w:val="en-US"/>
        </w:rPr>
        <w:t>“</w:t>
      </w:r>
      <w:r w:rsidRPr="00C25884">
        <w:rPr>
          <w:rFonts w:cs="Times New Roman"/>
          <w:lang w:val="en-US"/>
        </w:rPr>
        <w:fldChar w:fldCharType="begin"/>
      </w:r>
      <w:r w:rsidRPr="00C25884">
        <w:rPr>
          <w:rFonts w:cs="Times New Roman"/>
          <w:lang w:val="en-US"/>
        </w:rPr>
        <w:instrText xml:space="preserve"> XE "</w:instrText>
      </w:r>
      <w:r>
        <w:rPr>
          <w:rFonts w:cs="Times New Roman"/>
          <w:lang w:val="en-US"/>
        </w:rPr>
        <w:instrText>Advisory Board Member</w:instrText>
      </w:r>
      <w:r w:rsidRPr="00C25884">
        <w:rPr>
          <w:rFonts w:cs="Times New Roman"/>
          <w:lang w:val="en-US"/>
        </w:rPr>
        <w:instrText>" \t "</w:instrText>
      </w:r>
      <w:r>
        <w:rPr>
          <w:rFonts w:cs="Times New Roman"/>
          <w:lang w:val="en-US"/>
        </w:rPr>
        <w:instrText>Defined</w:instrText>
      </w:r>
      <w:r w:rsidRPr="00C25884">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_Ref206004237 \r \h </w:instrText>
      </w:r>
      <w:r>
        <w:rPr>
          <w:rFonts w:cs="Times New Roman"/>
          <w:lang w:val="en-US"/>
        </w:rPr>
      </w:r>
      <w:r>
        <w:rPr>
          <w:rFonts w:cs="Times New Roman"/>
          <w:lang w:val="en-US"/>
        </w:rPr>
        <w:fldChar w:fldCharType="separate"/>
      </w:r>
      <w:r w:rsidR="00617336">
        <w:rPr>
          <w:rFonts w:cs="Times New Roman"/>
          <w:lang w:val="en-US"/>
        </w:rPr>
        <w:instrText>5.2</w:instrText>
      </w:r>
      <w:r>
        <w:rPr>
          <w:rFonts w:cs="Times New Roman"/>
          <w:lang w:val="en-US"/>
        </w:rPr>
        <w:fldChar w:fldCharType="end"/>
      </w:r>
      <w:r w:rsidRPr="00C25884">
        <w:rPr>
          <w:rFonts w:cs="Times New Roman"/>
          <w:lang w:val="en-US"/>
        </w:rPr>
        <w:instrText xml:space="preserve">" </w:instrText>
      </w:r>
      <w:r w:rsidRPr="00C25884">
        <w:rPr>
          <w:rFonts w:cs="Times New Roman"/>
          <w:lang w:val="en-US"/>
        </w:rPr>
        <w:fldChar w:fldCharType="end"/>
      </w:r>
      <w:r>
        <w:rPr>
          <w:rFonts w:cs="Times New Roman"/>
          <w:lang w:val="en-US"/>
        </w:rPr>
        <w:t xml:space="preserve"> and, collectively, the “</w:t>
      </w:r>
      <w:r>
        <w:rPr>
          <w:rStyle w:val="Fett"/>
          <w:rFonts w:cs="Times New Roman"/>
          <w:lang w:val="en-US"/>
        </w:rPr>
        <w:t>Advisory Board Members</w:t>
      </w:r>
      <w:r w:rsidRPr="002C3632">
        <w:rPr>
          <w:rFonts w:cs="Times New Roman"/>
          <w:lang w:val="en-US"/>
        </w:rPr>
        <w:t>“</w:t>
      </w:r>
      <w:r w:rsidRPr="002C3632">
        <w:rPr>
          <w:rFonts w:cs="Times New Roman"/>
          <w:lang w:val="en-US"/>
        </w:rPr>
        <w:fldChar w:fldCharType="begin"/>
      </w:r>
      <w:r w:rsidRPr="002C3632">
        <w:rPr>
          <w:rFonts w:cs="Times New Roman"/>
          <w:lang w:val="en-US"/>
        </w:rPr>
        <w:instrText xml:space="preserve"> XE "</w:instrText>
      </w:r>
      <w:r>
        <w:rPr>
          <w:rFonts w:cs="Times New Roman"/>
          <w:lang w:val="en-US"/>
        </w:rPr>
        <w:instrText>Advisory Board Members</w:instrText>
      </w:r>
      <w:r w:rsidRPr="002C3632">
        <w:rPr>
          <w:rFonts w:cs="Times New Roman"/>
          <w:lang w:val="en-US"/>
        </w:rPr>
        <w:instrText>" \t "</w:instrText>
      </w:r>
      <w:r>
        <w:rPr>
          <w:rFonts w:cs="Times New Roman"/>
          <w:lang w:val="en-US"/>
        </w:rPr>
        <w:instrText>Defined</w:instrText>
      </w:r>
      <w:r w:rsidRPr="002C3632">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_Ref206004237 \r \h </w:instrText>
      </w:r>
      <w:r>
        <w:rPr>
          <w:rFonts w:cs="Times New Roman"/>
          <w:lang w:val="en-US"/>
        </w:rPr>
      </w:r>
      <w:r>
        <w:rPr>
          <w:rFonts w:cs="Times New Roman"/>
          <w:lang w:val="en-US"/>
        </w:rPr>
        <w:fldChar w:fldCharType="separate"/>
      </w:r>
      <w:r w:rsidR="00617336">
        <w:rPr>
          <w:rFonts w:cs="Times New Roman"/>
          <w:lang w:val="en-US"/>
        </w:rPr>
        <w:instrText>5.2</w:instrText>
      </w:r>
      <w:r>
        <w:rPr>
          <w:rFonts w:cs="Times New Roman"/>
          <w:lang w:val="en-US"/>
        </w:rPr>
        <w:fldChar w:fldCharType="end"/>
      </w:r>
      <w:r w:rsidRPr="002C3632">
        <w:rPr>
          <w:rFonts w:cs="Times New Roman"/>
          <w:lang w:val="en-US"/>
        </w:rPr>
        <w:instrText xml:space="preserve">" </w:instrText>
      </w:r>
      <w:r w:rsidRPr="002C3632">
        <w:rPr>
          <w:rFonts w:cs="Times New Roman"/>
          <w:lang w:val="en-US"/>
        </w:rPr>
        <w:fldChar w:fldCharType="end"/>
      </w:r>
      <w:r>
        <w:rPr>
          <w:rFonts w:cs="Times New Roman"/>
          <w:lang w:val="en-US"/>
        </w:rPr>
        <w:t>).</w:t>
      </w:r>
      <w:bookmarkEnd w:id="43"/>
      <w:bookmarkEnd w:id="44"/>
      <w:r>
        <w:rPr>
          <w:rFonts w:cs="Times New Roman"/>
          <w:lang w:val="en-US"/>
        </w:rPr>
        <w:t xml:space="preserve"> The Founders – by decision to be adopted by simple majority of the nominal capital in the Company directly or indirectly held by the Founders –</w:t>
      </w:r>
      <w:r>
        <w:t xml:space="preserve"> </w:t>
      </w:r>
      <w:r w:rsidRPr="00E06239">
        <w:rPr>
          <w:rFonts w:cs="Times New Roman"/>
          <w:lang w:val="en-US"/>
        </w:rPr>
        <w:t>as well as the Lead Investor</w:t>
      </w:r>
      <w:r>
        <w:rPr>
          <w:rFonts w:cs="Times New Roman"/>
          <w:lang w:val="en-US"/>
        </w:rPr>
        <w:t xml:space="preserve"> shall each have the right to appoint, remove and replace one (1) Advisory Board Member each. The third Advisory Board Member shall be proposed by the Founders and appointed by resolution of the shareholders‘ meeting including the Investor Majority. All other administration and compliance regulations shall be agreed on upon implementation within a </w:t>
      </w:r>
      <w:r w:rsidR="00662E91">
        <w:rPr>
          <w:rFonts w:cs="Times New Roman"/>
          <w:lang w:val="en-US"/>
        </w:rPr>
        <w:t>r</w:t>
      </w:r>
      <w:r>
        <w:rPr>
          <w:rFonts w:cs="Times New Roman"/>
          <w:lang w:val="en-US"/>
        </w:rPr>
        <w:t xml:space="preserve">ules of </w:t>
      </w:r>
      <w:r w:rsidR="00662E91">
        <w:rPr>
          <w:rFonts w:cs="Times New Roman"/>
          <w:lang w:val="en-US"/>
        </w:rPr>
        <w:t>p</w:t>
      </w:r>
      <w:r>
        <w:rPr>
          <w:rFonts w:cs="Times New Roman"/>
          <w:lang w:val="en-US"/>
        </w:rPr>
        <w:t>rocedure for the Advisory Board.</w:t>
      </w:r>
    </w:p>
    <w:p w14:paraId="7F57C3D2" w14:textId="0F035AF3" w:rsidR="00C60C9E" w:rsidRDefault="00C60C9E" w:rsidP="00C60C9E">
      <w:pPr>
        <w:pStyle w:val="berschrift2"/>
      </w:pPr>
      <w:bookmarkStart w:id="45" w:name="_Ref206005660"/>
      <w:bookmarkStart w:id="46" w:name="_Toc233987749"/>
      <w:r>
        <w:t>Information and Inspection Rights, Investor Reporting</w:t>
      </w:r>
      <w:bookmarkEnd w:id="45"/>
      <w:bookmarkEnd w:id="46"/>
    </w:p>
    <w:p w14:paraId="2B8C55FA" w14:textId="33EA5CBF" w:rsidR="007F70B7" w:rsidRDefault="00A00004" w:rsidP="007F70B7">
      <w:pPr>
        <w:pStyle w:val="berschrift3"/>
      </w:pPr>
      <w:r>
        <w:t>The</w:t>
      </w:r>
      <w:r w:rsidR="008B3FC5">
        <w:t xml:space="preserve"> Lead</w:t>
      </w:r>
      <w:r>
        <w:t xml:space="preserve"> Investor </w:t>
      </w:r>
      <w:r w:rsidR="00565778">
        <w:t>shall receive from the Company</w:t>
      </w:r>
      <w:r w:rsidR="008B3FC5">
        <w:t xml:space="preserve"> a quarterly reporting containing (i) KPI-Dashboard; (ii) Burnrate and Runway; (iii) business plan and annual budget. </w:t>
      </w:r>
    </w:p>
    <w:p w14:paraId="603054A3" w14:textId="15618D5B" w:rsidR="00E36583" w:rsidRPr="00167CCC" w:rsidRDefault="00E36583" w:rsidP="00E36583">
      <w:pPr>
        <w:pStyle w:val="berschrift3"/>
      </w:pPr>
      <w:r>
        <w:t xml:space="preserve">Any and all Investors with a provided investment sum of minimum EUR 250,000.00 and/or a participation in the Company of minimum 2 % shall receive quarterly management updates and annual business plans. </w:t>
      </w:r>
    </w:p>
    <w:p w14:paraId="347B66B1" w14:textId="152F1CDF" w:rsidR="000341EB" w:rsidRPr="00125E2F" w:rsidRDefault="000341EB" w:rsidP="007F70B7">
      <w:pPr>
        <w:pStyle w:val="berschrift3"/>
      </w:pPr>
      <w:bookmarkStart w:id="47" w:name="_Ref206005596"/>
      <w:r w:rsidRPr="000341EB">
        <w:rPr>
          <w:rFonts w:cs="Times New Roman"/>
        </w:rPr>
        <w:t xml:space="preserve">The Company shall inform </w:t>
      </w:r>
      <w:r>
        <w:rPr>
          <w:rFonts w:cs="Times New Roman"/>
        </w:rPr>
        <w:t xml:space="preserve">the Seed Cash Investors </w:t>
      </w:r>
      <w:r w:rsidRPr="000341EB">
        <w:rPr>
          <w:rFonts w:cs="Times New Roman"/>
        </w:rPr>
        <w:t xml:space="preserve">without delay, in writing, on any </w:t>
      </w:r>
      <w:r w:rsidR="00D906F2">
        <w:rPr>
          <w:rFonts w:cs="Times New Roman"/>
        </w:rPr>
        <w:t xml:space="preserve">extraordinary </w:t>
      </w:r>
      <w:r w:rsidRPr="000341EB">
        <w:rPr>
          <w:rFonts w:cs="Times New Roman"/>
        </w:rPr>
        <w:t xml:space="preserve">change </w:t>
      </w:r>
      <w:r w:rsidR="00D906F2">
        <w:rPr>
          <w:rFonts w:cs="Times New Roman"/>
        </w:rPr>
        <w:t>of</w:t>
      </w:r>
      <w:r w:rsidRPr="000341EB">
        <w:rPr>
          <w:rFonts w:cs="Times New Roman"/>
        </w:rPr>
        <w:t xml:space="preserve"> the </w:t>
      </w:r>
      <w:r w:rsidR="00D906F2">
        <w:rPr>
          <w:rFonts w:cs="Times New Roman"/>
        </w:rPr>
        <w:t xml:space="preserve">Company`s </w:t>
      </w:r>
      <w:r w:rsidRPr="000341EB">
        <w:rPr>
          <w:rFonts w:cs="Times New Roman"/>
        </w:rPr>
        <w:t xml:space="preserve">business. </w:t>
      </w:r>
      <w:r w:rsidR="00E36583">
        <w:rPr>
          <w:rFonts w:cs="Times New Roman"/>
        </w:rPr>
        <w:t xml:space="preserve">All Seed Investors receive a yearly business plan and update – in case of Investors being pooled via the competent pool leader. </w:t>
      </w:r>
    </w:p>
    <w:p w14:paraId="38DA0302" w14:textId="300BBB3B" w:rsidR="000341EB" w:rsidRPr="000341EB" w:rsidRDefault="000341EB" w:rsidP="007F70B7">
      <w:pPr>
        <w:pStyle w:val="berschrift3"/>
      </w:pPr>
      <w:r w:rsidRPr="000341EB">
        <w:rPr>
          <w:rFonts w:cs="Times New Roman"/>
        </w:rPr>
        <w:t>Within three (3) months following the end of each fiscal year, the Company shall prepare</w:t>
      </w:r>
      <w:r w:rsidR="00E36583">
        <w:rPr>
          <w:rFonts w:cs="Times New Roman"/>
        </w:rPr>
        <w:t xml:space="preserve"> </w:t>
      </w:r>
      <w:r w:rsidR="00487EC2">
        <w:rPr>
          <w:rFonts w:cs="Times New Roman"/>
        </w:rPr>
        <w:t xml:space="preserve">and submit </w:t>
      </w:r>
      <w:r w:rsidR="00E36583">
        <w:rPr>
          <w:rFonts w:cs="Times New Roman"/>
        </w:rPr>
        <w:t>to the Seed Investors</w:t>
      </w:r>
      <w:r w:rsidRPr="000341EB">
        <w:rPr>
          <w:rFonts w:cs="Times New Roman"/>
        </w:rPr>
        <w:t xml:space="preserve"> its annual financial statements</w:t>
      </w:r>
      <w:r w:rsidR="00487EC2">
        <w:rPr>
          <w:rFonts w:cs="Times New Roman"/>
        </w:rPr>
        <w:t>.</w:t>
      </w:r>
    </w:p>
    <w:p w14:paraId="3BEDB031" w14:textId="77777777" w:rsidR="0084111E" w:rsidRDefault="0084111E" w:rsidP="007F70B7">
      <w:pPr>
        <w:pStyle w:val="berschrift3"/>
      </w:pPr>
      <w:r>
        <w:t>The Company will inform the Investors immediately of any incidents which may cause a substantial deterioration of the economic situation of the Company.</w:t>
      </w:r>
    </w:p>
    <w:p w14:paraId="2C4E208C" w14:textId="4BFF7212" w:rsidR="0084111E" w:rsidRDefault="0084111E" w:rsidP="007F70B7">
      <w:pPr>
        <w:pStyle w:val="berschrift3"/>
      </w:pPr>
      <w:r>
        <w:t xml:space="preserve">The Lead Investor shall be entitled to inspect </w:t>
      </w:r>
      <w:r w:rsidR="008B3FC5">
        <w:t>the offices of the</w:t>
      </w:r>
      <w:r>
        <w:t xml:space="preserve"> Company </w:t>
      </w:r>
      <w:r w:rsidR="008B3FC5">
        <w:t>once a year on its own expenses with a sufficient upfront information</w:t>
      </w:r>
      <w:r>
        <w:t xml:space="preserve">. </w:t>
      </w:r>
    </w:p>
    <w:p w14:paraId="1C299682" w14:textId="7AED01B2" w:rsidR="004C77FB" w:rsidRPr="006646AB" w:rsidRDefault="004C77FB" w:rsidP="004C77FB">
      <w:pPr>
        <w:pStyle w:val="berschrift3"/>
        <w:rPr>
          <w:lang w:val="en-US"/>
        </w:rPr>
      </w:pPr>
      <w:bookmarkStart w:id="48" w:name="_Ref206005734"/>
      <w:bookmarkEnd w:id="47"/>
      <w:r>
        <w:t xml:space="preserve">The information, documents and reports to be provided by the Company shall be submitted in electronic format. </w:t>
      </w:r>
    </w:p>
    <w:p w14:paraId="41BBA8DF" w14:textId="4DD4AA45" w:rsidR="004C77FB" w:rsidRPr="004C77FB" w:rsidRDefault="004C77FB" w:rsidP="004C77FB">
      <w:pPr>
        <w:pStyle w:val="berschrift3"/>
        <w:rPr>
          <w:lang w:val="en-US"/>
        </w:rPr>
      </w:pPr>
      <w:r>
        <w:t xml:space="preserve">The Parties are obliged to procure that the managing directors of the Company at all times duly fulfil the aforementioned information rights under this clause. </w:t>
      </w:r>
    </w:p>
    <w:p w14:paraId="5253F334" w14:textId="02EDDC0B" w:rsidR="00C52F3B" w:rsidRPr="004C77FB" w:rsidRDefault="00C52F3B" w:rsidP="004C77FB">
      <w:pPr>
        <w:pStyle w:val="berschrift3"/>
        <w:rPr>
          <w:lang w:val="en-US"/>
        </w:rPr>
      </w:pPr>
      <w:r w:rsidRPr="004C77FB">
        <w:rPr>
          <w:rFonts w:cs="Times New Roman"/>
          <w:lang w:val="en-US"/>
        </w:rPr>
        <w:t xml:space="preserve">Nothing </w:t>
      </w:r>
      <w:r w:rsidR="009D52D7" w:rsidRPr="004C77FB">
        <w:rPr>
          <w:rFonts w:cs="Times New Roman"/>
          <w:lang w:val="en-US"/>
        </w:rPr>
        <w:t>in this clause </w:t>
      </w:r>
      <w:r w:rsidR="009D52D7" w:rsidRPr="004C77FB">
        <w:rPr>
          <w:rFonts w:cs="Times New Roman"/>
          <w:lang w:val="en-US"/>
        </w:rPr>
        <w:fldChar w:fldCharType="begin"/>
      </w:r>
      <w:r w:rsidR="009D52D7" w:rsidRPr="004C77FB">
        <w:rPr>
          <w:rFonts w:cs="Times New Roman"/>
          <w:lang w:val="en-US"/>
        </w:rPr>
        <w:instrText xml:space="preserve"> REF _Ref206005660 \r \h </w:instrText>
      </w:r>
      <w:r w:rsidR="009D52D7" w:rsidRPr="004C77FB">
        <w:rPr>
          <w:rFonts w:cs="Times New Roman"/>
          <w:lang w:val="en-US"/>
        </w:rPr>
      </w:r>
      <w:r w:rsidR="009D52D7" w:rsidRPr="004C77FB">
        <w:rPr>
          <w:rFonts w:cs="Times New Roman"/>
          <w:lang w:val="en-US"/>
        </w:rPr>
        <w:fldChar w:fldCharType="separate"/>
      </w:r>
      <w:r w:rsidR="00617336">
        <w:rPr>
          <w:rFonts w:cs="Times New Roman"/>
          <w:lang w:val="en-US"/>
        </w:rPr>
        <w:t>6</w:t>
      </w:r>
      <w:r w:rsidR="009D52D7" w:rsidRPr="004C77FB">
        <w:rPr>
          <w:rFonts w:cs="Times New Roman"/>
          <w:lang w:val="en-US"/>
        </w:rPr>
        <w:fldChar w:fldCharType="end"/>
      </w:r>
      <w:r w:rsidR="009D52D7" w:rsidRPr="004C77FB">
        <w:rPr>
          <w:rFonts w:cs="Times New Roman"/>
          <w:lang w:val="en-US"/>
        </w:rPr>
        <w:t xml:space="preserve"> shall limit the information and inspection rights of the Shareholders pursuant to clause 51a GmbHG.</w:t>
      </w:r>
      <w:bookmarkEnd w:id="48"/>
      <w:r w:rsidR="009D52D7" w:rsidRPr="004C77FB">
        <w:rPr>
          <w:rFonts w:cs="Times New Roman"/>
          <w:lang w:val="en-US"/>
        </w:rPr>
        <w:t xml:space="preserve"> </w:t>
      </w:r>
    </w:p>
    <w:p w14:paraId="32095244" w14:textId="6B877243" w:rsidR="00C60C9E" w:rsidRDefault="00C60C9E" w:rsidP="00C60C9E">
      <w:pPr>
        <w:pStyle w:val="berschrift2"/>
      </w:pPr>
      <w:bookmarkStart w:id="49" w:name="_Toc233987750"/>
      <w:r>
        <w:t>Participation in Future Capital Increase</w:t>
      </w:r>
      <w:bookmarkEnd w:id="49"/>
    </w:p>
    <w:p w14:paraId="6A2B3F95" w14:textId="1C8B06B4" w:rsidR="009D52D7" w:rsidRPr="009D52D7" w:rsidRDefault="009D52D7" w:rsidP="009D52D7">
      <w:pPr>
        <w:pStyle w:val="berschrift3"/>
      </w:pPr>
      <w:bookmarkStart w:id="50" w:name="_Ref206005844"/>
      <w:bookmarkStart w:id="51" w:name="_Ref206005917"/>
      <w:r>
        <w:t xml:space="preserve">In </w:t>
      </w:r>
      <w:r>
        <w:rPr>
          <w:rFonts w:cs="Times New Roman"/>
          <w:lang w:val="en-US"/>
        </w:rPr>
        <w:t>the event that, subsequent to the Seed Capital Increase, an increase of the Company’s registered share capital is implemented</w:t>
      </w:r>
      <w:r>
        <w:rPr>
          <w:rFonts w:cs="Times New Roman"/>
          <w:szCs w:val="24"/>
          <w:lang w:val="en-US"/>
        </w:rPr>
        <w:t xml:space="preserve"> or the Company proposes to grant rights or issue instruments (</w:t>
      </w:r>
      <w:r>
        <w:rPr>
          <w:rFonts w:cs="Times New Roman"/>
          <w:i/>
          <w:szCs w:val="24"/>
          <w:lang w:val="en-US"/>
        </w:rPr>
        <w:t>e.g.</w:t>
      </w:r>
      <w:r>
        <w:rPr>
          <w:rFonts w:cs="Times New Roman"/>
          <w:szCs w:val="24"/>
          <w:lang w:val="en-US"/>
        </w:rPr>
        <w:t>, convertible loans or bonds) convertible into or exchangeable for share capital of the Company</w:t>
      </w:r>
      <w:r>
        <w:rPr>
          <w:rFonts w:cs="Times New Roman"/>
          <w:lang w:val="en-US"/>
        </w:rPr>
        <w:t xml:space="preserve">, each Shareholder shall have the right to subscribe to the newly issued shares, </w:t>
      </w:r>
      <w:r>
        <w:rPr>
          <w:rFonts w:cs="Times New Roman"/>
          <w:szCs w:val="24"/>
          <w:lang w:val="en-US"/>
        </w:rPr>
        <w:t xml:space="preserve">rights or instruments (as the case may be) </w:t>
      </w:r>
      <w:r>
        <w:rPr>
          <w:rFonts w:cs="Times New Roman"/>
          <w:lang w:val="en-US"/>
        </w:rPr>
        <w:t xml:space="preserve">on a </w:t>
      </w:r>
      <w:r>
        <w:rPr>
          <w:rFonts w:cs="Times New Roman"/>
          <w:i/>
          <w:lang w:val="en-US"/>
        </w:rPr>
        <w:t>pro rata</w:t>
      </w:r>
      <w:r>
        <w:rPr>
          <w:rFonts w:cs="Times New Roman"/>
          <w:lang w:val="en-US"/>
        </w:rPr>
        <w:t xml:space="preserve"> basis (i) to such extent as is necessary to preserve the pre-capital increase shareholding of the relevant Shareholder, and (ii) under the same terms and conditions under which the new shares,</w:t>
      </w:r>
      <w:r>
        <w:rPr>
          <w:rFonts w:cs="Times New Roman"/>
          <w:szCs w:val="24"/>
          <w:lang w:val="en-US"/>
        </w:rPr>
        <w:t xml:space="preserve"> rights or instruments (as the case may be)</w:t>
      </w:r>
      <w:r>
        <w:rPr>
          <w:rFonts w:cs="Times New Roman"/>
          <w:lang w:val="en-US"/>
        </w:rPr>
        <w:t xml:space="preserve"> are generally issued (each a “</w:t>
      </w:r>
      <w:r w:rsidRPr="009D52D7">
        <w:rPr>
          <w:rFonts w:cs="Times New Roman"/>
          <w:b/>
          <w:bCs/>
          <w:lang w:val="en-US"/>
        </w:rPr>
        <w:t>Subscription Right</w:t>
      </w:r>
      <w:r>
        <w:rPr>
          <w:rFonts w:cs="Times New Roman"/>
          <w:lang w:val="en-US"/>
        </w:rPr>
        <w:t>” and, collectively, the “</w:t>
      </w:r>
      <w:r>
        <w:rPr>
          <w:rStyle w:val="Fett"/>
          <w:rFonts w:cs="Times New Roman"/>
          <w:lang w:val="en-US"/>
        </w:rPr>
        <w:t>Subscription Rights</w:t>
      </w:r>
      <w:r w:rsidRPr="009D52D7">
        <w:rPr>
          <w:rFonts w:cs="Times New Roman"/>
          <w:lang w:val="en-US"/>
        </w:rPr>
        <w:t>“</w:t>
      </w:r>
      <w:r w:rsidRPr="009D52D7">
        <w:rPr>
          <w:rFonts w:cs="Times New Roman"/>
          <w:lang w:val="en-US"/>
        </w:rPr>
        <w:fldChar w:fldCharType="begin"/>
      </w:r>
      <w:r w:rsidRPr="009D52D7">
        <w:rPr>
          <w:rFonts w:cs="Times New Roman"/>
          <w:lang w:val="en-US"/>
        </w:rPr>
        <w:instrText xml:space="preserve"> XE "</w:instrText>
      </w:r>
      <w:r>
        <w:rPr>
          <w:rFonts w:cs="Times New Roman"/>
          <w:lang w:val="en-US"/>
        </w:rPr>
        <w:instrText>Subscription Rights</w:instrText>
      </w:r>
      <w:r w:rsidRPr="009D52D7">
        <w:rPr>
          <w:rFonts w:cs="Times New Roman"/>
          <w:lang w:val="en-US"/>
        </w:rPr>
        <w:instrText>" \t "</w:instrText>
      </w:r>
      <w:r>
        <w:rPr>
          <w:rFonts w:cs="Times New Roman"/>
          <w:lang w:val="en-US"/>
        </w:rPr>
        <w:instrText>Defined</w:instrText>
      </w:r>
      <w:r w:rsidRPr="009D52D7">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_Ref206005844 \r \h </w:instrText>
      </w:r>
      <w:r>
        <w:rPr>
          <w:rFonts w:cs="Times New Roman"/>
          <w:lang w:val="en-US"/>
        </w:rPr>
      </w:r>
      <w:r>
        <w:rPr>
          <w:rFonts w:cs="Times New Roman"/>
          <w:lang w:val="en-US"/>
        </w:rPr>
        <w:fldChar w:fldCharType="separate"/>
      </w:r>
      <w:r w:rsidR="00617336">
        <w:rPr>
          <w:rFonts w:cs="Times New Roman"/>
          <w:lang w:val="en-US"/>
        </w:rPr>
        <w:instrText>7.1</w:instrText>
      </w:r>
      <w:r>
        <w:rPr>
          <w:rFonts w:cs="Times New Roman"/>
          <w:lang w:val="en-US"/>
        </w:rPr>
        <w:fldChar w:fldCharType="end"/>
      </w:r>
      <w:r w:rsidRPr="009D52D7">
        <w:rPr>
          <w:rFonts w:cs="Times New Roman"/>
          <w:lang w:val="en-US"/>
        </w:rPr>
        <w:instrText xml:space="preserve">" </w:instrText>
      </w:r>
      <w:r w:rsidRPr="009D52D7">
        <w:rPr>
          <w:rFonts w:cs="Times New Roman"/>
          <w:lang w:val="en-US"/>
        </w:rPr>
        <w:fldChar w:fldCharType="end"/>
      </w:r>
      <w:r w:rsidRPr="009D52D7">
        <w:rPr>
          <w:rFonts w:cs="Times New Roman"/>
          <w:lang w:val="en-US"/>
        </w:rPr>
        <w:t>)</w:t>
      </w:r>
      <w:bookmarkEnd w:id="50"/>
      <w:r>
        <w:rPr>
          <w:rFonts w:cs="Times New Roman"/>
          <w:lang w:val="en-US"/>
        </w:rPr>
        <w:t>.</w:t>
      </w:r>
      <w:bookmarkEnd w:id="51"/>
    </w:p>
    <w:p w14:paraId="68429E1F" w14:textId="6F57BC00" w:rsidR="009D52D7" w:rsidRPr="009D52D7" w:rsidRDefault="005D54F5" w:rsidP="009D52D7">
      <w:pPr>
        <w:pStyle w:val="berschrift3"/>
      </w:pPr>
      <w:r w:rsidRPr="005D54F5">
        <w:t>Each Investor is entitled to assign its Subscription Rights to (i) companies affiliated to the Investor within the meaning of Section 15 AktG and (ii) to investment companies (Kapitalbeteiligungsgesellschaften) managed by the management company of</w:t>
      </w:r>
      <w:r>
        <w:t xml:space="preserve"> </w:t>
      </w:r>
      <w:r w:rsidRPr="005D54F5">
        <w:t>the Investor</w:t>
      </w:r>
      <w:r>
        <w:t>.</w:t>
      </w:r>
      <w:r w:rsidR="009D52D7">
        <w:rPr>
          <w:rFonts w:cs="Times New Roman"/>
          <w:lang w:val="en-US"/>
        </w:rPr>
        <w:t xml:space="preserve"> Clause </w:t>
      </w:r>
      <w:r w:rsidR="009D52D7">
        <w:rPr>
          <w:rFonts w:cs="Times New Roman"/>
          <w:lang w:val="en-US"/>
        </w:rPr>
        <w:fldChar w:fldCharType="begin"/>
      </w:r>
      <w:r w:rsidR="009D52D7">
        <w:rPr>
          <w:rFonts w:cs="Times New Roman"/>
          <w:lang w:val="en-US"/>
        </w:rPr>
        <w:instrText xml:space="preserve"> REF _Ref206005895 \r \h </w:instrText>
      </w:r>
      <w:r w:rsidR="009D52D7">
        <w:rPr>
          <w:rFonts w:cs="Times New Roman"/>
          <w:lang w:val="en-US"/>
        </w:rPr>
      </w:r>
      <w:r w:rsidR="009D52D7">
        <w:rPr>
          <w:rFonts w:cs="Times New Roman"/>
          <w:lang w:val="en-US"/>
        </w:rPr>
        <w:fldChar w:fldCharType="separate"/>
      </w:r>
      <w:r w:rsidR="00617336">
        <w:rPr>
          <w:rFonts w:cs="Times New Roman"/>
          <w:lang w:val="en-US"/>
        </w:rPr>
        <w:t>2.2</w:t>
      </w:r>
      <w:r w:rsidR="009D52D7">
        <w:rPr>
          <w:rFonts w:cs="Times New Roman"/>
          <w:lang w:val="en-US"/>
        </w:rPr>
        <w:fldChar w:fldCharType="end"/>
      </w:r>
      <w:r w:rsidR="009D52D7">
        <w:rPr>
          <w:rFonts w:cs="Times New Roman"/>
          <w:lang w:val="en-US"/>
        </w:rPr>
        <w:t xml:space="preserve"> through </w:t>
      </w:r>
      <w:r w:rsidR="009D52D7">
        <w:rPr>
          <w:rFonts w:cs="Times New Roman"/>
          <w:lang w:val="en-US"/>
        </w:rPr>
        <w:fldChar w:fldCharType="begin"/>
      </w:r>
      <w:r w:rsidR="009D52D7">
        <w:rPr>
          <w:rFonts w:cs="Times New Roman"/>
          <w:lang w:val="en-US"/>
        </w:rPr>
        <w:instrText xml:space="preserve"> REF _Ref206005906 \r \h </w:instrText>
      </w:r>
      <w:r w:rsidR="009D52D7">
        <w:rPr>
          <w:rFonts w:cs="Times New Roman"/>
          <w:lang w:val="en-US"/>
        </w:rPr>
      </w:r>
      <w:r w:rsidR="009D52D7">
        <w:rPr>
          <w:rFonts w:cs="Times New Roman"/>
          <w:lang w:val="en-US"/>
        </w:rPr>
        <w:fldChar w:fldCharType="separate"/>
      </w:r>
      <w:r w:rsidR="00617336">
        <w:rPr>
          <w:rFonts w:cs="Times New Roman"/>
          <w:lang w:val="en-US"/>
        </w:rPr>
        <w:t>2.5</w:t>
      </w:r>
      <w:r w:rsidR="009D52D7">
        <w:rPr>
          <w:rFonts w:cs="Times New Roman"/>
          <w:lang w:val="en-US"/>
        </w:rPr>
        <w:fldChar w:fldCharType="end"/>
      </w:r>
      <w:r w:rsidR="009D52D7">
        <w:rPr>
          <w:rFonts w:cs="Times New Roman"/>
          <w:lang w:val="en-US"/>
        </w:rPr>
        <w:t xml:space="preserve"> </w:t>
      </w:r>
      <w:r w:rsidR="002B7CDA">
        <w:rPr>
          <w:rFonts w:cs="Times New Roman"/>
          <w:lang w:val="en-US"/>
        </w:rPr>
        <w:t xml:space="preserve">and </w:t>
      </w:r>
      <w:r w:rsidR="009D52D7">
        <w:rPr>
          <w:rFonts w:cs="Times New Roman"/>
          <w:lang w:val="en-US"/>
        </w:rPr>
        <w:fldChar w:fldCharType="begin"/>
      </w:r>
      <w:r w:rsidR="009D52D7">
        <w:rPr>
          <w:rFonts w:cs="Times New Roman"/>
          <w:lang w:val="en-US"/>
        </w:rPr>
        <w:instrText xml:space="preserve"> REF _Ref206005917 \r \h </w:instrText>
      </w:r>
      <w:r w:rsidR="009D52D7">
        <w:rPr>
          <w:rFonts w:cs="Times New Roman"/>
          <w:lang w:val="en-US"/>
        </w:rPr>
      </w:r>
      <w:r w:rsidR="009D52D7">
        <w:rPr>
          <w:rFonts w:cs="Times New Roman"/>
          <w:lang w:val="en-US"/>
        </w:rPr>
        <w:fldChar w:fldCharType="separate"/>
      </w:r>
      <w:r w:rsidR="00617336">
        <w:rPr>
          <w:rFonts w:cs="Times New Roman"/>
          <w:lang w:val="en-US"/>
        </w:rPr>
        <w:t>7.1</w:t>
      </w:r>
      <w:r w:rsidR="009D52D7">
        <w:rPr>
          <w:rFonts w:cs="Times New Roman"/>
          <w:lang w:val="en-US"/>
        </w:rPr>
        <w:fldChar w:fldCharType="end"/>
      </w:r>
      <w:r w:rsidR="009D52D7">
        <w:rPr>
          <w:rFonts w:cs="Times New Roman"/>
          <w:lang w:val="en-US"/>
        </w:rPr>
        <w:t xml:space="preserve"> shall apply </w:t>
      </w:r>
      <w:r w:rsidR="009D52D7">
        <w:rPr>
          <w:rFonts w:cs="Times New Roman"/>
          <w:i/>
          <w:iCs/>
          <w:lang w:val="en-US"/>
        </w:rPr>
        <w:t>mutatis mutandis</w:t>
      </w:r>
      <w:r w:rsidR="009D52D7">
        <w:rPr>
          <w:rFonts w:cs="Times New Roman"/>
          <w:lang w:val="en-US"/>
        </w:rPr>
        <w:t xml:space="preserve"> to any transfer of Subscription Rights. Clause </w:t>
      </w:r>
      <w:r w:rsidR="009D52D7">
        <w:rPr>
          <w:rFonts w:cs="Times New Roman"/>
          <w:lang w:val="en-US"/>
        </w:rPr>
        <w:fldChar w:fldCharType="begin"/>
      </w:r>
      <w:r w:rsidR="009D52D7">
        <w:rPr>
          <w:rFonts w:cs="Times New Roman"/>
          <w:lang w:val="en-US"/>
        </w:rPr>
        <w:instrText xml:space="preserve"> REF _Ref206005956 \r \h </w:instrText>
      </w:r>
      <w:r w:rsidR="009D52D7">
        <w:rPr>
          <w:rFonts w:cs="Times New Roman"/>
          <w:lang w:val="en-US"/>
        </w:rPr>
      </w:r>
      <w:r w:rsidR="009D52D7">
        <w:rPr>
          <w:rFonts w:cs="Times New Roman"/>
          <w:lang w:val="en-US"/>
        </w:rPr>
        <w:fldChar w:fldCharType="separate"/>
      </w:r>
      <w:r w:rsidR="00617336">
        <w:rPr>
          <w:rFonts w:cs="Times New Roman"/>
          <w:lang w:val="en-US"/>
        </w:rPr>
        <w:t>13</w:t>
      </w:r>
      <w:r w:rsidR="009D52D7">
        <w:rPr>
          <w:rFonts w:cs="Times New Roman"/>
          <w:lang w:val="en-US"/>
        </w:rPr>
        <w:fldChar w:fldCharType="end"/>
      </w:r>
      <w:r w:rsidR="009D52D7">
        <w:rPr>
          <w:rFonts w:cs="Times New Roman"/>
          <w:lang w:val="en-US"/>
        </w:rPr>
        <w:t xml:space="preserve"> and </w:t>
      </w:r>
      <w:r w:rsidR="009D52D7">
        <w:rPr>
          <w:rFonts w:cs="Times New Roman"/>
          <w:lang w:val="en-US"/>
        </w:rPr>
        <w:fldChar w:fldCharType="begin"/>
      </w:r>
      <w:r w:rsidR="009D52D7">
        <w:rPr>
          <w:rFonts w:cs="Times New Roman"/>
          <w:lang w:val="en-US"/>
        </w:rPr>
        <w:instrText xml:space="preserve"> REF _Ref206005969 \r \h </w:instrText>
      </w:r>
      <w:r w:rsidR="009D52D7">
        <w:rPr>
          <w:rFonts w:cs="Times New Roman"/>
          <w:lang w:val="en-US"/>
        </w:rPr>
      </w:r>
      <w:r w:rsidR="009D52D7">
        <w:rPr>
          <w:rFonts w:cs="Times New Roman"/>
          <w:lang w:val="en-US"/>
        </w:rPr>
        <w:fldChar w:fldCharType="separate"/>
      </w:r>
      <w:r w:rsidR="00617336">
        <w:rPr>
          <w:rFonts w:cs="Times New Roman"/>
          <w:lang w:val="en-US"/>
        </w:rPr>
        <w:t>15</w:t>
      </w:r>
      <w:r w:rsidR="009D52D7">
        <w:rPr>
          <w:rFonts w:cs="Times New Roman"/>
          <w:lang w:val="en-US"/>
        </w:rPr>
        <w:fldChar w:fldCharType="end"/>
      </w:r>
      <w:r w:rsidR="009D52D7">
        <w:rPr>
          <w:rFonts w:cs="Times New Roman"/>
          <w:lang w:val="en-US"/>
        </w:rPr>
        <w:t xml:space="preserve"> shall not apply to any such transfer of Subscription Rights.</w:t>
      </w:r>
    </w:p>
    <w:p w14:paraId="57C3F2B9" w14:textId="4E7C336D" w:rsidR="00C60C9E" w:rsidRDefault="00C60C9E" w:rsidP="00C60C9E">
      <w:pPr>
        <w:pStyle w:val="berschrift2"/>
      </w:pPr>
      <w:bookmarkStart w:id="52" w:name="_Ref206006377"/>
      <w:bookmarkStart w:id="53" w:name="_Toc233987751"/>
      <w:r>
        <w:t>Downround Protection</w:t>
      </w:r>
      <w:bookmarkEnd w:id="52"/>
      <w:bookmarkEnd w:id="53"/>
    </w:p>
    <w:p w14:paraId="06EC94E0" w14:textId="758255EF" w:rsidR="00B6088D" w:rsidRPr="009146F5" w:rsidRDefault="00B6088D" w:rsidP="009D52D7">
      <w:pPr>
        <w:pStyle w:val="berschrift3"/>
      </w:pPr>
      <w:bookmarkStart w:id="54" w:name="_Ref206006116"/>
      <w:r>
        <w:t xml:space="preserve">In </w:t>
      </w:r>
      <w:r w:rsidRPr="00422124">
        <w:rPr>
          <w:rFonts w:cs="Times New Roman"/>
          <w:lang w:val="en-US"/>
        </w:rPr>
        <w:t xml:space="preserve">the event that, subsequent to the </w:t>
      </w:r>
      <w:r>
        <w:rPr>
          <w:rFonts w:cs="Times New Roman"/>
          <w:lang w:val="en-US"/>
        </w:rPr>
        <w:t xml:space="preserve">Seed </w:t>
      </w:r>
      <w:r w:rsidRPr="00422124">
        <w:rPr>
          <w:rFonts w:cs="Times New Roman"/>
          <w:lang w:val="en-US"/>
        </w:rPr>
        <w:t xml:space="preserve">Capital Increase, an increase of the Company’s registered share capital is implemented and new Shares are issued </w:t>
      </w:r>
      <w:r>
        <w:rPr>
          <w:rFonts w:cs="Times New Roman"/>
          <w:lang w:val="en-US"/>
        </w:rPr>
        <w:t>to</w:t>
      </w:r>
      <w:r w:rsidRPr="00422124">
        <w:rPr>
          <w:rFonts w:cs="Times New Roman"/>
          <w:lang w:val="en-US"/>
        </w:rPr>
        <w:t xml:space="preserve"> a </w:t>
      </w:r>
      <w:r>
        <w:rPr>
          <w:rFonts w:cs="Times New Roman"/>
          <w:lang w:val="en-US"/>
        </w:rPr>
        <w:t xml:space="preserve">Shareholder and/or </w:t>
      </w:r>
      <w:r w:rsidRPr="00422124">
        <w:rPr>
          <w:rFonts w:cs="Times New Roman"/>
          <w:lang w:val="en-US"/>
        </w:rPr>
        <w:t xml:space="preserve">Third Party at a price per Share (nominal value plus any further contribution in cash or kind to be made upon subscription of the newly issued Shares; in each case calculated per Share at a nominal value of EUR 1.00) lower than the applicable </w:t>
      </w:r>
      <w:r w:rsidRPr="00422124">
        <w:rPr>
          <w:lang w:val="en-US"/>
        </w:rPr>
        <w:t xml:space="preserve">Anti-Dilution Trigger Price of the respective holder of Seed Preferred Shares </w:t>
      </w:r>
      <w:r w:rsidRPr="009146F5">
        <w:rPr>
          <w:lang w:val="en-US"/>
        </w:rPr>
        <w:t>(</w:t>
      </w:r>
      <w:r>
        <w:rPr>
          <w:lang w:val="en-US"/>
        </w:rPr>
        <w:t>“</w:t>
      </w:r>
      <w:r>
        <w:rPr>
          <w:rStyle w:val="Fett"/>
          <w:lang w:val="en-US"/>
        </w:rPr>
        <w:t>Downround</w:t>
      </w:r>
      <w:r w:rsidRPr="009146F5">
        <w:rPr>
          <w:lang w:val="en-US"/>
        </w:rPr>
        <w:t>“</w:t>
      </w:r>
      <w:r w:rsidRPr="009146F5">
        <w:rPr>
          <w:lang w:val="en-US"/>
        </w:rPr>
        <w:fldChar w:fldCharType="begin"/>
      </w:r>
      <w:r w:rsidRPr="009146F5">
        <w:rPr>
          <w:lang w:val="en-US"/>
        </w:rPr>
        <w:instrText xml:space="preserve"> XE "</w:instrText>
      </w:r>
      <w:r>
        <w:rPr>
          <w:lang w:val="en-US"/>
        </w:rPr>
        <w:instrText>Downround</w:instrText>
      </w:r>
      <w:r w:rsidRPr="009146F5">
        <w:rPr>
          <w:lang w:val="en-US"/>
        </w:rPr>
        <w:instrText>" \t "</w:instrText>
      </w:r>
      <w:r>
        <w:rPr>
          <w:lang w:val="en-US"/>
        </w:rPr>
        <w:instrText>Defined</w:instrText>
      </w:r>
      <w:r w:rsidRPr="009146F5">
        <w:rPr>
          <w:lang w:val="en-US"/>
        </w:rPr>
        <w:instrText xml:space="preserve"> in </w:instrText>
      </w:r>
      <w:r>
        <w:rPr>
          <w:lang w:val="en-US"/>
        </w:rPr>
        <w:instrText xml:space="preserve">clause </w:instrText>
      </w:r>
      <w:r>
        <w:rPr>
          <w:lang w:val="en-US"/>
        </w:rPr>
        <w:fldChar w:fldCharType="begin"/>
      </w:r>
      <w:r>
        <w:rPr>
          <w:lang w:val="en-US"/>
        </w:rPr>
        <w:instrText xml:space="preserve"> REF _Ref206006116 \r \h </w:instrText>
      </w:r>
      <w:r>
        <w:rPr>
          <w:lang w:val="en-US"/>
        </w:rPr>
      </w:r>
      <w:r>
        <w:rPr>
          <w:lang w:val="en-US"/>
        </w:rPr>
        <w:fldChar w:fldCharType="separate"/>
      </w:r>
      <w:r w:rsidR="00617336">
        <w:rPr>
          <w:lang w:val="en-US"/>
        </w:rPr>
        <w:instrText>8.1</w:instrText>
      </w:r>
      <w:r>
        <w:rPr>
          <w:lang w:val="en-US"/>
        </w:rPr>
        <w:fldChar w:fldCharType="end"/>
      </w:r>
      <w:r w:rsidRPr="009146F5">
        <w:rPr>
          <w:lang w:val="en-US"/>
        </w:rPr>
        <w:instrText xml:space="preserve">" </w:instrText>
      </w:r>
      <w:r w:rsidRPr="009146F5">
        <w:rPr>
          <w:lang w:val="en-US"/>
        </w:rPr>
        <w:fldChar w:fldCharType="end"/>
      </w:r>
      <w:r w:rsidRPr="009146F5">
        <w:rPr>
          <w:lang w:val="en-US"/>
        </w:rPr>
        <w:t>)</w:t>
      </w:r>
      <w:r>
        <w:rPr>
          <w:lang w:val="en-US"/>
        </w:rPr>
        <w:t xml:space="preserve">, </w:t>
      </w:r>
      <w:r w:rsidRPr="00422124">
        <w:rPr>
          <w:rFonts w:cs="Times New Roman"/>
          <w:lang w:val="en-US"/>
        </w:rPr>
        <w:t xml:space="preserve">then </w:t>
      </w:r>
      <w:r>
        <w:rPr>
          <w:rFonts w:cs="Times New Roman"/>
          <w:lang w:val="en-US"/>
        </w:rPr>
        <w:t xml:space="preserve">each </w:t>
      </w:r>
      <w:r w:rsidRPr="00422124">
        <w:rPr>
          <w:rFonts w:cs="Times New Roman"/>
          <w:lang w:val="en-US"/>
        </w:rPr>
        <w:t xml:space="preserve">such </w:t>
      </w:r>
      <w:r>
        <w:rPr>
          <w:rFonts w:cs="Times New Roman"/>
          <w:lang w:val="en-US"/>
        </w:rPr>
        <w:t xml:space="preserve">holder </w:t>
      </w:r>
      <w:r w:rsidRPr="00422124">
        <w:rPr>
          <w:rFonts w:cs="Times New Roman"/>
          <w:lang w:val="en-US"/>
        </w:rPr>
        <w:t xml:space="preserve">of </w:t>
      </w:r>
      <w:r>
        <w:rPr>
          <w:rFonts w:cs="Times New Roman"/>
          <w:lang w:val="en-US"/>
        </w:rPr>
        <w:t>Seed</w:t>
      </w:r>
      <w:r w:rsidRPr="00422124">
        <w:rPr>
          <w:rFonts w:cs="Times New Roman"/>
          <w:lang w:val="en-US"/>
        </w:rPr>
        <w:t xml:space="preserve"> Preferred Shares </w:t>
      </w:r>
      <w:r w:rsidRPr="00675B2B">
        <w:rPr>
          <w:rFonts w:cs="Times New Roman"/>
          <w:lang w:val="en-US"/>
        </w:rPr>
        <w:t xml:space="preserve">shall be </w:t>
      </w:r>
      <w:r w:rsidRPr="00C53918">
        <w:rPr>
          <w:rFonts w:cs="Times New Roman"/>
          <w:lang w:val="en-US"/>
        </w:rPr>
        <w:t xml:space="preserve">entitled to a broad-based weighted average anti-dilution protection </w:t>
      </w:r>
      <w:r w:rsidRPr="009146F5">
        <w:rPr>
          <w:rFonts w:cs="Times New Roman"/>
          <w:lang w:val="en-US"/>
        </w:rPr>
        <w:t>(</w:t>
      </w:r>
      <w:r>
        <w:rPr>
          <w:rFonts w:cs="Times New Roman"/>
          <w:lang w:val="en-US"/>
        </w:rPr>
        <w:t>“</w:t>
      </w:r>
      <w:r>
        <w:rPr>
          <w:rStyle w:val="Fett"/>
          <w:rFonts w:cs="Times New Roman"/>
          <w:lang w:val="en-US"/>
        </w:rPr>
        <w:t>Downround Protection</w:t>
      </w:r>
      <w:r w:rsidRPr="009146F5">
        <w:rPr>
          <w:rFonts w:cs="Times New Roman"/>
          <w:lang w:val="en-US"/>
        </w:rPr>
        <w:t>“</w:t>
      </w:r>
      <w:r w:rsidRPr="009146F5">
        <w:rPr>
          <w:rFonts w:cs="Times New Roman"/>
          <w:lang w:val="en-US"/>
        </w:rPr>
        <w:fldChar w:fldCharType="begin"/>
      </w:r>
      <w:r w:rsidRPr="009146F5">
        <w:rPr>
          <w:rFonts w:cs="Times New Roman"/>
          <w:lang w:val="en-US"/>
        </w:rPr>
        <w:instrText xml:space="preserve"> XE "</w:instrText>
      </w:r>
      <w:r>
        <w:rPr>
          <w:rFonts w:cs="Times New Roman"/>
          <w:lang w:val="en-US"/>
        </w:rPr>
        <w:instrText>Downround Protection</w:instrText>
      </w:r>
      <w:r w:rsidRPr="009146F5">
        <w:rPr>
          <w:rFonts w:cs="Times New Roman"/>
          <w:lang w:val="en-US"/>
        </w:rPr>
        <w:instrText>" \t "</w:instrText>
      </w:r>
      <w:r>
        <w:rPr>
          <w:rFonts w:cs="Times New Roman"/>
          <w:lang w:val="en-US"/>
        </w:rPr>
        <w:instrText>Defined</w:instrText>
      </w:r>
      <w:r w:rsidRPr="009146F5">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_Ref206006116 \r \h </w:instrText>
      </w:r>
      <w:r>
        <w:rPr>
          <w:rFonts w:cs="Times New Roman"/>
          <w:lang w:val="en-US"/>
        </w:rPr>
      </w:r>
      <w:r>
        <w:rPr>
          <w:rFonts w:cs="Times New Roman"/>
          <w:lang w:val="en-US"/>
        </w:rPr>
        <w:fldChar w:fldCharType="separate"/>
      </w:r>
      <w:r w:rsidR="00617336">
        <w:rPr>
          <w:rFonts w:cs="Times New Roman"/>
          <w:lang w:val="en-US"/>
        </w:rPr>
        <w:instrText>8.1</w:instrText>
      </w:r>
      <w:r>
        <w:rPr>
          <w:rFonts w:cs="Times New Roman"/>
          <w:lang w:val="en-US"/>
        </w:rPr>
        <w:fldChar w:fldCharType="end"/>
      </w:r>
      <w:r w:rsidRPr="009146F5">
        <w:rPr>
          <w:rFonts w:cs="Times New Roman"/>
          <w:lang w:val="en-US"/>
        </w:rPr>
        <w:instrText xml:space="preserve">" </w:instrText>
      </w:r>
      <w:r w:rsidRPr="009146F5">
        <w:rPr>
          <w:rFonts w:cs="Times New Roman"/>
          <w:lang w:val="en-US"/>
        </w:rPr>
        <w:fldChar w:fldCharType="end"/>
      </w:r>
      <w:r w:rsidRPr="009146F5">
        <w:rPr>
          <w:rFonts w:cs="Times New Roman"/>
          <w:lang w:val="en-US"/>
        </w:rPr>
        <w:t>)</w:t>
      </w:r>
      <w:r w:rsidRPr="00422124">
        <w:rPr>
          <w:rFonts w:cs="Times New Roman"/>
          <w:lang w:val="en-US"/>
        </w:rPr>
        <w:t xml:space="preserve"> according to the following</w:t>
      </w:r>
      <w:bookmarkEnd w:id="54"/>
      <w:r>
        <w:rPr>
          <w:rFonts w:cs="Times New Roman"/>
          <w:lang w:val="en-US"/>
        </w:rPr>
        <w:t xml:space="preserve"> provisions.</w:t>
      </w:r>
    </w:p>
    <w:p w14:paraId="647A49A4" w14:textId="1E115478" w:rsidR="009146F5" w:rsidRPr="009146F5" w:rsidRDefault="009146F5" w:rsidP="009D52D7">
      <w:pPr>
        <w:pStyle w:val="berschrift3"/>
      </w:pPr>
      <w:bookmarkStart w:id="55" w:name="_Ref206006246"/>
      <w:bookmarkStart w:id="56" w:name="_Ref206006523"/>
      <w:r>
        <w:rPr>
          <w:rFonts w:cs="Times New Roman"/>
          <w:lang w:val="en-US"/>
        </w:rPr>
        <w:t>Each holder of Seed Preferred Shares shall, with respect to the Seed Preferred Shares held by it, be entitled to demand that the Company increases its registered share capital through a capital increase which excludes any Subscription Rights and any other statutory or contractual subscription rights (</w:t>
      </w:r>
      <w:r>
        <w:rPr>
          <w:rFonts w:cs="Times New Roman"/>
          <w:i/>
          <w:lang w:val="en-US"/>
        </w:rPr>
        <w:t>gesetzliche oder vertragliche Bezugsrechte</w:t>
      </w:r>
      <w:r>
        <w:rPr>
          <w:rFonts w:cs="Times New Roman"/>
          <w:lang w:val="en-US"/>
        </w:rPr>
        <w:t xml:space="preserve">) of any other Shareholder which do not hold Seed Preferred Shares </w:t>
      </w:r>
      <w:r w:rsidRPr="009146F5">
        <w:rPr>
          <w:rFonts w:cs="Times New Roman"/>
          <w:lang w:val="en-US"/>
        </w:rPr>
        <w:t>(</w:t>
      </w:r>
      <w:r>
        <w:rPr>
          <w:rFonts w:cs="Times New Roman"/>
          <w:lang w:val="en-US"/>
        </w:rPr>
        <w:t>“</w:t>
      </w:r>
      <w:r>
        <w:rPr>
          <w:rStyle w:val="Fett"/>
          <w:rFonts w:cs="Times New Roman"/>
          <w:lang w:val="en-US"/>
        </w:rPr>
        <w:t>Downround Capital Increase</w:t>
      </w:r>
      <w:r w:rsidRPr="009146F5">
        <w:rPr>
          <w:rFonts w:cs="Times New Roman"/>
          <w:lang w:val="en-US"/>
        </w:rPr>
        <w:t>“</w:t>
      </w:r>
      <w:r w:rsidRPr="009146F5">
        <w:rPr>
          <w:rFonts w:cs="Times New Roman"/>
          <w:lang w:val="en-US"/>
        </w:rPr>
        <w:fldChar w:fldCharType="begin"/>
      </w:r>
      <w:r w:rsidRPr="009146F5">
        <w:rPr>
          <w:rFonts w:cs="Times New Roman"/>
          <w:lang w:val="en-US"/>
        </w:rPr>
        <w:instrText xml:space="preserve"> XE "</w:instrText>
      </w:r>
      <w:r>
        <w:rPr>
          <w:rFonts w:cs="Times New Roman"/>
          <w:lang w:val="en-US"/>
        </w:rPr>
        <w:instrText>Downround Capital Increase</w:instrText>
      </w:r>
      <w:r w:rsidRPr="009146F5">
        <w:rPr>
          <w:rFonts w:cs="Times New Roman"/>
          <w:lang w:val="en-US"/>
        </w:rPr>
        <w:instrText>" \t "</w:instrText>
      </w:r>
      <w:r>
        <w:rPr>
          <w:rFonts w:cs="Times New Roman"/>
          <w:lang w:val="en-US"/>
        </w:rPr>
        <w:instrText>Defined</w:instrText>
      </w:r>
      <w:r w:rsidRPr="009146F5">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_Ref206006246 \r \h </w:instrText>
      </w:r>
      <w:r>
        <w:rPr>
          <w:rFonts w:cs="Times New Roman"/>
          <w:lang w:val="en-US"/>
        </w:rPr>
      </w:r>
      <w:r>
        <w:rPr>
          <w:rFonts w:cs="Times New Roman"/>
          <w:lang w:val="en-US"/>
        </w:rPr>
        <w:fldChar w:fldCharType="separate"/>
      </w:r>
      <w:r w:rsidR="00617336">
        <w:rPr>
          <w:rFonts w:cs="Times New Roman"/>
          <w:lang w:val="en-US"/>
        </w:rPr>
        <w:instrText>8.2</w:instrText>
      </w:r>
      <w:r>
        <w:rPr>
          <w:rFonts w:cs="Times New Roman"/>
          <w:lang w:val="en-US"/>
        </w:rPr>
        <w:fldChar w:fldCharType="end"/>
      </w:r>
      <w:r w:rsidRPr="009146F5">
        <w:rPr>
          <w:rFonts w:cs="Times New Roman"/>
          <w:lang w:val="en-US"/>
        </w:rPr>
        <w:instrText xml:space="preserve">" </w:instrText>
      </w:r>
      <w:r w:rsidRPr="009146F5">
        <w:rPr>
          <w:rFonts w:cs="Times New Roman"/>
          <w:lang w:val="en-US"/>
        </w:rPr>
        <w:fldChar w:fldCharType="end"/>
      </w:r>
      <w:r w:rsidRPr="009146F5">
        <w:rPr>
          <w:rFonts w:cs="Times New Roman"/>
          <w:lang w:val="en-US"/>
        </w:rPr>
        <w:t>)</w:t>
      </w:r>
      <w:r>
        <w:rPr>
          <w:rFonts w:cs="Times New Roman"/>
          <w:lang w:val="en-US"/>
        </w:rPr>
        <w:t xml:space="preserve">. In connection with such Downround Capital Increase, each holder of Seed Preferred Shares shall have a right to subscribe to a certain number “N” of Shares (if such number is positive) with a nominal value of EUR 1.00 against payment of such nominal value in cash, </w:t>
      </w:r>
      <w:r>
        <w:rPr>
          <w:lang w:val="en-US"/>
        </w:rPr>
        <w:t xml:space="preserve">and any other Shareholder which does not hold </w:t>
      </w:r>
      <w:r>
        <w:rPr>
          <w:rFonts w:cs="Times New Roman"/>
          <w:lang w:val="en-US"/>
        </w:rPr>
        <w:t>Seed </w:t>
      </w:r>
      <w:r>
        <w:rPr>
          <w:lang w:val="en-US"/>
        </w:rPr>
        <w:t xml:space="preserve">Preferred Shares shall waive its </w:t>
      </w:r>
      <w:r>
        <w:rPr>
          <w:rFonts w:cs="Times New Roman"/>
          <w:lang w:val="en-US"/>
        </w:rPr>
        <w:t>Subscription Rights and other statutory or contractual subscription rights (</w:t>
      </w:r>
      <w:r>
        <w:rPr>
          <w:rFonts w:cs="Times New Roman"/>
          <w:i/>
          <w:lang w:val="en-US"/>
        </w:rPr>
        <w:t>gesetzliche oder vertragliche Bezugsrechte</w:t>
      </w:r>
      <w:r>
        <w:rPr>
          <w:rFonts w:cs="Times New Roman"/>
          <w:lang w:val="en-US"/>
        </w:rPr>
        <w:t xml:space="preserve">) </w:t>
      </w:r>
      <w:r>
        <w:rPr>
          <w:lang w:val="en-US"/>
        </w:rPr>
        <w:t>with respect to the Downround Capital</w:t>
      </w:r>
      <w:bookmarkEnd w:id="55"/>
      <w:r>
        <w:rPr>
          <w:lang w:val="en-US"/>
        </w:rPr>
        <w:t xml:space="preserve"> Increase.</w:t>
      </w:r>
      <w:bookmarkEnd w:id="56"/>
      <w:r>
        <w:rPr>
          <w:lang w:val="en-US"/>
        </w:rPr>
        <w:t xml:space="preserve"> </w:t>
      </w:r>
    </w:p>
    <w:p w14:paraId="30F13EC6" w14:textId="6FF99DF0" w:rsidR="009146F5" w:rsidRDefault="009146F5" w:rsidP="009146F5">
      <w:pPr>
        <w:pStyle w:val="berschrift3"/>
        <w:numPr>
          <w:ilvl w:val="0"/>
          <w:numId w:val="0"/>
        </w:numPr>
        <w:ind w:left="794"/>
        <w:rPr>
          <w:rFonts w:cs="Times New Roman"/>
          <w:lang w:val="en-US"/>
        </w:rPr>
      </w:pPr>
      <w:r>
        <w:rPr>
          <w:lang w:val="en-US"/>
        </w:rPr>
        <w:t xml:space="preserve">The </w:t>
      </w:r>
      <w:r>
        <w:rPr>
          <w:rFonts w:cs="Times New Roman"/>
          <w:lang w:val="en-US"/>
        </w:rPr>
        <w:t xml:space="preserve">number “N” of Shares to be issued to each holder of Seed Preferred Shares in connection with the Downround Capital Increase shall be calculated as follows: </w:t>
      </w:r>
    </w:p>
    <w:tbl>
      <w:tblPr>
        <w:tblStyle w:val="Tabellenraster"/>
        <w:tblW w:w="8363"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21"/>
        <w:gridCol w:w="6529"/>
      </w:tblGrid>
      <w:tr w:rsidR="009146F5" w:rsidRPr="00E7188C" w14:paraId="301B31C9" w14:textId="77777777" w:rsidTr="00540260">
        <w:tc>
          <w:tcPr>
            <w:tcW w:w="8363" w:type="dxa"/>
            <w:gridSpan w:val="3"/>
          </w:tcPr>
          <w:p w14:paraId="0353D6D3" w14:textId="77777777" w:rsidR="009146F5" w:rsidRPr="00CD51B7" w:rsidRDefault="009146F5" w:rsidP="00D37AF3">
            <w:pPr>
              <w:pStyle w:val="TextEinzug0"/>
              <w:rPr>
                <w:rFonts w:eastAsiaTheme="minorEastAsia"/>
                <w:lang w:val="en-GB"/>
              </w:rPr>
            </w:pPr>
            <m:oMathPara>
              <m:oMathParaPr>
                <m:jc m:val="center"/>
              </m:oMathParaPr>
              <m:oMath>
                <m:r>
                  <w:rPr>
                    <w:rFonts w:ascii="Cambria Math" w:hAnsi="Cambria Math"/>
                    <w:lang w:val="en-GB"/>
                  </w:rPr>
                  <m:t>N</m:t>
                </m:r>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I</m:t>
                    </m:r>
                    <m:r>
                      <m:rPr>
                        <m:nor/>
                      </m:rPr>
                      <w:rPr>
                        <w:vertAlign w:val="subscript"/>
                        <w:lang w:val="en-GB"/>
                      </w:rPr>
                      <m:t>i</m:t>
                    </m:r>
                  </m:num>
                  <m:den>
                    <m:r>
                      <m:rPr>
                        <m:sty m:val="p"/>
                      </m:rPr>
                      <w:rPr>
                        <w:rFonts w:ascii="Cambria Math" w:hAnsi="Cambria Math"/>
                        <w:lang w:val="en-GB"/>
                      </w:rPr>
                      <m:t>(</m:t>
                    </m:r>
                    <m:r>
                      <w:rPr>
                        <w:rFonts w:ascii="Cambria Math" w:hAnsi="Cambria Math"/>
                        <w:lang w:val="en-GB"/>
                      </w:rPr>
                      <m:t>P</m:t>
                    </m:r>
                    <m:r>
                      <m:rPr>
                        <m:nor/>
                      </m:rPr>
                      <w:rPr>
                        <w:vertAlign w:val="subscript"/>
                        <w:lang w:val="en-GB"/>
                      </w:rPr>
                      <m:t>i</m:t>
                    </m:r>
                    <m:r>
                      <m:rPr>
                        <m:sty m:val="p"/>
                      </m:rPr>
                      <w:rPr>
                        <w:rFonts w:ascii="Cambria Math" w:hAnsi="Cambria Math"/>
                        <w:lang w:val="en-GB"/>
                      </w:rPr>
                      <m:t>)</m:t>
                    </m:r>
                  </m:den>
                </m:f>
                <m:r>
                  <m:rPr>
                    <m:sty m:val="p"/>
                  </m:rPr>
                  <w:rPr>
                    <w:rFonts w:ascii="Cambria Math" w:hAnsi="Cambria Math"/>
                    <w:lang w:val="en-GB"/>
                  </w:rPr>
                  <m:t>-</m:t>
                </m:r>
                <m:r>
                  <w:rPr>
                    <w:rFonts w:ascii="Cambria Math" w:hAnsi="Cambria Math"/>
                    <w:lang w:val="en-GB"/>
                  </w:rPr>
                  <m:t>S</m:t>
                </m:r>
                <m:r>
                  <m:rPr>
                    <m:nor/>
                  </m:rPr>
                  <w:rPr>
                    <w:vertAlign w:val="subscript"/>
                    <w:lang w:val="en-GB"/>
                  </w:rPr>
                  <m:t>i</m:t>
                </m:r>
              </m:oMath>
            </m:oMathPara>
          </w:p>
          <w:p w14:paraId="42650B55" w14:textId="77777777" w:rsidR="009146F5" w:rsidRPr="00CD51B7" w:rsidRDefault="009146F5" w:rsidP="00D37AF3">
            <w:pPr>
              <w:pStyle w:val="TextEinzug0"/>
              <w:rPr>
                <w:rFonts w:eastAsiaTheme="minorEastAsia"/>
                <w:lang w:val="en-GB"/>
              </w:rPr>
            </w:pPr>
            <w:r w:rsidRPr="00CD51B7">
              <w:rPr>
                <w:rFonts w:eastAsiaTheme="minorEastAsia"/>
                <w:lang w:val="en-GB"/>
              </w:rPr>
              <w:t>and</w:t>
            </w:r>
          </w:p>
          <w:p w14:paraId="39709BF1" w14:textId="77777777" w:rsidR="009146F5" w:rsidRPr="00CD51B7" w:rsidRDefault="009146F5" w:rsidP="00D37AF3">
            <w:pPr>
              <w:pStyle w:val="TextEinzug0"/>
              <w:rPr>
                <w:lang w:val="en-GB"/>
              </w:rPr>
            </w:pPr>
            <m:oMathPara>
              <m:oMathParaPr>
                <m:jc m:val="center"/>
              </m:oMathParaPr>
              <m:oMath>
                <m:r>
                  <w:rPr>
                    <w:rFonts w:ascii="Cambria Math" w:hAnsi="Cambria Math"/>
                    <w:lang w:val="en-GB"/>
                  </w:rPr>
                  <m:t>P</m:t>
                </m:r>
                <m:r>
                  <m:rPr>
                    <m:nor/>
                  </m:rPr>
                  <w:rPr>
                    <w:vertAlign w:val="subscript"/>
                    <w:lang w:val="en-GB"/>
                  </w:rPr>
                  <m:t>i</m:t>
                </m:r>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I</m:t>
                    </m:r>
                  </m:num>
                  <m:den>
                    <m:r>
                      <w:rPr>
                        <w:rFonts w:ascii="Cambria Math" w:hAnsi="Cambria Math"/>
                        <w:lang w:val="en-GB"/>
                      </w:rPr>
                      <m:t>S</m:t>
                    </m:r>
                  </m:den>
                </m:f>
              </m:oMath>
            </m:oMathPara>
          </w:p>
        </w:tc>
      </w:tr>
      <w:tr w:rsidR="009146F5" w14:paraId="412EE575" w14:textId="77777777" w:rsidTr="00540260">
        <w:tc>
          <w:tcPr>
            <w:tcW w:w="8363" w:type="dxa"/>
            <w:gridSpan w:val="3"/>
          </w:tcPr>
          <w:p w14:paraId="1E51BF91" w14:textId="77777777" w:rsidR="009146F5" w:rsidRPr="00CD51B7" w:rsidRDefault="009146F5" w:rsidP="00D37AF3">
            <w:pPr>
              <w:pStyle w:val="TextEinzug0"/>
              <w:rPr>
                <w:lang w:val="en-GB"/>
              </w:rPr>
            </w:pPr>
            <w:r w:rsidRPr="00CD51B7">
              <w:rPr>
                <w:lang w:val="en-GB"/>
              </w:rPr>
              <w:t>whereas:</w:t>
            </w:r>
          </w:p>
        </w:tc>
      </w:tr>
      <w:tr w:rsidR="009146F5" w:rsidRPr="00E7188C" w14:paraId="1257BD8A" w14:textId="77777777" w:rsidTr="00540260">
        <w:tc>
          <w:tcPr>
            <w:tcW w:w="1413" w:type="dxa"/>
            <w:vAlign w:val="center"/>
          </w:tcPr>
          <w:p w14:paraId="3F2593CB" w14:textId="77777777" w:rsidR="009146F5" w:rsidRPr="00CD51B7" w:rsidRDefault="009146F5" w:rsidP="00D37AF3">
            <w:pPr>
              <w:pStyle w:val="TextEinzug0"/>
              <w:rPr>
                <w:lang w:val="en-GB"/>
              </w:rPr>
            </w:pPr>
            <w:r w:rsidRPr="00CD51B7">
              <w:rPr>
                <w:iCs/>
                <w:lang w:val="en-GB"/>
              </w:rPr>
              <w:t>I</w:t>
            </w:r>
          </w:p>
        </w:tc>
        <w:tc>
          <w:tcPr>
            <w:tcW w:w="421" w:type="dxa"/>
            <w:vAlign w:val="center"/>
          </w:tcPr>
          <w:p w14:paraId="1FA3A7DE" w14:textId="77777777" w:rsidR="009146F5" w:rsidRPr="00CD51B7" w:rsidRDefault="009146F5" w:rsidP="00D37AF3">
            <w:pPr>
              <w:pStyle w:val="TextEinzug0"/>
              <w:rPr>
                <w:lang w:val="en-GB"/>
              </w:rPr>
            </w:pPr>
            <w:r w:rsidRPr="00CD51B7">
              <w:rPr>
                <w:lang w:val="en-GB"/>
              </w:rPr>
              <w:t>=</w:t>
            </w:r>
          </w:p>
        </w:tc>
        <w:tc>
          <w:tcPr>
            <w:tcW w:w="6529" w:type="dxa"/>
            <w:vAlign w:val="bottom"/>
          </w:tcPr>
          <w:p w14:paraId="646BB04F" w14:textId="77777777" w:rsidR="009146F5" w:rsidRPr="00CD51B7" w:rsidRDefault="009146F5" w:rsidP="00D37AF3">
            <w:pPr>
              <w:pStyle w:val="TextEinzug0"/>
              <w:rPr>
                <w:lang w:val="en-GB"/>
              </w:rPr>
            </w:pPr>
            <w:r w:rsidRPr="00CD51B7">
              <w:rPr>
                <w:lang w:val="en-GB"/>
              </w:rPr>
              <w:t xml:space="preserve">Sum of (i) all issued and outstanding Shares </w:t>
            </w:r>
            <w:r w:rsidRPr="00CD51B7">
              <w:rPr>
                <w:rStyle w:val="englischeTexte"/>
                <w:rFonts w:cstheme="minorHAnsi"/>
              </w:rPr>
              <w:t>(</w:t>
            </w:r>
            <w:r w:rsidRPr="00CD51B7">
              <w:rPr>
                <w:rStyle w:val="englischeTexte"/>
                <w:rFonts w:cstheme="minorHAnsi"/>
                <w:i/>
                <w:iCs/>
              </w:rPr>
              <w:t>i.e</w:t>
            </w:r>
            <w:r w:rsidRPr="00CD51B7">
              <w:rPr>
                <w:rStyle w:val="englischeTexte"/>
                <w:rFonts w:cstheme="minorHAnsi"/>
              </w:rPr>
              <w:t>., Common Shares as well as Preferred Shares)</w:t>
            </w:r>
            <w:r w:rsidRPr="00CD51B7">
              <w:rPr>
                <w:lang w:val="en-GB"/>
              </w:rPr>
              <w:t xml:space="preserve"> and all (virtual) shares or options (allocated as well as unallocated) under any employee or management incentive scheme, including, the (V)ESOP Options under the (V)ESOP (or similar rights under any incentive programs (to be) established by the Company as the case may be), multiplied with the Anti-Dilution Trigger Price and (ii) all Investments made by all investors participating in the Downround.</w:t>
            </w:r>
          </w:p>
        </w:tc>
      </w:tr>
      <w:tr w:rsidR="009146F5" w:rsidRPr="00E7188C" w14:paraId="26DB792A" w14:textId="77777777" w:rsidTr="00540260">
        <w:tc>
          <w:tcPr>
            <w:tcW w:w="1413" w:type="dxa"/>
            <w:vAlign w:val="center"/>
          </w:tcPr>
          <w:p w14:paraId="4B0F0DC1" w14:textId="77777777" w:rsidR="009146F5" w:rsidRPr="00CD51B7" w:rsidRDefault="009146F5" w:rsidP="00D37AF3">
            <w:pPr>
              <w:pStyle w:val="TextEinzug0"/>
              <w:rPr>
                <w:lang w:val="en-GB"/>
              </w:rPr>
            </w:pPr>
            <w:r w:rsidRPr="00CD51B7">
              <w:rPr>
                <w:iCs/>
                <w:lang w:val="en-GB"/>
              </w:rPr>
              <w:t>S</w:t>
            </w:r>
          </w:p>
        </w:tc>
        <w:tc>
          <w:tcPr>
            <w:tcW w:w="421" w:type="dxa"/>
            <w:vAlign w:val="center"/>
          </w:tcPr>
          <w:p w14:paraId="1B8F8EEA" w14:textId="77777777" w:rsidR="009146F5" w:rsidRPr="00CD51B7" w:rsidRDefault="009146F5" w:rsidP="00D37AF3">
            <w:pPr>
              <w:pStyle w:val="TextEinzug0"/>
              <w:rPr>
                <w:lang w:val="en-GB"/>
              </w:rPr>
            </w:pPr>
            <w:r w:rsidRPr="00CD51B7">
              <w:rPr>
                <w:lang w:val="en-GB"/>
              </w:rPr>
              <w:t>=</w:t>
            </w:r>
          </w:p>
        </w:tc>
        <w:tc>
          <w:tcPr>
            <w:tcW w:w="6529" w:type="dxa"/>
            <w:vAlign w:val="bottom"/>
          </w:tcPr>
          <w:p w14:paraId="6D6A6CC3" w14:textId="77777777" w:rsidR="009146F5" w:rsidRPr="00CD51B7" w:rsidRDefault="009146F5" w:rsidP="00D37AF3">
            <w:pPr>
              <w:pStyle w:val="TextEinzug0"/>
              <w:rPr>
                <w:lang w:val="en-GB"/>
              </w:rPr>
            </w:pPr>
            <w:r w:rsidRPr="00CD51B7">
              <w:rPr>
                <w:lang w:val="en-GB"/>
              </w:rPr>
              <w:t xml:space="preserve">Sum of (i) all </w:t>
            </w:r>
            <w:r w:rsidRPr="00CD51B7">
              <w:rPr>
                <w:rStyle w:val="englischeTexte"/>
                <w:rFonts w:cstheme="minorHAnsi"/>
              </w:rPr>
              <w:t>issued and outstanding Shares (</w:t>
            </w:r>
            <w:r w:rsidRPr="00CD51B7">
              <w:rPr>
                <w:rStyle w:val="englischeTexte"/>
                <w:rFonts w:cstheme="minorHAnsi"/>
                <w:i/>
                <w:iCs/>
              </w:rPr>
              <w:t>i.e</w:t>
            </w:r>
            <w:r w:rsidRPr="00CD51B7">
              <w:rPr>
                <w:rStyle w:val="englischeTexte"/>
                <w:rFonts w:cstheme="minorHAnsi"/>
              </w:rPr>
              <w:t>., Common Shares as well as Preferred Shares)</w:t>
            </w:r>
            <w:r w:rsidRPr="00CD51B7">
              <w:rPr>
                <w:lang w:val="en-GB"/>
              </w:rPr>
              <w:t xml:space="preserve"> and all (virtual) shares or options (allocated as well as unallocated) under any employee or management incentive scheme, including the (V)ESOP Options under the (V)ESOP (or similar rights under any incentive programs (to be) established by the Company as the case may be) prior to the Downround and (ii) all Shares subscribed to by all investors participating in the Downround.</w:t>
            </w:r>
          </w:p>
        </w:tc>
      </w:tr>
      <w:tr w:rsidR="009146F5" w:rsidRPr="00E7188C" w14:paraId="479D2F61" w14:textId="77777777" w:rsidTr="00540260">
        <w:tc>
          <w:tcPr>
            <w:tcW w:w="1413" w:type="dxa"/>
            <w:vAlign w:val="center"/>
          </w:tcPr>
          <w:p w14:paraId="4CC411B4" w14:textId="77777777" w:rsidR="009146F5" w:rsidRPr="00CD51B7" w:rsidRDefault="009146F5" w:rsidP="00D37AF3">
            <w:pPr>
              <w:pStyle w:val="TextEinzug0"/>
              <w:rPr>
                <w:lang w:val="en-GB"/>
              </w:rPr>
            </w:pPr>
            <w:r w:rsidRPr="00CD51B7">
              <w:rPr>
                <w:iCs/>
                <w:lang w:val="en-GB"/>
              </w:rPr>
              <w:t>I</w:t>
            </w:r>
            <w:r w:rsidRPr="00CD51B7">
              <w:rPr>
                <w:iCs/>
                <w:vertAlign w:val="subscript"/>
                <w:lang w:val="en-GB"/>
              </w:rPr>
              <w:t>i</w:t>
            </w:r>
          </w:p>
        </w:tc>
        <w:tc>
          <w:tcPr>
            <w:tcW w:w="421" w:type="dxa"/>
            <w:vAlign w:val="center"/>
          </w:tcPr>
          <w:p w14:paraId="18E8113E" w14:textId="77777777" w:rsidR="009146F5" w:rsidRPr="00CD51B7" w:rsidRDefault="009146F5" w:rsidP="00D37AF3">
            <w:pPr>
              <w:pStyle w:val="TextEinzug0"/>
              <w:rPr>
                <w:lang w:val="en-GB"/>
              </w:rPr>
            </w:pPr>
            <w:r w:rsidRPr="00CD51B7">
              <w:rPr>
                <w:lang w:val="en-GB"/>
              </w:rPr>
              <w:t>=</w:t>
            </w:r>
          </w:p>
        </w:tc>
        <w:tc>
          <w:tcPr>
            <w:tcW w:w="6529" w:type="dxa"/>
            <w:vAlign w:val="bottom"/>
          </w:tcPr>
          <w:p w14:paraId="19EA2BC0" w14:textId="1524A8B8" w:rsidR="009146F5" w:rsidRPr="00CD51B7" w:rsidRDefault="009146F5" w:rsidP="00D37AF3">
            <w:pPr>
              <w:pStyle w:val="TextEinzug0"/>
              <w:rPr>
                <w:lang w:val="en-GB"/>
              </w:rPr>
            </w:pPr>
            <w:r w:rsidRPr="00CD51B7">
              <w:rPr>
                <w:lang w:val="en-GB"/>
              </w:rPr>
              <w:t>Investment made by the relevant holder of Seed Preferred Shares individually with respect to the Seed Preferred Shares held by it prior to the Downround.</w:t>
            </w:r>
          </w:p>
        </w:tc>
      </w:tr>
      <w:tr w:rsidR="009146F5" w:rsidRPr="00E7188C" w14:paraId="60BE20CF" w14:textId="77777777" w:rsidTr="00540260">
        <w:tc>
          <w:tcPr>
            <w:tcW w:w="1413" w:type="dxa"/>
            <w:vAlign w:val="center"/>
          </w:tcPr>
          <w:p w14:paraId="742F72C7" w14:textId="77777777" w:rsidR="009146F5" w:rsidRPr="00CD51B7" w:rsidRDefault="009146F5" w:rsidP="00D37AF3">
            <w:pPr>
              <w:pStyle w:val="TextEinzug0"/>
              <w:rPr>
                <w:lang w:val="en-GB"/>
              </w:rPr>
            </w:pPr>
            <w:r w:rsidRPr="00CD51B7">
              <w:rPr>
                <w:iCs/>
                <w:lang w:val="en-GB"/>
              </w:rPr>
              <w:t>S</w:t>
            </w:r>
            <w:r w:rsidRPr="00CD51B7">
              <w:rPr>
                <w:iCs/>
                <w:vertAlign w:val="subscript"/>
                <w:lang w:val="en-GB"/>
              </w:rPr>
              <w:t>i</w:t>
            </w:r>
          </w:p>
        </w:tc>
        <w:tc>
          <w:tcPr>
            <w:tcW w:w="421" w:type="dxa"/>
            <w:vAlign w:val="center"/>
          </w:tcPr>
          <w:p w14:paraId="5B5334A0" w14:textId="77777777" w:rsidR="009146F5" w:rsidRPr="00CD51B7" w:rsidRDefault="009146F5" w:rsidP="00D37AF3">
            <w:pPr>
              <w:pStyle w:val="TextEinzug0"/>
              <w:rPr>
                <w:lang w:val="en-GB"/>
              </w:rPr>
            </w:pPr>
            <w:r w:rsidRPr="00CD51B7">
              <w:rPr>
                <w:lang w:val="en-GB"/>
              </w:rPr>
              <w:t>=</w:t>
            </w:r>
          </w:p>
        </w:tc>
        <w:tc>
          <w:tcPr>
            <w:tcW w:w="6529" w:type="dxa"/>
            <w:vAlign w:val="bottom"/>
          </w:tcPr>
          <w:p w14:paraId="2216D38A" w14:textId="76A63DAC" w:rsidR="009146F5" w:rsidRPr="00CD51B7" w:rsidRDefault="009146F5" w:rsidP="00D37AF3">
            <w:pPr>
              <w:pStyle w:val="TextEinzug0"/>
              <w:rPr>
                <w:lang w:val="en-GB"/>
              </w:rPr>
            </w:pPr>
            <w:r w:rsidRPr="00CD51B7">
              <w:rPr>
                <w:lang w:val="en-GB"/>
              </w:rPr>
              <w:t>Number of Seed Preferred Shares held by the relevant holder of Seed Preferred Shares individually prior to the Downround.</w:t>
            </w:r>
          </w:p>
        </w:tc>
      </w:tr>
      <w:tr w:rsidR="009146F5" w:rsidRPr="006526FF" w14:paraId="6F5FD63D" w14:textId="77777777" w:rsidTr="00540260">
        <w:tc>
          <w:tcPr>
            <w:tcW w:w="1413" w:type="dxa"/>
            <w:vAlign w:val="center"/>
          </w:tcPr>
          <w:p w14:paraId="78FD9091" w14:textId="77777777" w:rsidR="009146F5" w:rsidRPr="00CD51B7" w:rsidRDefault="009146F5" w:rsidP="00D37AF3">
            <w:pPr>
              <w:pStyle w:val="TextEinzug0"/>
              <w:rPr>
                <w:iCs/>
                <w:lang w:val="en-GB"/>
              </w:rPr>
            </w:pPr>
            <m:oMathPara>
              <m:oMath>
                <m:r>
                  <w:rPr>
                    <w:rFonts w:ascii="Cambria Math" w:hAnsi="Cambria Math"/>
                    <w:lang w:val="en-GB"/>
                  </w:rPr>
                  <m:t>P</m:t>
                </m:r>
                <m:r>
                  <m:rPr>
                    <m:nor/>
                  </m:rPr>
                  <w:rPr>
                    <w:vertAlign w:val="subscript"/>
                    <w:lang w:val="en-GB"/>
                  </w:rPr>
                  <m:t>i</m:t>
                </m:r>
              </m:oMath>
            </m:oMathPara>
          </w:p>
        </w:tc>
        <w:tc>
          <w:tcPr>
            <w:tcW w:w="421" w:type="dxa"/>
            <w:vAlign w:val="center"/>
          </w:tcPr>
          <w:p w14:paraId="32A0160B" w14:textId="77777777" w:rsidR="009146F5" w:rsidRPr="00CD51B7" w:rsidRDefault="009146F5" w:rsidP="00D37AF3">
            <w:pPr>
              <w:pStyle w:val="TextEinzug0"/>
              <w:rPr>
                <w:lang w:val="en-GB"/>
              </w:rPr>
            </w:pPr>
            <w:r w:rsidRPr="00CD51B7">
              <w:rPr>
                <w:lang w:val="en-GB"/>
              </w:rPr>
              <w:t>=</w:t>
            </w:r>
          </w:p>
        </w:tc>
        <w:tc>
          <w:tcPr>
            <w:tcW w:w="6529" w:type="dxa"/>
            <w:vAlign w:val="bottom"/>
          </w:tcPr>
          <w:p w14:paraId="427A7824" w14:textId="77777777" w:rsidR="009146F5" w:rsidRPr="00CD51B7" w:rsidRDefault="009146F5" w:rsidP="00D37AF3">
            <w:pPr>
              <w:pStyle w:val="TextEinzug0"/>
              <w:rPr>
                <w:lang w:val="en-GB"/>
              </w:rPr>
            </w:pPr>
            <w:r w:rsidRPr="00CD51B7">
              <w:rPr>
                <w:lang w:val="en-GB"/>
              </w:rPr>
              <w:t>Weighted average share price.</w:t>
            </w:r>
          </w:p>
        </w:tc>
      </w:tr>
    </w:tbl>
    <w:p w14:paraId="74B996C3" w14:textId="15B42C61" w:rsidR="009146F5" w:rsidRPr="00D37AF3" w:rsidRDefault="009146F5" w:rsidP="009D52D7">
      <w:pPr>
        <w:pStyle w:val="berschrift3"/>
      </w:pPr>
      <w:r>
        <w:rPr>
          <w:lang w:val="en-US"/>
        </w:rPr>
        <w:t xml:space="preserve">All </w:t>
      </w:r>
      <w:r w:rsidR="00D37AF3">
        <w:rPr>
          <w:rFonts w:cs="Times New Roman"/>
          <w:lang w:val="en-US"/>
        </w:rPr>
        <w:t>Shares that are issued to a holder of Seed Preferred Shares in connection with the Downround-Protection pursuant to this clause </w:t>
      </w:r>
      <w:r w:rsidR="00D37AF3">
        <w:rPr>
          <w:rFonts w:cs="Times New Roman"/>
          <w:lang w:val="en-US"/>
        </w:rPr>
        <w:fldChar w:fldCharType="begin"/>
      </w:r>
      <w:r w:rsidR="00D37AF3">
        <w:rPr>
          <w:rFonts w:cs="Times New Roman"/>
          <w:lang w:val="en-US"/>
        </w:rPr>
        <w:instrText xml:space="preserve"> REF _Ref206006377 \r \h </w:instrText>
      </w:r>
      <w:r w:rsidR="00D37AF3">
        <w:rPr>
          <w:rFonts w:cs="Times New Roman"/>
          <w:lang w:val="en-US"/>
        </w:rPr>
      </w:r>
      <w:r w:rsidR="00D37AF3">
        <w:rPr>
          <w:rFonts w:cs="Times New Roman"/>
          <w:lang w:val="en-US"/>
        </w:rPr>
        <w:fldChar w:fldCharType="separate"/>
      </w:r>
      <w:r w:rsidR="00617336">
        <w:rPr>
          <w:rFonts w:cs="Times New Roman"/>
          <w:lang w:val="en-US"/>
        </w:rPr>
        <w:t>8</w:t>
      </w:r>
      <w:r w:rsidR="00D37AF3">
        <w:rPr>
          <w:rFonts w:cs="Times New Roman"/>
          <w:lang w:val="en-US"/>
        </w:rPr>
        <w:fldChar w:fldCharType="end"/>
      </w:r>
      <w:r w:rsidR="00D37AF3">
        <w:rPr>
          <w:rFonts w:cs="Times New Roman"/>
          <w:lang w:val="en-US"/>
        </w:rPr>
        <w:t xml:space="preserve"> shall bear the same preferential rights pursuant to the Articles of Association and this Shareholders’ Agreement as the Seed Preferred Shares issued to the respective holder of Seed Preferred Shares prior to the Downround. </w:t>
      </w:r>
    </w:p>
    <w:p w14:paraId="1847A22B" w14:textId="205D56AF" w:rsidR="00B6088D" w:rsidRPr="00D37AF3" w:rsidRDefault="00B6088D" w:rsidP="009D52D7">
      <w:pPr>
        <w:pStyle w:val="berschrift3"/>
      </w:pPr>
      <w:bookmarkStart w:id="57" w:name="_Ref206006427"/>
      <w:bookmarkStart w:id="58" w:name="_Ref206006564"/>
      <w:r>
        <w:rPr>
          <w:rStyle w:val="Fett"/>
          <w:rFonts w:cs="Times New Roman"/>
          <w:lang w:val="en-US"/>
        </w:rPr>
        <w:t>“Anti-Dilution Trigger Price</w:t>
      </w:r>
      <w:r w:rsidRPr="00D37AF3">
        <w:rPr>
          <w:rFonts w:cs="Times New Roman"/>
          <w:lang w:val="en-US"/>
        </w:rPr>
        <w:t>“</w:t>
      </w:r>
      <w:r w:rsidRPr="00D37AF3">
        <w:rPr>
          <w:rFonts w:cs="Times New Roman"/>
          <w:lang w:val="en-US"/>
        </w:rPr>
        <w:fldChar w:fldCharType="begin"/>
      </w:r>
      <w:r w:rsidRPr="00D37AF3">
        <w:rPr>
          <w:rFonts w:cs="Times New Roman"/>
          <w:lang w:val="en-US"/>
        </w:rPr>
        <w:instrText xml:space="preserve"> XE "</w:instrText>
      </w:r>
      <w:r>
        <w:rPr>
          <w:rFonts w:cs="Times New Roman"/>
          <w:lang w:val="en-US"/>
        </w:rPr>
        <w:instrText>Anti-Dilution Trigger Price</w:instrText>
      </w:r>
      <w:r w:rsidRPr="00D37AF3">
        <w:rPr>
          <w:rFonts w:cs="Times New Roman"/>
          <w:lang w:val="en-US"/>
        </w:rPr>
        <w:instrText>" \t "</w:instrText>
      </w:r>
      <w:r>
        <w:rPr>
          <w:rFonts w:cs="Times New Roman"/>
          <w:lang w:val="en-US"/>
        </w:rPr>
        <w:instrText>Defined</w:instrText>
      </w:r>
      <w:r w:rsidRPr="00D37AF3">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_Ref206006427 \r \h </w:instrText>
      </w:r>
      <w:r>
        <w:rPr>
          <w:rFonts w:cs="Times New Roman"/>
          <w:lang w:val="en-US"/>
        </w:rPr>
      </w:r>
      <w:r>
        <w:rPr>
          <w:rFonts w:cs="Times New Roman"/>
          <w:lang w:val="en-US"/>
        </w:rPr>
        <w:fldChar w:fldCharType="separate"/>
      </w:r>
      <w:r w:rsidR="00617336">
        <w:rPr>
          <w:rFonts w:cs="Times New Roman"/>
          <w:lang w:val="en-US"/>
        </w:rPr>
        <w:instrText>8.4</w:instrText>
      </w:r>
      <w:r>
        <w:rPr>
          <w:rFonts w:cs="Times New Roman"/>
          <w:lang w:val="en-US"/>
        </w:rPr>
        <w:fldChar w:fldCharType="end"/>
      </w:r>
      <w:r w:rsidRPr="00D37AF3">
        <w:rPr>
          <w:rFonts w:cs="Times New Roman"/>
          <w:lang w:val="en-US"/>
        </w:rPr>
        <w:instrText xml:space="preserve">" </w:instrText>
      </w:r>
      <w:r w:rsidRPr="00D37AF3">
        <w:rPr>
          <w:rFonts w:cs="Times New Roman"/>
          <w:lang w:val="en-US"/>
        </w:rPr>
        <w:fldChar w:fldCharType="end"/>
      </w:r>
      <w:r w:rsidRPr="00D37AF3">
        <w:rPr>
          <w:rFonts w:cs="Times New Roman"/>
          <w:lang w:val="en-US"/>
        </w:rPr>
        <w:t>)</w:t>
      </w:r>
      <w:bookmarkEnd w:id="57"/>
      <w:r>
        <w:rPr>
          <w:rFonts w:cs="Times New Roman"/>
          <w:lang w:val="en-US"/>
        </w:rPr>
        <w:t xml:space="preserve"> means</w:t>
      </w:r>
      <w:r w:rsidRPr="00D37AF3">
        <w:rPr>
          <w:rFonts w:cs="Times New Roman"/>
          <w:lang w:val="en-US"/>
        </w:rPr>
        <w:t>, with respect to each holder of Seed Preferred Shares,</w:t>
      </w:r>
      <w:r>
        <w:rPr>
          <w:rFonts w:cs="Times New Roman"/>
          <w:lang w:val="en-US"/>
        </w:rPr>
        <w:t xml:space="preserve"> </w:t>
      </w:r>
      <w:r>
        <w:rPr>
          <w:lang w:val="en-US"/>
        </w:rPr>
        <w:t xml:space="preserve">initially the applicable </w:t>
      </w:r>
      <w:r>
        <w:rPr>
          <w:rFonts w:cs="Times New Roman"/>
          <w:lang w:val="en-US"/>
        </w:rPr>
        <w:t xml:space="preserve">Seed </w:t>
      </w:r>
      <w:r>
        <w:rPr>
          <w:lang w:val="en-US"/>
        </w:rPr>
        <w:t>Share Price</w:t>
      </w:r>
      <w:r>
        <w:rPr>
          <w:rFonts w:cs="Times New Roman"/>
          <w:lang w:val="en-US"/>
        </w:rPr>
        <w:t xml:space="preserve"> for the Seed Preferred Shares held by such holder (</w:t>
      </w:r>
      <w:r>
        <w:rPr>
          <w:rFonts w:cs="Times New Roman"/>
          <w:i/>
          <w:iCs/>
          <w:lang w:val="en-US"/>
        </w:rPr>
        <w:t>i.e.</w:t>
      </w:r>
      <w:r>
        <w:rPr>
          <w:rFonts w:cs="Times New Roman"/>
          <w:lang w:val="en-US"/>
        </w:rPr>
        <w:t xml:space="preserve">, </w:t>
      </w:r>
      <w:r w:rsidRPr="00E36FC2">
        <w:rPr>
          <w:rFonts w:cs="Times New Roman"/>
          <w:lang w:val="en-US"/>
        </w:rPr>
        <w:t xml:space="preserve">EUR </w:t>
      </w:r>
      <w:r w:rsidRPr="005E7BF6">
        <w:rPr>
          <w:rFonts w:cs="Times New Roman"/>
          <w:lang w:val="en-US"/>
        </w:rPr>
        <w:t>320.00</w:t>
      </w:r>
      <w:r w:rsidRPr="00E36FC2">
        <w:rPr>
          <w:rFonts w:cs="Times New Roman"/>
          <w:lang w:val="en-US"/>
        </w:rPr>
        <w:t xml:space="preserve"> for Seed Preferred Shares subscribed by Seed Cash Investors and EUR </w:t>
      </w:r>
      <w:r w:rsidRPr="005E7BF6">
        <w:rPr>
          <w:rFonts w:cs="Times New Roman"/>
          <w:lang w:val="en-US"/>
        </w:rPr>
        <w:t>240.00</w:t>
      </w:r>
      <w:r w:rsidRPr="00E36FC2">
        <w:rPr>
          <w:rFonts w:cs="Times New Roman"/>
          <w:lang w:val="en-US"/>
        </w:rPr>
        <w:t xml:space="preserve"> for</w:t>
      </w:r>
      <w:r>
        <w:rPr>
          <w:rFonts w:cs="Times New Roman"/>
          <w:lang w:val="en-US"/>
        </w:rPr>
        <w:t xml:space="preserve"> Seed Preferred Shares issued upon conversion of the Existing Convertible Loans)</w:t>
      </w:r>
      <w:r>
        <w:rPr>
          <w:lang w:val="en-US"/>
        </w:rPr>
        <w:t xml:space="preserve">, </w:t>
      </w:r>
      <w:r>
        <w:rPr>
          <w:u w:val="single"/>
          <w:lang w:val="en-US"/>
        </w:rPr>
        <w:t>provided</w:t>
      </w:r>
      <w:r>
        <w:rPr>
          <w:lang w:val="en-US"/>
        </w:rPr>
        <w:t xml:space="preserve">, </w:t>
      </w:r>
      <w:r w:rsidRPr="00D37AF3">
        <w:rPr>
          <w:u w:val="single"/>
          <w:lang w:val="en-US"/>
        </w:rPr>
        <w:t>however</w:t>
      </w:r>
      <w:r>
        <w:rPr>
          <w:lang w:val="en-US"/>
        </w:rPr>
        <w:t>,</w:t>
      </w:r>
      <w:bookmarkEnd w:id="58"/>
    </w:p>
    <w:p w14:paraId="54BDB8C0" w14:textId="75C47F62" w:rsidR="00D37AF3" w:rsidRDefault="00D37AF3" w:rsidP="00D37AF3">
      <w:pPr>
        <w:pStyle w:val="berschrift5"/>
        <w:rPr>
          <w:lang w:val="en-US"/>
        </w:rPr>
      </w:pPr>
      <w:r>
        <w:t xml:space="preserve">that </w:t>
      </w:r>
      <w:r>
        <w:rPr>
          <w:lang w:val="en-US"/>
        </w:rPr>
        <w:t>following share splits, a share capital increase from the Company’s own funds (</w:t>
      </w:r>
      <w:r w:rsidRPr="00A163B2">
        <w:rPr>
          <w:i/>
          <w:lang w:val="en-US"/>
        </w:rPr>
        <w:t>Kapitalerhöhung aus Gesellschaftsmitteln</w:t>
      </w:r>
      <w:r>
        <w:rPr>
          <w:lang w:val="en-US"/>
        </w:rPr>
        <w:t xml:space="preserve">) and the respective subdivision of the </w:t>
      </w:r>
      <w:r>
        <w:rPr>
          <w:rFonts w:cs="Times New Roman"/>
          <w:lang w:val="en-US"/>
        </w:rPr>
        <w:t>Seed </w:t>
      </w:r>
      <w:r>
        <w:rPr>
          <w:lang w:val="en-US"/>
        </w:rPr>
        <w:t>Preferred Shares into a greater number or a share capital decrease (</w:t>
      </w:r>
      <w:r w:rsidRPr="00A163B2">
        <w:rPr>
          <w:i/>
          <w:lang w:val="en-US"/>
        </w:rPr>
        <w:t>Kapitalherabsetzung</w:t>
      </w:r>
      <w:r>
        <w:rPr>
          <w:lang w:val="en-US"/>
        </w:rPr>
        <w:t xml:space="preserve">) and the respective consolidation into a lower number of the </w:t>
      </w:r>
      <w:r>
        <w:rPr>
          <w:rFonts w:cs="Times New Roman"/>
          <w:lang w:val="en-US"/>
        </w:rPr>
        <w:t>Seed </w:t>
      </w:r>
      <w:r>
        <w:rPr>
          <w:lang w:val="en-US"/>
        </w:rPr>
        <w:t xml:space="preserve">Preferred Shares, the Anti-Dilution Trigger Price as well as the </w:t>
      </w:r>
      <w:r>
        <w:rPr>
          <w:rFonts w:cs="Times New Roman"/>
          <w:lang w:val="en-US"/>
        </w:rPr>
        <w:t>Seed </w:t>
      </w:r>
      <w:r>
        <w:rPr>
          <w:lang w:val="en-US"/>
        </w:rPr>
        <w:t>Share Price shall be adjusted accordingly; and</w:t>
      </w:r>
    </w:p>
    <w:p w14:paraId="2C1AEC6B" w14:textId="2DEA1A83" w:rsidR="00D37AF3" w:rsidRDefault="00D37AF3" w:rsidP="00D37AF3">
      <w:pPr>
        <w:pStyle w:val="berschrift5"/>
        <w:rPr>
          <w:lang w:val="en-US"/>
        </w:rPr>
      </w:pPr>
      <w:r>
        <w:rPr>
          <w:lang w:val="en-US"/>
        </w:rPr>
        <w:t xml:space="preserve">only if and to the extent a Downround-Protection is consummated for the respective </w:t>
      </w:r>
      <w:r>
        <w:rPr>
          <w:rFonts w:cs="Times New Roman"/>
          <w:lang w:val="en-US"/>
        </w:rPr>
        <w:t>Seed</w:t>
      </w:r>
      <w:r>
        <w:rPr>
          <w:lang w:val="en-US"/>
        </w:rPr>
        <w:t xml:space="preserve"> Preferred Shares, the relevant Anti-Dilution Trigger Price as well as the </w:t>
      </w:r>
      <w:bookmarkStart w:id="59" w:name="_Hlk172289462"/>
      <w:r>
        <w:rPr>
          <w:rFonts w:cs="Times New Roman"/>
          <w:lang w:val="en-US"/>
        </w:rPr>
        <w:t xml:space="preserve">Seed </w:t>
      </w:r>
      <w:r>
        <w:rPr>
          <w:lang w:val="en-US"/>
        </w:rPr>
        <w:t xml:space="preserve">Share Price </w:t>
      </w:r>
      <w:bookmarkEnd w:id="59"/>
      <w:r>
        <w:rPr>
          <w:lang w:val="en-US"/>
        </w:rPr>
        <w:t>shall be adjusted accordingly and, henceforth, be equal to the weighted average share price “P</w:t>
      </w:r>
      <w:r w:rsidRPr="00624950">
        <w:rPr>
          <w:vertAlign w:val="subscript"/>
          <w:lang w:val="en-US"/>
        </w:rPr>
        <w:t>i</w:t>
      </w:r>
      <w:r>
        <w:rPr>
          <w:lang w:val="en-US"/>
        </w:rPr>
        <w:t>” as applied for the purposes of implementation of said Downround-Protection pursuant to clause </w:t>
      </w:r>
      <w:r>
        <w:rPr>
          <w:lang w:val="en-US"/>
        </w:rPr>
        <w:fldChar w:fldCharType="begin"/>
      </w:r>
      <w:r>
        <w:rPr>
          <w:lang w:val="en-US"/>
        </w:rPr>
        <w:instrText xml:space="preserve"> REF _Ref206006523 \r \h </w:instrText>
      </w:r>
      <w:r>
        <w:rPr>
          <w:lang w:val="en-US"/>
        </w:rPr>
      </w:r>
      <w:r>
        <w:rPr>
          <w:lang w:val="en-US"/>
        </w:rPr>
        <w:fldChar w:fldCharType="separate"/>
      </w:r>
      <w:r w:rsidR="00617336">
        <w:rPr>
          <w:lang w:val="en-US"/>
        </w:rPr>
        <w:t>8.2</w:t>
      </w:r>
      <w:r>
        <w:rPr>
          <w:lang w:val="en-US"/>
        </w:rPr>
        <w:fldChar w:fldCharType="end"/>
      </w:r>
      <w:r>
        <w:rPr>
          <w:lang w:val="en-US"/>
        </w:rPr>
        <w:t>;</w:t>
      </w:r>
    </w:p>
    <w:p w14:paraId="0DF0DD4F" w14:textId="0EB3D794" w:rsidR="00D37AF3" w:rsidRDefault="00D37AF3" w:rsidP="00D37AF3">
      <w:pPr>
        <w:pStyle w:val="TextEinzug1"/>
        <w:rPr>
          <w:lang w:val="en-US"/>
        </w:rPr>
      </w:pPr>
      <w:r>
        <w:rPr>
          <w:lang w:val="en-US"/>
        </w:rPr>
        <w:t>provided, however, that, any Anti-Dilution Trigger Price (and all adjustments thereof) shall also be subject to (further) adjustments after any adjustments pursuant to this clause </w:t>
      </w:r>
      <w:r>
        <w:rPr>
          <w:lang w:val="en-US"/>
        </w:rPr>
        <w:fldChar w:fldCharType="begin"/>
      </w:r>
      <w:r>
        <w:rPr>
          <w:lang w:val="en-US"/>
        </w:rPr>
        <w:instrText xml:space="preserve"> REF _Ref206006564 \r \h </w:instrText>
      </w:r>
      <w:r>
        <w:rPr>
          <w:lang w:val="en-US"/>
        </w:rPr>
      </w:r>
      <w:r>
        <w:rPr>
          <w:lang w:val="en-US"/>
        </w:rPr>
        <w:fldChar w:fldCharType="separate"/>
      </w:r>
      <w:r w:rsidR="00617336">
        <w:rPr>
          <w:lang w:val="en-US"/>
        </w:rPr>
        <w:t>8.4</w:t>
      </w:r>
      <w:r>
        <w:rPr>
          <w:lang w:val="en-US"/>
        </w:rPr>
        <w:fldChar w:fldCharType="end"/>
      </w:r>
      <w:r>
        <w:rPr>
          <w:lang w:val="en-US"/>
        </w:rPr>
        <w:t>.</w:t>
      </w:r>
    </w:p>
    <w:p w14:paraId="21274444" w14:textId="38AF231D" w:rsidR="00D37AF3" w:rsidRDefault="00D37AF3" w:rsidP="00D37AF3">
      <w:pPr>
        <w:pStyle w:val="berschrift3"/>
        <w:rPr>
          <w:lang w:val="en-US"/>
        </w:rPr>
      </w:pPr>
      <w:r>
        <w:rPr>
          <w:lang w:val="en-US"/>
        </w:rPr>
        <w:t>The Downround-Protection shall not apply in case of Shares issued:</w:t>
      </w:r>
    </w:p>
    <w:p w14:paraId="698A34C2" w14:textId="1C8E9F31" w:rsidR="00D37AF3" w:rsidRDefault="00D37AF3" w:rsidP="00D37AF3">
      <w:pPr>
        <w:pStyle w:val="berschrift5"/>
        <w:rPr>
          <w:lang w:val="en-US"/>
        </w:rPr>
      </w:pPr>
      <w:r>
        <w:rPr>
          <w:lang w:val="en-US"/>
        </w:rPr>
        <w:t xml:space="preserve">for </w:t>
      </w:r>
      <w:r w:rsidRPr="00D80B5C">
        <w:rPr>
          <w:lang w:val="en-US"/>
        </w:rPr>
        <w:t>consideration other than cash pursuant to a share swap (</w:t>
      </w:r>
      <w:r w:rsidRPr="00D80B5C">
        <w:rPr>
          <w:i/>
          <w:iCs/>
          <w:lang w:val="en-US"/>
        </w:rPr>
        <w:t>Tausch</w:t>
      </w:r>
      <w:r w:rsidRPr="00D80B5C">
        <w:rPr>
          <w:lang w:val="en-US"/>
        </w:rPr>
        <w:t>), contribution of shares (</w:t>
      </w:r>
      <w:r w:rsidRPr="00D80B5C">
        <w:rPr>
          <w:i/>
          <w:iCs/>
          <w:lang w:val="en-US"/>
        </w:rPr>
        <w:t>Einbringung</w:t>
      </w:r>
      <w:r w:rsidRPr="00D80B5C">
        <w:rPr>
          <w:lang w:val="en-US"/>
        </w:rPr>
        <w:t>), merger (</w:t>
      </w:r>
      <w:r w:rsidRPr="00D80B5C">
        <w:rPr>
          <w:i/>
          <w:iCs/>
          <w:lang w:val="en-US"/>
        </w:rPr>
        <w:t>Verschmelzung</w:t>
      </w:r>
      <w:r w:rsidRPr="00D80B5C">
        <w:rPr>
          <w:lang w:val="en-US"/>
        </w:rPr>
        <w:t>) or other transformation within the meaning of sec. 1 UmwG</w:t>
      </w:r>
      <w:r>
        <w:rPr>
          <w:lang w:val="en-US"/>
        </w:rPr>
        <w:t>, provided that the Investor Majority consents to the non-applicability of the Downround Protection;</w:t>
      </w:r>
    </w:p>
    <w:p w14:paraId="46B7E4ED" w14:textId="15156C90" w:rsidR="00D37AF3" w:rsidRDefault="00D37AF3" w:rsidP="00D37AF3">
      <w:pPr>
        <w:pStyle w:val="berschrift5"/>
        <w:rPr>
          <w:lang w:val="en-US"/>
        </w:rPr>
      </w:pPr>
      <w:r>
        <w:rPr>
          <w:lang w:val="en-US"/>
        </w:rPr>
        <w:t xml:space="preserve">in connection with the Compensatory Share Capital Increase (as </w:t>
      </w:r>
      <w:r w:rsidRPr="00D37AF3">
        <w:rPr>
          <w:lang w:val="en-US"/>
        </w:rPr>
        <w:t>defined</w:t>
      </w:r>
      <w:r>
        <w:rPr>
          <w:lang w:val="en-US"/>
        </w:rPr>
        <w:t xml:space="preserve"> in the Investment Agreement);</w:t>
      </w:r>
    </w:p>
    <w:p w14:paraId="033D4573" w14:textId="3008A562" w:rsidR="00D37AF3" w:rsidRPr="00D37AF3" w:rsidRDefault="00D37AF3" w:rsidP="00D37AF3">
      <w:pPr>
        <w:pStyle w:val="berschrift5"/>
        <w:rPr>
          <w:lang w:val="en-US"/>
        </w:rPr>
      </w:pPr>
      <w:r>
        <w:rPr>
          <w:lang w:val="en-US"/>
        </w:rPr>
        <w:t xml:space="preserve">in </w:t>
      </w:r>
      <w:r w:rsidRPr="00D37AF3">
        <w:rPr>
          <w:lang w:val="en-US"/>
        </w:rPr>
        <w:t>connection with any stock splits, dividends, combinations, subdivisions, recapitalizations and the like;</w:t>
      </w:r>
    </w:p>
    <w:p w14:paraId="3C93A3CB" w14:textId="5DAF58A1" w:rsidR="00D37AF3" w:rsidRPr="00B96B5A" w:rsidRDefault="00D37AF3" w:rsidP="00D37AF3">
      <w:pPr>
        <w:pStyle w:val="berschrift5"/>
        <w:rPr>
          <w:lang w:val="de-DE"/>
        </w:rPr>
      </w:pPr>
      <w:r w:rsidRPr="00B96B5A">
        <w:rPr>
          <w:lang w:val="de-DE"/>
        </w:rPr>
        <w:t>using the Company’s own funds (Kapitalerhöhung aus Gesellschaftsmitteln);</w:t>
      </w:r>
    </w:p>
    <w:p w14:paraId="241C5A94" w14:textId="038B9187" w:rsidR="00D37AF3" w:rsidRPr="00D37AF3" w:rsidRDefault="00D37AF3" w:rsidP="00D37AF3">
      <w:pPr>
        <w:pStyle w:val="berschrift5"/>
        <w:rPr>
          <w:lang w:val="en-US"/>
        </w:rPr>
      </w:pPr>
      <w:r w:rsidRPr="00D37AF3">
        <w:rPr>
          <w:lang w:val="en-US"/>
        </w:rPr>
        <w:t>in connection</w:t>
      </w:r>
      <w:r w:rsidRPr="00963158">
        <w:rPr>
          <w:lang w:val="en-US"/>
        </w:rPr>
        <w:t xml:space="preserve"> with the issuance of (V)ESOP Options or virtual shares or Shares within the framework of an employee incentive scheme, a share option program or an economically similar incentive</w:t>
      </w:r>
      <w:r>
        <w:rPr>
          <w:lang w:val="en-US"/>
        </w:rPr>
        <w:t>; or</w:t>
      </w:r>
    </w:p>
    <w:p w14:paraId="0549018E" w14:textId="2F77C19A" w:rsidR="00461B7D" w:rsidRDefault="00DE7CB8" w:rsidP="00D37AF3">
      <w:pPr>
        <w:pStyle w:val="berschrift5"/>
        <w:rPr>
          <w:bCs w:val="0"/>
          <w:lang w:val="en-US"/>
        </w:rPr>
      </w:pPr>
      <w:r w:rsidRPr="00DE7CB8">
        <w:rPr>
          <w:bCs w:val="0"/>
          <w:lang w:val="en-US"/>
        </w:rPr>
        <w:t xml:space="preserve">in connection with Downround </w:t>
      </w:r>
      <w:r>
        <w:rPr>
          <w:bCs w:val="0"/>
          <w:lang w:val="en-US"/>
        </w:rPr>
        <w:t>Capital</w:t>
      </w:r>
      <w:r w:rsidRPr="00DE7CB8">
        <w:rPr>
          <w:bCs w:val="0"/>
          <w:lang w:val="en-US"/>
        </w:rPr>
        <w:t xml:space="preserve"> Increase.</w:t>
      </w:r>
    </w:p>
    <w:p w14:paraId="1BF0DCD8" w14:textId="7F679FFF" w:rsidR="00DE7CB8" w:rsidRPr="00461B7D" w:rsidRDefault="00461B7D" w:rsidP="00617336">
      <w:pPr>
        <w:pStyle w:val="berschrift3"/>
        <w:rPr>
          <w:b/>
          <w:szCs w:val="26"/>
        </w:rPr>
      </w:pPr>
      <w:r>
        <w:rPr>
          <w:b/>
          <w:bCs/>
        </w:rPr>
        <w:t>Pay-to-Play</w:t>
      </w:r>
      <w:r>
        <w:t xml:space="preserve">: Any holder of Seed Preferred Shares who does not participate </w:t>
      </w:r>
      <w:r>
        <w:rPr>
          <w:i/>
          <w:iCs/>
        </w:rPr>
        <w:t>pro rata</w:t>
      </w:r>
      <w:r>
        <w:t xml:space="preserve"> (based on its then-current shareholding) in any subsequent financing round shall automatically forfeit (i) its Downround Protection pursuant to this clause 8 and (ii) its Subscription Rights pursuant to clause 7.1 for all future financing rounds, unless the Investor Majority grants a written waiver.</w:t>
      </w:r>
    </w:p>
    <w:p w14:paraId="4F828873" w14:textId="3D6B060C" w:rsidR="00C60C9E" w:rsidRDefault="00C60C9E" w:rsidP="00C60C9E">
      <w:pPr>
        <w:pStyle w:val="berschrift2"/>
      </w:pPr>
      <w:bookmarkStart w:id="60" w:name="_Ref206057632"/>
      <w:bookmarkStart w:id="61" w:name="_Toc233987752"/>
      <w:r>
        <w:t>Founder Vesting</w:t>
      </w:r>
      <w:bookmarkEnd w:id="60"/>
      <w:bookmarkEnd w:id="61"/>
    </w:p>
    <w:p w14:paraId="570F4B8B" w14:textId="75D627F7" w:rsidR="00BC2D26" w:rsidRPr="001B1CFA" w:rsidRDefault="00177B74" w:rsidP="00BC2D26">
      <w:pPr>
        <w:pStyle w:val="berschrift3"/>
      </w:pPr>
      <w:bookmarkStart w:id="62" w:name="_Ref206057606"/>
      <w:bookmarkStart w:id="63" w:name="_Ref206058356"/>
      <w:r>
        <w:t xml:space="preserve">100 % </w:t>
      </w:r>
      <w:r>
        <w:rPr>
          <w:rFonts w:cs="Times New Roman"/>
          <w:lang w:val="en-US"/>
        </w:rPr>
        <w:t xml:space="preserve">of the Common Shares held by </w:t>
      </w:r>
      <w:r w:rsidRPr="00CA4ACD">
        <w:rPr>
          <w:rFonts w:cs="Times New Roman"/>
          <w:lang w:val="en-US"/>
        </w:rPr>
        <w:t xml:space="preserve">the </w:t>
      </w:r>
      <w:r w:rsidR="00415938">
        <w:rPr>
          <w:rFonts w:cs="Times New Roman"/>
          <w:lang w:val="en-US"/>
        </w:rPr>
        <w:t xml:space="preserve">Founder </w:t>
      </w:r>
      <w:r w:rsidR="00B8759F">
        <w:rPr>
          <w:rFonts w:cs="Times New Roman"/>
          <w:lang w:val="en-US"/>
        </w:rPr>
        <w:t xml:space="preserve">Holding Entities </w:t>
      </w:r>
      <w:r>
        <w:rPr>
          <w:rFonts w:cs="Times New Roman"/>
          <w:lang w:val="en-US"/>
        </w:rPr>
        <w:t>(each a “</w:t>
      </w:r>
      <w:r w:rsidRPr="00177B74">
        <w:rPr>
          <w:rFonts w:cs="Times New Roman"/>
          <w:b/>
          <w:bCs/>
          <w:lang w:val="en-US"/>
        </w:rPr>
        <w:t>Vesting Share</w:t>
      </w:r>
      <w:r>
        <w:rPr>
          <w:rFonts w:cs="Times New Roman"/>
          <w:lang w:val="en-US"/>
        </w:rPr>
        <w:t>” and, collectively, the “</w:t>
      </w:r>
      <w:r>
        <w:rPr>
          <w:rStyle w:val="Fett"/>
          <w:rFonts w:cs="Times New Roman"/>
          <w:lang w:val="en-US"/>
        </w:rPr>
        <w:t>Vesting Shares</w:t>
      </w:r>
      <w:r w:rsidRPr="00177B74">
        <w:rPr>
          <w:rFonts w:cs="Times New Roman"/>
          <w:lang w:val="en-US"/>
        </w:rPr>
        <w:t>“</w:t>
      </w:r>
      <w:r w:rsidRPr="00177B74">
        <w:rPr>
          <w:rFonts w:cs="Times New Roman"/>
          <w:lang w:val="en-US"/>
        </w:rPr>
        <w:fldChar w:fldCharType="begin"/>
      </w:r>
      <w:r w:rsidRPr="00177B74">
        <w:rPr>
          <w:rFonts w:cs="Times New Roman"/>
          <w:lang w:val="en-US"/>
        </w:rPr>
        <w:instrText xml:space="preserve"> XE "</w:instrText>
      </w:r>
      <w:r>
        <w:rPr>
          <w:rFonts w:cs="Times New Roman"/>
          <w:lang w:val="en-US"/>
        </w:rPr>
        <w:instrText>Vesting Share(s)</w:instrText>
      </w:r>
      <w:r w:rsidRPr="00177B74">
        <w:rPr>
          <w:rFonts w:cs="Times New Roman"/>
          <w:lang w:val="en-US"/>
        </w:rPr>
        <w:instrText>" \t "</w:instrText>
      </w:r>
      <w:r>
        <w:rPr>
          <w:rFonts w:cs="Times New Roman"/>
          <w:lang w:val="en-US"/>
        </w:rPr>
        <w:instrText>Defined</w:instrText>
      </w:r>
      <w:r w:rsidRPr="00177B74">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_Ref206057606 \r \h </w:instrText>
      </w:r>
      <w:r>
        <w:rPr>
          <w:rFonts w:cs="Times New Roman"/>
          <w:lang w:val="en-US"/>
        </w:rPr>
      </w:r>
      <w:r>
        <w:rPr>
          <w:rFonts w:cs="Times New Roman"/>
          <w:lang w:val="en-US"/>
        </w:rPr>
        <w:fldChar w:fldCharType="separate"/>
      </w:r>
      <w:r w:rsidR="00617336">
        <w:rPr>
          <w:rFonts w:cs="Times New Roman"/>
          <w:lang w:val="en-US"/>
        </w:rPr>
        <w:instrText>9.1</w:instrText>
      </w:r>
      <w:r>
        <w:rPr>
          <w:rFonts w:cs="Times New Roman"/>
          <w:lang w:val="en-US"/>
        </w:rPr>
        <w:fldChar w:fldCharType="end"/>
      </w:r>
      <w:r w:rsidRPr="00177B74">
        <w:rPr>
          <w:rFonts w:cs="Times New Roman"/>
          <w:lang w:val="en-US"/>
        </w:rPr>
        <w:instrText xml:space="preserve">" </w:instrText>
      </w:r>
      <w:r w:rsidRPr="00177B74">
        <w:rPr>
          <w:rFonts w:cs="Times New Roman"/>
          <w:lang w:val="en-US"/>
        </w:rPr>
        <w:fldChar w:fldCharType="end"/>
      </w:r>
      <w:r w:rsidRPr="00177B74">
        <w:rPr>
          <w:rFonts w:cs="Times New Roman"/>
          <w:lang w:val="en-US"/>
        </w:rPr>
        <w:t>)</w:t>
      </w:r>
      <w:r>
        <w:rPr>
          <w:rFonts w:cs="Times New Roman"/>
          <w:lang w:val="en-US"/>
        </w:rPr>
        <w:t xml:space="preserve"> are subject to the following vesting provisions and the conditional transfer of title from the respective </w:t>
      </w:r>
      <w:r w:rsidR="00415938" w:rsidRPr="00415938">
        <w:rPr>
          <w:rFonts w:cs="Times New Roman"/>
          <w:lang w:val="en-US"/>
        </w:rPr>
        <w:t>Founder</w:t>
      </w:r>
      <w:r w:rsidR="00B8759F">
        <w:rPr>
          <w:rFonts w:cs="Times New Roman"/>
          <w:lang w:val="en-US"/>
        </w:rPr>
        <w:t xml:space="preserve"> Holding Entity</w:t>
      </w:r>
      <w:r w:rsidR="00415938" w:rsidRPr="00415938">
        <w:rPr>
          <w:rFonts w:cs="Times New Roman"/>
          <w:lang w:val="en-US"/>
        </w:rPr>
        <w:t xml:space="preserve"> </w:t>
      </w:r>
      <w:r>
        <w:rPr>
          <w:rFonts w:cs="Times New Roman"/>
          <w:lang w:val="en-US"/>
        </w:rPr>
        <w:t>(hereinafter for purposes of this clause </w:t>
      </w:r>
      <w:r>
        <w:rPr>
          <w:rFonts w:cs="Times New Roman"/>
          <w:lang w:val="en-US"/>
        </w:rPr>
        <w:fldChar w:fldCharType="begin"/>
      </w:r>
      <w:r>
        <w:rPr>
          <w:rFonts w:cs="Times New Roman"/>
          <w:lang w:val="en-US"/>
        </w:rPr>
        <w:instrText xml:space="preserve"> REF _Ref206057632 \r \h </w:instrText>
      </w:r>
      <w:r>
        <w:rPr>
          <w:rFonts w:cs="Times New Roman"/>
          <w:lang w:val="en-US"/>
        </w:rPr>
      </w:r>
      <w:r>
        <w:rPr>
          <w:rFonts w:cs="Times New Roman"/>
          <w:lang w:val="en-US"/>
        </w:rPr>
        <w:fldChar w:fldCharType="separate"/>
      </w:r>
      <w:r w:rsidR="00617336">
        <w:rPr>
          <w:rFonts w:cs="Times New Roman"/>
          <w:lang w:val="en-US"/>
        </w:rPr>
        <w:t>9</w:t>
      </w:r>
      <w:r>
        <w:rPr>
          <w:rFonts w:cs="Times New Roman"/>
          <w:lang w:val="en-US"/>
        </w:rPr>
        <w:fldChar w:fldCharType="end"/>
      </w:r>
      <w:r>
        <w:rPr>
          <w:rFonts w:cs="Times New Roman"/>
          <w:lang w:val="en-US"/>
        </w:rPr>
        <w:t xml:space="preserve"> also referred to individually as a “</w:t>
      </w:r>
      <w:r w:rsidRPr="00177B74">
        <w:rPr>
          <w:rFonts w:cs="Times New Roman"/>
          <w:b/>
          <w:bCs/>
          <w:lang w:val="en-US"/>
        </w:rPr>
        <w:t>Vesting Seller</w:t>
      </w:r>
      <w:r>
        <w:rPr>
          <w:rFonts w:cs="Times New Roman"/>
          <w:lang w:val="en-US"/>
        </w:rPr>
        <w:t>” and, collectively, the “</w:t>
      </w:r>
      <w:r>
        <w:rPr>
          <w:rStyle w:val="Fett"/>
          <w:rFonts w:cs="Times New Roman"/>
          <w:lang w:val="en-US"/>
        </w:rPr>
        <w:t>Vesting Sellers</w:t>
      </w:r>
      <w:r w:rsidRPr="00177B74">
        <w:rPr>
          <w:rFonts w:cs="Times New Roman"/>
          <w:lang w:val="en-US"/>
        </w:rPr>
        <w:t>“</w:t>
      </w:r>
      <w:r w:rsidRPr="00177B74">
        <w:rPr>
          <w:rFonts w:cs="Times New Roman"/>
          <w:lang w:val="en-US"/>
        </w:rPr>
        <w:fldChar w:fldCharType="begin"/>
      </w:r>
      <w:r w:rsidRPr="00177B74">
        <w:rPr>
          <w:rFonts w:cs="Times New Roman"/>
          <w:lang w:val="en-US"/>
        </w:rPr>
        <w:instrText xml:space="preserve"> XE "</w:instrText>
      </w:r>
      <w:r>
        <w:rPr>
          <w:rFonts w:cs="Times New Roman"/>
          <w:lang w:val="en-US"/>
        </w:rPr>
        <w:instrText>Vesting Sellers</w:instrText>
      </w:r>
      <w:r w:rsidRPr="00177B74">
        <w:rPr>
          <w:rFonts w:cs="Times New Roman"/>
          <w:lang w:val="en-US"/>
        </w:rPr>
        <w:instrText>" \t "</w:instrText>
      </w:r>
      <w:r>
        <w:rPr>
          <w:rFonts w:cs="Times New Roman"/>
          <w:lang w:val="en-US"/>
        </w:rPr>
        <w:instrText>Defined</w:instrText>
      </w:r>
      <w:r w:rsidRPr="00177B74">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_Ref206057606 \r \h </w:instrText>
      </w:r>
      <w:r>
        <w:rPr>
          <w:rFonts w:cs="Times New Roman"/>
          <w:lang w:val="en-US"/>
        </w:rPr>
      </w:r>
      <w:r>
        <w:rPr>
          <w:rFonts w:cs="Times New Roman"/>
          <w:lang w:val="en-US"/>
        </w:rPr>
        <w:fldChar w:fldCharType="separate"/>
      </w:r>
      <w:r w:rsidR="00617336">
        <w:rPr>
          <w:rFonts w:cs="Times New Roman"/>
          <w:lang w:val="en-US"/>
        </w:rPr>
        <w:instrText>9.1</w:instrText>
      </w:r>
      <w:r>
        <w:rPr>
          <w:rFonts w:cs="Times New Roman"/>
          <w:lang w:val="en-US"/>
        </w:rPr>
        <w:fldChar w:fldCharType="end"/>
      </w:r>
      <w:r w:rsidRPr="00177B74">
        <w:rPr>
          <w:rFonts w:cs="Times New Roman"/>
          <w:lang w:val="en-US"/>
        </w:rPr>
        <w:instrText xml:space="preserve">" </w:instrText>
      </w:r>
      <w:r w:rsidRPr="00177B74">
        <w:rPr>
          <w:rFonts w:cs="Times New Roman"/>
          <w:lang w:val="en-US"/>
        </w:rPr>
        <w:fldChar w:fldCharType="end"/>
      </w:r>
      <w:r w:rsidRPr="00177B74">
        <w:rPr>
          <w:rFonts w:cs="Times New Roman"/>
          <w:lang w:val="en-US"/>
        </w:rPr>
        <w:t>)</w:t>
      </w:r>
      <w:r w:rsidR="007D708B">
        <w:rPr>
          <w:rFonts w:cs="Times New Roman"/>
          <w:lang w:val="en-US"/>
        </w:rPr>
        <w:t xml:space="preserve"> </w:t>
      </w:r>
      <w:r>
        <w:rPr>
          <w:rFonts w:cs="Times New Roman"/>
          <w:lang w:val="en-US"/>
        </w:rPr>
        <w:t>to the</w:t>
      </w:r>
      <w:bookmarkEnd w:id="62"/>
      <w:r>
        <w:rPr>
          <w:rFonts w:cs="Times New Roman"/>
          <w:lang w:val="en-US"/>
        </w:rPr>
        <w:t xml:space="preserve"> Company.</w:t>
      </w:r>
      <w:bookmarkEnd w:id="63"/>
    </w:p>
    <w:p w14:paraId="201B8C74" w14:textId="53914A26" w:rsidR="00461B7D" w:rsidRPr="00177B74" w:rsidRDefault="00461B7D" w:rsidP="001B1CFA">
      <w:pPr>
        <w:pStyle w:val="berschrift3"/>
        <w:numPr>
          <w:ilvl w:val="0"/>
          <w:numId w:val="0"/>
        </w:numPr>
        <w:ind w:left="794"/>
      </w:pPr>
      <w:r>
        <w:rPr>
          <w:rFonts w:cs="Times New Roman"/>
          <w:lang w:val="en-US"/>
        </w:rPr>
        <w:t>The “</w:t>
      </w:r>
      <w:r>
        <w:rPr>
          <w:rStyle w:val="Fett"/>
          <w:rFonts w:cs="Times New Roman"/>
          <w:lang w:val="en-US"/>
        </w:rPr>
        <w:t>Vesting Start Date</w:t>
      </w:r>
      <w:r w:rsidRPr="001B1CFA">
        <w:rPr>
          <w:rFonts w:cs="Times New Roman"/>
          <w:lang w:val="en-US"/>
        </w:rPr>
        <w:t>“</w:t>
      </w:r>
      <w:r w:rsidRPr="001B1CFA">
        <w:rPr>
          <w:rFonts w:cs="Times New Roman"/>
          <w:lang w:val="en-US"/>
        </w:rPr>
        <w:fldChar w:fldCharType="begin"/>
      </w:r>
      <w:r w:rsidRPr="001B1CFA">
        <w:rPr>
          <w:rFonts w:cs="Times New Roman"/>
          <w:lang w:val="en-US"/>
        </w:rPr>
        <w:instrText xml:space="preserve"> XE "</w:instrText>
      </w:r>
      <w:r>
        <w:rPr>
          <w:rFonts w:cs="Times New Roman"/>
          <w:lang w:val="en-US"/>
        </w:rPr>
        <w:instrText>Vesting Start Date</w:instrText>
      </w:r>
      <w:r w:rsidRPr="001B1CFA">
        <w:rPr>
          <w:rFonts w:cs="Times New Roman"/>
          <w:lang w:val="en-US"/>
        </w:rPr>
        <w:instrText>" \t "</w:instrText>
      </w:r>
      <w:r>
        <w:rPr>
          <w:rFonts w:cs="Times New Roman"/>
          <w:lang w:val="en-US"/>
        </w:rPr>
        <w:instrText>Defines</w:instrText>
      </w:r>
      <w:r w:rsidRPr="001B1CFA">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_Ref206058356 \r \h </w:instrText>
      </w:r>
      <w:r>
        <w:rPr>
          <w:rFonts w:cs="Times New Roman"/>
          <w:lang w:val="en-US"/>
        </w:rPr>
      </w:r>
      <w:r>
        <w:rPr>
          <w:rFonts w:cs="Times New Roman"/>
          <w:lang w:val="en-US"/>
        </w:rPr>
        <w:fldChar w:fldCharType="separate"/>
      </w:r>
      <w:r w:rsidR="00617336">
        <w:rPr>
          <w:rFonts w:cs="Times New Roman"/>
          <w:lang w:val="en-US"/>
        </w:rPr>
        <w:instrText>9.1</w:instrText>
      </w:r>
      <w:r>
        <w:rPr>
          <w:rFonts w:cs="Times New Roman"/>
          <w:lang w:val="en-US"/>
        </w:rPr>
        <w:fldChar w:fldCharType="end"/>
      </w:r>
      <w:r w:rsidRPr="001B1CFA">
        <w:rPr>
          <w:rFonts w:cs="Times New Roman"/>
          <w:lang w:val="en-US"/>
        </w:rPr>
        <w:instrText xml:space="preserve">" </w:instrText>
      </w:r>
      <w:r w:rsidRPr="001B1CFA">
        <w:rPr>
          <w:rFonts w:cs="Times New Roman"/>
          <w:lang w:val="en-US"/>
        </w:rPr>
        <w:fldChar w:fldCharType="end"/>
      </w:r>
      <w:r>
        <w:rPr>
          <w:rFonts w:cs="Times New Roman"/>
          <w:lang w:val="en-US"/>
        </w:rPr>
        <w:t xml:space="preserve"> is the Signing Date. The “</w:t>
      </w:r>
      <w:r>
        <w:rPr>
          <w:rStyle w:val="Fett"/>
          <w:rFonts w:cs="Times New Roman"/>
          <w:lang w:val="en-US"/>
        </w:rPr>
        <w:t>Vesting Period</w:t>
      </w:r>
      <w:r w:rsidRPr="001B1CFA">
        <w:rPr>
          <w:rFonts w:cs="Times New Roman"/>
          <w:lang w:val="en-US"/>
        </w:rPr>
        <w:t>“</w:t>
      </w:r>
      <w:r w:rsidRPr="001B1CFA">
        <w:rPr>
          <w:rFonts w:cs="Times New Roman"/>
          <w:lang w:val="en-US"/>
        </w:rPr>
        <w:fldChar w:fldCharType="begin"/>
      </w:r>
      <w:r w:rsidRPr="001B1CFA">
        <w:rPr>
          <w:rFonts w:cs="Times New Roman"/>
          <w:lang w:val="en-US"/>
        </w:rPr>
        <w:instrText xml:space="preserve"> XE "</w:instrText>
      </w:r>
      <w:r>
        <w:rPr>
          <w:rFonts w:cs="Times New Roman"/>
          <w:lang w:val="en-US"/>
        </w:rPr>
        <w:instrText>Vesting Period</w:instrText>
      </w:r>
      <w:r w:rsidRPr="001B1CFA">
        <w:rPr>
          <w:rFonts w:cs="Times New Roman"/>
          <w:lang w:val="en-US"/>
        </w:rPr>
        <w:instrText>" \t "</w:instrText>
      </w:r>
      <w:r>
        <w:rPr>
          <w:rFonts w:cs="Times New Roman"/>
          <w:lang w:val="en-US"/>
        </w:rPr>
        <w:instrText>Defined</w:instrText>
      </w:r>
      <w:r w:rsidRPr="001B1CFA">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_Ref206058356 \r \h </w:instrText>
      </w:r>
      <w:r>
        <w:rPr>
          <w:rFonts w:cs="Times New Roman"/>
          <w:lang w:val="en-US"/>
        </w:rPr>
      </w:r>
      <w:r>
        <w:rPr>
          <w:rFonts w:cs="Times New Roman"/>
          <w:lang w:val="en-US"/>
        </w:rPr>
        <w:fldChar w:fldCharType="separate"/>
      </w:r>
      <w:r w:rsidR="00617336">
        <w:rPr>
          <w:rFonts w:cs="Times New Roman"/>
          <w:lang w:val="en-US"/>
        </w:rPr>
        <w:instrText>9.1</w:instrText>
      </w:r>
      <w:r>
        <w:rPr>
          <w:rFonts w:cs="Times New Roman"/>
          <w:lang w:val="en-US"/>
        </w:rPr>
        <w:fldChar w:fldCharType="end"/>
      </w:r>
      <w:r w:rsidRPr="001B1CFA">
        <w:rPr>
          <w:rFonts w:cs="Times New Roman"/>
          <w:lang w:val="en-US"/>
        </w:rPr>
        <w:instrText xml:space="preserve">" </w:instrText>
      </w:r>
      <w:r w:rsidRPr="001B1CFA">
        <w:rPr>
          <w:rFonts w:cs="Times New Roman"/>
          <w:lang w:val="en-US"/>
        </w:rPr>
        <w:fldChar w:fldCharType="end"/>
      </w:r>
      <w:r>
        <w:rPr>
          <w:rFonts w:cs="Times New Roman"/>
          <w:lang w:val="en-US"/>
        </w:rPr>
        <w:t xml:space="preserve"> shall be thirty-six (36) months with a “</w:t>
      </w:r>
      <w:r>
        <w:rPr>
          <w:rStyle w:val="Fett"/>
          <w:rFonts w:cs="Times New Roman"/>
          <w:lang w:val="en-US"/>
        </w:rPr>
        <w:t>Cliff</w:t>
      </w:r>
      <w:r w:rsidRPr="007A6BAD">
        <w:rPr>
          <w:rFonts w:cs="Times New Roman"/>
          <w:lang w:val="en-US"/>
        </w:rPr>
        <w:t>“</w:t>
      </w:r>
      <w:r w:rsidRPr="007A6BAD">
        <w:rPr>
          <w:rFonts w:cs="Times New Roman"/>
          <w:lang w:val="en-US"/>
        </w:rPr>
        <w:fldChar w:fldCharType="begin"/>
      </w:r>
      <w:r w:rsidRPr="007A6BAD">
        <w:rPr>
          <w:rFonts w:cs="Times New Roman"/>
          <w:lang w:val="en-US"/>
        </w:rPr>
        <w:instrText xml:space="preserve"> XE "</w:instrText>
      </w:r>
      <w:r>
        <w:rPr>
          <w:rFonts w:cs="Times New Roman"/>
          <w:lang w:val="en-US"/>
        </w:rPr>
        <w:instrText>Cliff</w:instrText>
      </w:r>
      <w:r w:rsidRPr="007A6BAD">
        <w:rPr>
          <w:rFonts w:cs="Times New Roman"/>
          <w:lang w:val="en-US"/>
        </w:rPr>
        <w:instrText>" \t "</w:instrText>
      </w:r>
      <w:r>
        <w:rPr>
          <w:rFonts w:cs="Times New Roman"/>
          <w:lang w:val="en-US"/>
        </w:rPr>
        <w:instrText>Defined</w:instrText>
      </w:r>
      <w:r w:rsidRPr="007A6BAD">
        <w:rPr>
          <w:rFonts w:cs="Times New Roman"/>
          <w:lang w:val="en-US"/>
        </w:rPr>
        <w:instrText xml:space="preserve"> in </w:instrText>
      </w:r>
      <w:r>
        <w:rPr>
          <w:rFonts w:cs="Times New Roman"/>
          <w:lang w:val="en-US"/>
        </w:rPr>
        <w:instrText xml:space="preserve">clause </w:instrText>
      </w:r>
      <w:r>
        <w:rPr>
          <w:rFonts w:cs="Times New Roman"/>
          <w:lang w:val="en-US"/>
        </w:rPr>
        <w:fldChar w:fldCharType="begin"/>
      </w:r>
      <w:r>
        <w:rPr>
          <w:rFonts w:cs="Times New Roman"/>
          <w:lang w:val="en-US"/>
        </w:rPr>
        <w:instrText xml:space="preserve"> REF _Ref206058356 \r \h </w:instrText>
      </w:r>
      <w:r>
        <w:rPr>
          <w:rFonts w:cs="Times New Roman"/>
          <w:lang w:val="en-US"/>
        </w:rPr>
      </w:r>
      <w:r>
        <w:rPr>
          <w:rFonts w:cs="Times New Roman"/>
          <w:lang w:val="en-US"/>
        </w:rPr>
        <w:fldChar w:fldCharType="separate"/>
      </w:r>
      <w:r w:rsidR="00617336">
        <w:rPr>
          <w:rFonts w:cs="Times New Roman"/>
          <w:lang w:val="en-US"/>
        </w:rPr>
        <w:instrText>9.1</w:instrText>
      </w:r>
      <w:r>
        <w:rPr>
          <w:rFonts w:cs="Times New Roman"/>
          <w:lang w:val="en-US"/>
        </w:rPr>
        <w:fldChar w:fldCharType="end"/>
      </w:r>
      <w:r w:rsidRPr="007A6BAD">
        <w:rPr>
          <w:rFonts w:cs="Times New Roman"/>
          <w:lang w:val="en-US"/>
        </w:rPr>
        <w:instrText xml:space="preserve">" </w:instrText>
      </w:r>
      <w:r w:rsidRPr="007A6BAD">
        <w:rPr>
          <w:rFonts w:cs="Times New Roman"/>
          <w:lang w:val="en-US"/>
        </w:rPr>
        <w:fldChar w:fldCharType="end"/>
      </w:r>
      <w:r>
        <w:rPr>
          <w:rFonts w:cs="Times New Roman"/>
          <w:lang w:val="en-US"/>
        </w:rPr>
        <w:t xml:space="preserve"> of six (6) months.</w:t>
      </w:r>
    </w:p>
    <w:p w14:paraId="10E0ADCC" w14:textId="6A920867" w:rsidR="00177B74" w:rsidRPr="007A6BAD" w:rsidRDefault="001B1CFA" w:rsidP="00BC2D26">
      <w:pPr>
        <w:pStyle w:val="berschrift3"/>
      </w:pPr>
      <w:bookmarkStart w:id="64" w:name="_Ref206059622"/>
      <w:bookmarkStart w:id="65" w:name="_Ref206060225"/>
      <w:r>
        <w:t xml:space="preserve">As </w:t>
      </w:r>
      <w:r>
        <w:rPr>
          <w:rFonts w:cs="Times New Roman"/>
          <w:lang w:val="en-US"/>
        </w:rPr>
        <w:t>of the Vesting Start Date, all Vesting Shares held by a Vesting Seller are unvested (each unvested Vesting Share an “</w:t>
      </w:r>
      <w:r w:rsidRPr="007A6BAD">
        <w:rPr>
          <w:rFonts w:cs="Times New Roman"/>
          <w:b/>
          <w:bCs/>
          <w:lang w:val="en-US"/>
        </w:rPr>
        <w:t>Unvested Share</w:t>
      </w:r>
      <w:r>
        <w:rPr>
          <w:rFonts w:cs="Times New Roman"/>
          <w:lang w:val="en-US"/>
        </w:rPr>
        <w:t xml:space="preserve">” and, collectively, the </w:t>
      </w:r>
      <w:r w:rsidR="007A6BAD">
        <w:rPr>
          <w:rFonts w:cs="Times New Roman"/>
          <w:lang w:val="en-US"/>
        </w:rPr>
        <w:t>“</w:t>
      </w:r>
      <w:r w:rsidR="007A6BAD">
        <w:rPr>
          <w:rStyle w:val="Fett"/>
          <w:rFonts w:cs="Times New Roman"/>
          <w:lang w:val="en-US"/>
        </w:rPr>
        <w:t>Unvested Shares</w:t>
      </w:r>
      <w:r w:rsidR="007A6BAD" w:rsidRPr="007A6BAD">
        <w:rPr>
          <w:rFonts w:cs="Times New Roman"/>
          <w:lang w:val="en-US"/>
        </w:rPr>
        <w:t>“</w:t>
      </w:r>
      <w:r w:rsidR="007A6BAD" w:rsidRPr="007A6BAD">
        <w:rPr>
          <w:rFonts w:cs="Times New Roman"/>
          <w:lang w:val="en-US"/>
        </w:rPr>
        <w:fldChar w:fldCharType="begin"/>
      </w:r>
      <w:r w:rsidR="007A6BAD" w:rsidRPr="007A6BAD">
        <w:rPr>
          <w:rFonts w:cs="Times New Roman"/>
          <w:lang w:val="en-US"/>
        </w:rPr>
        <w:instrText xml:space="preserve"> XE "</w:instrText>
      </w:r>
      <w:r w:rsidR="007A6BAD">
        <w:rPr>
          <w:rFonts w:cs="Times New Roman"/>
          <w:lang w:val="en-US"/>
        </w:rPr>
        <w:instrText>Unvested Share(s)</w:instrText>
      </w:r>
      <w:r w:rsidR="007A6BAD" w:rsidRPr="007A6BAD">
        <w:rPr>
          <w:rFonts w:cs="Times New Roman"/>
          <w:lang w:val="en-US"/>
        </w:rPr>
        <w:instrText>" \t "</w:instrText>
      </w:r>
      <w:r w:rsidR="007A6BAD">
        <w:rPr>
          <w:rFonts w:cs="Times New Roman"/>
          <w:lang w:val="en-US"/>
        </w:rPr>
        <w:instrText>Defined</w:instrText>
      </w:r>
      <w:r w:rsidR="007A6BAD" w:rsidRPr="007A6BAD">
        <w:rPr>
          <w:rFonts w:cs="Times New Roman"/>
          <w:lang w:val="en-US"/>
        </w:rPr>
        <w:instrText xml:space="preserve"> in </w:instrText>
      </w:r>
      <w:r w:rsidR="007A6BAD">
        <w:rPr>
          <w:rFonts w:cs="Times New Roman"/>
          <w:lang w:val="en-US"/>
        </w:rPr>
        <w:instrText xml:space="preserve">clause </w:instrText>
      </w:r>
      <w:r w:rsidR="007A6BAD">
        <w:rPr>
          <w:rFonts w:cs="Times New Roman"/>
          <w:lang w:val="en-US"/>
        </w:rPr>
        <w:fldChar w:fldCharType="begin"/>
      </w:r>
      <w:r w:rsidR="007A6BAD">
        <w:rPr>
          <w:rFonts w:cs="Times New Roman"/>
          <w:lang w:val="en-US"/>
        </w:rPr>
        <w:instrText xml:space="preserve"> REF _Ref206059622 \r \h </w:instrText>
      </w:r>
      <w:r w:rsidR="007A6BAD">
        <w:rPr>
          <w:rFonts w:cs="Times New Roman"/>
          <w:lang w:val="en-US"/>
        </w:rPr>
      </w:r>
      <w:r w:rsidR="007A6BAD">
        <w:rPr>
          <w:rFonts w:cs="Times New Roman"/>
          <w:lang w:val="en-US"/>
        </w:rPr>
        <w:fldChar w:fldCharType="separate"/>
      </w:r>
      <w:r w:rsidR="00617336">
        <w:rPr>
          <w:rFonts w:cs="Times New Roman"/>
          <w:lang w:val="en-US"/>
        </w:rPr>
        <w:instrText>9.2</w:instrText>
      </w:r>
      <w:r w:rsidR="007A6BAD">
        <w:rPr>
          <w:rFonts w:cs="Times New Roman"/>
          <w:lang w:val="en-US"/>
        </w:rPr>
        <w:fldChar w:fldCharType="end"/>
      </w:r>
      <w:r w:rsidR="007A6BAD" w:rsidRPr="007A6BAD">
        <w:rPr>
          <w:rFonts w:cs="Times New Roman"/>
          <w:lang w:val="en-US"/>
        </w:rPr>
        <w:instrText xml:space="preserve">" </w:instrText>
      </w:r>
      <w:r w:rsidR="007A6BAD" w:rsidRPr="007A6BAD">
        <w:rPr>
          <w:rFonts w:cs="Times New Roman"/>
          <w:lang w:val="en-US"/>
        </w:rPr>
        <w:fldChar w:fldCharType="end"/>
      </w:r>
      <w:r w:rsidR="007A6BAD" w:rsidRPr="007A6BAD">
        <w:rPr>
          <w:rFonts w:cs="Times New Roman"/>
          <w:lang w:val="en-US"/>
        </w:rPr>
        <w:t>)</w:t>
      </w:r>
      <w:r>
        <w:rPr>
          <w:rFonts w:cs="Times New Roman"/>
          <w:lang w:val="en-US"/>
        </w:rPr>
        <w:t xml:space="preserve">, and, subsequently, the following provisions under </w:t>
      </w:r>
      <w:r w:rsidR="007A6BAD">
        <w:rPr>
          <w:rFonts w:cs="Times New Roman"/>
          <w:lang w:val="en-US"/>
        </w:rPr>
        <w:t>clau</w:t>
      </w:r>
      <w:r w:rsidR="007A6BAD" w:rsidRPr="002F50A2">
        <w:rPr>
          <w:rFonts w:cs="Times New Roman"/>
          <w:lang w:val="en-US"/>
        </w:rPr>
        <w:t>se </w:t>
      </w:r>
      <w:r w:rsidR="0071279F" w:rsidRPr="002F50A2">
        <w:rPr>
          <w:rFonts w:cs="Times New Roman"/>
          <w:lang w:val="en-US"/>
        </w:rPr>
        <w:fldChar w:fldCharType="begin"/>
      </w:r>
      <w:r w:rsidR="0071279F" w:rsidRPr="002F50A2">
        <w:rPr>
          <w:rFonts w:cs="Times New Roman"/>
          <w:lang w:val="en-US"/>
        </w:rPr>
        <w:instrText xml:space="preserve"> REF _Ref206060225 \r \h </w:instrText>
      </w:r>
      <w:r w:rsidR="0071279F">
        <w:rPr>
          <w:rFonts w:cs="Times New Roman"/>
          <w:lang w:val="en-US"/>
        </w:rPr>
        <w:instrText xml:space="preserve"> \* MERGEFORMAT </w:instrText>
      </w:r>
      <w:r w:rsidR="0071279F" w:rsidRPr="002F50A2">
        <w:rPr>
          <w:rFonts w:cs="Times New Roman"/>
          <w:lang w:val="en-US"/>
        </w:rPr>
      </w:r>
      <w:r w:rsidR="0071279F" w:rsidRPr="002F50A2">
        <w:rPr>
          <w:rFonts w:cs="Times New Roman"/>
          <w:lang w:val="en-US"/>
        </w:rPr>
        <w:fldChar w:fldCharType="separate"/>
      </w:r>
      <w:r w:rsidR="00617336">
        <w:rPr>
          <w:rFonts w:cs="Times New Roman"/>
          <w:lang w:val="en-US"/>
        </w:rPr>
        <w:t>9.2</w:t>
      </w:r>
      <w:r w:rsidR="0071279F" w:rsidRPr="002F50A2">
        <w:rPr>
          <w:rFonts w:cs="Times New Roman"/>
          <w:lang w:val="en-US"/>
        </w:rPr>
        <w:fldChar w:fldCharType="end"/>
      </w:r>
      <w:r w:rsidR="0071279F" w:rsidRPr="002F50A2">
        <w:rPr>
          <w:rFonts w:cs="Times New Roman"/>
          <w:lang w:val="en-US"/>
        </w:rPr>
        <w:fldChar w:fldCharType="begin"/>
      </w:r>
      <w:r w:rsidR="0071279F" w:rsidRPr="002F50A2">
        <w:rPr>
          <w:rFonts w:cs="Times New Roman"/>
          <w:lang w:val="en-US"/>
        </w:rPr>
        <w:instrText xml:space="preserve"> REF _Ref206059887 \r \h </w:instrText>
      </w:r>
      <w:r w:rsidR="0071279F">
        <w:rPr>
          <w:rFonts w:cs="Times New Roman"/>
          <w:lang w:val="en-US"/>
        </w:rPr>
        <w:instrText xml:space="preserve"> \* MERGEFORMAT </w:instrText>
      </w:r>
      <w:r w:rsidR="0071279F" w:rsidRPr="002F50A2">
        <w:rPr>
          <w:rFonts w:cs="Times New Roman"/>
          <w:lang w:val="en-US"/>
        </w:rPr>
      </w:r>
      <w:r w:rsidR="0071279F" w:rsidRPr="002F50A2">
        <w:rPr>
          <w:rFonts w:cs="Times New Roman"/>
          <w:lang w:val="en-US"/>
        </w:rPr>
        <w:fldChar w:fldCharType="separate"/>
      </w:r>
      <w:r w:rsidR="00617336">
        <w:rPr>
          <w:rFonts w:cs="Times New Roman"/>
          <w:lang w:val="en-US"/>
        </w:rPr>
        <w:t>a)</w:t>
      </w:r>
      <w:r w:rsidR="0071279F" w:rsidRPr="002F50A2">
        <w:rPr>
          <w:rFonts w:cs="Times New Roman"/>
          <w:lang w:val="en-US"/>
        </w:rPr>
        <w:fldChar w:fldCharType="end"/>
      </w:r>
      <w:r w:rsidR="007A6BAD" w:rsidRPr="002F50A2">
        <w:rPr>
          <w:rFonts w:cs="Times New Roman"/>
          <w:lang w:val="en-US"/>
        </w:rPr>
        <w:t xml:space="preserve"> </w:t>
      </w:r>
      <w:r w:rsidRPr="002F50A2">
        <w:rPr>
          <w:rFonts w:cs="Times New Roman"/>
          <w:lang w:val="en-US"/>
        </w:rPr>
        <w:t xml:space="preserve">through </w:t>
      </w:r>
      <w:r w:rsidR="0071279F" w:rsidRPr="002F50A2">
        <w:rPr>
          <w:rFonts w:cs="Times New Roman"/>
        </w:rPr>
        <w:fldChar w:fldCharType="begin"/>
      </w:r>
      <w:r w:rsidR="0071279F" w:rsidRPr="002F50A2">
        <w:rPr>
          <w:rFonts w:cs="Times New Roman"/>
          <w:lang w:val="en-US"/>
        </w:rPr>
        <w:instrText xml:space="preserve"> REF _Ref206060225 \r \h </w:instrText>
      </w:r>
      <w:r w:rsidR="0071279F">
        <w:rPr>
          <w:rFonts w:cs="Times New Roman"/>
        </w:rPr>
        <w:instrText xml:space="preserve"> \* MERGEFORMAT </w:instrText>
      </w:r>
      <w:r w:rsidR="0071279F" w:rsidRPr="002F50A2">
        <w:rPr>
          <w:rFonts w:cs="Times New Roman"/>
        </w:rPr>
      </w:r>
      <w:r w:rsidR="0071279F" w:rsidRPr="002F50A2">
        <w:rPr>
          <w:rFonts w:cs="Times New Roman"/>
        </w:rPr>
        <w:fldChar w:fldCharType="separate"/>
      </w:r>
      <w:r w:rsidR="00617336">
        <w:rPr>
          <w:rFonts w:cs="Times New Roman"/>
          <w:lang w:val="en-US"/>
        </w:rPr>
        <w:t>9.2</w:t>
      </w:r>
      <w:r w:rsidR="0071279F" w:rsidRPr="002F50A2">
        <w:rPr>
          <w:rFonts w:cs="Times New Roman"/>
        </w:rPr>
        <w:fldChar w:fldCharType="end"/>
      </w:r>
      <w:r w:rsidR="0071279F" w:rsidRPr="002F50A2">
        <w:rPr>
          <w:rFonts w:cs="Times New Roman"/>
        </w:rPr>
        <w:fldChar w:fldCharType="begin"/>
      </w:r>
      <w:r w:rsidR="0071279F" w:rsidRPr="002F50A2">
        <w:rPr>
          <w:rFonts w:cs="Times New Roman"/>
        </w:rPr>
        <w:instrText xml:space="preserve"> REF _Ref206061674 \r \h </w:instrText>
      </w:r>
      <w:r w:rsidR="0071279F">
        <w:rPr>
          <w:rFonts w:cs="Times New Roman"/>
        </w:rPr>
        <w:instrText xml:space="preserve"> \* MERGEFORMAT </w:instrText>
      </w:r>
      <w:r w:rsidR="0071279F" w:rsidRPr="002F50A2">
        <w:rPr>
          <w:rFonts w:cs="Times New Roman"/>
        </w:rPr>
      </w:r>
      <w:r w:rsidR="0071279F" w:rsidRPr="002F50A2">
        <w:rPr>
          <w:rFonts w:cs="Times New Roman"/>
        </w:rPr>
        <w:fldChar w:fldCharType="separate"/>
      </w:r>
      <w:r w:rsidR="00617336">
        <w:rPr>
          <w:rFonts w:cs="Times New Roman"/>
        </w:rPr>
        <w:t>d)</w:t>
      </w:r>
      <w:r w:rsidR="0071279F" w:rsidRPr="002F50A2">
        <w:rPr>
          <w:rFonts w:cs="Times New Roman"/>
        </w:rPr>
        <w:fldChar w:fldCharType="end"/>
      </w:r>
      <w:r w:rsidR="007A6BAD">
        <w:rPr>
          <w:rFonts w:cs="Times New Roman"/>
        </w:rPr>
        <w:t xml:space="preserve"> </w:t>
      </w:r>
      <w:r>
        <w:rPr>
          <w:rFonts w:cs="Times New Roman"/>
          <w:lang w:val="en-US"/>
        </w:rPr>
        <w:t>shall</w:t>
      </w:r>
      <w:bookmarkEnd w:id="64"/>
      <w:r w:rsidR="007A6BAD">
        <w:rPr>
          <w:rFonts w:cs="Times New Roman"/>
          <w:lang w:val="en-US"/>
        </w:rPr>
        <w:t xml:space="preserve"> apply:</w:t>
      </w:r>
      <w:bookmarkEnd w:id="65"/>
    </w:p>
    <w:p w14:paraId="6432D96A" w14:textId="6BABF9D0" w:rsidR="006B4021" w:rsidRDefault="006B4021" w:rsidP="007A6BAD">
      <w:pPr>
        <w:pStyle w:val="berschrift5"/>
      </w:pPr>
      <w:bookmarkStart w:id="66" w:name="_Ref206059887"/>
      <w:bookmarkStart w:id="67" w:name="_Ref206059669"/>
      <w:r w:rsidRPr="006B4021">
        <w:rPr>
          <w:bCs w:val="0"/>
        </w:rPr>
        <w:t xml:space="preserve">If </w:t>
      </w:r>
      <w:r w:rsidRPr="006B4021">
        <w:rPr>
          <w:rFonts w:cs="Times New Roman"/>
          <w:bCs w:val="0"/>
          <w:lang w:val="en-US"/>
        </w:rPr>
        <w:t xml:space="preserve">(i) a Bad Leaver Event occurs at any time prior to or after the elapse of the Vesting Period, then all Vesting Shares (including all Vesting Shares which the relevant Founder Shareholder may previously have vested) shall be forfeited and, to the extent that such Vesting Shares are still held by the relevant Vesting Seller, be subject to the Vesting Transfer pursuant to clause </w:t>
      </w:r>
      <w:r w:rsidR="000D3D93">
        <w:rPr>
          <w:rFonts w:cs="Times New Roman"/>
          <w:bCs w:val="0"/>
          <w:lang w:val="en-US"/>
        </w:rPr>
        <w:t>9.6;</w:t>
      </w:r>
      <w:bookmarkEnd w:id="66"/>
    </w:p>
    <w:p w14:paraId="4CC02D17" w14:textId="3F9B80FF" w:rsidR="006B4021" w:rsidRDefault="006B4021" w:rsidP="007A6BAD">
      <w:pPr>
        <w:pStyle w:val="berschrift5"/>
      </w:pPr>
      <w:bookmarkStart w:id="68" w:name="_Ref206059896"/>
      <w:r w:rsidRPr="006B4021">
        <w:rPr>
          <w:bCs w:val="0"/>
        </w:rPr>
        <w:t xml:space="preserve">If </w:t>
      </w:r>
      <w:r w:rsidRPr="006B4021">
        <w:rPr>
          <w:bCs w:val="0"/>
          <w:lang w:val="en-US"/>
        </w:rPr>
        <w:t>a Grey Leaver Event occurs prior to the elapse of the Vesting Period, then all Unvested Shares and 50 </w:t>
      </w:r>
      <w:r w:rsidRPr="006B4021">
        <w:rPr>
          <w:rFonts w:cs="Times New Roman"/>
          <w:bCs w:val="0"/>
          <w:lang w:val="en-US"/>
        </w:rPr>
        <w:t xml:space="preserve">% of the </w:t>
      </w:r>
      <w:r w:rsidRPr="006B4021">
        <w:rPr>
          <w:bCs w:val="0"/>
          <w:lang w:val="en-US"/>
        </w:rPr>
        <w:t>Vested Shares shall be forfeited and, to the extent that the Unvested Shares and 50 </w:t>
      </w:r>
      <w:r w:rsidRPr="006B4021">
        <w:rPr>
          <w:rFonts w:cs="Times New Roman"/>
          <w:bCs w:val="0"/>
          <w:lang w:val="en-US"/>
        </w:rPr>
        <w:t xml:space="preserve">% of the </w:t>
      </w:r>
      <w:r w:rsidRPr="006B4021">
        <w:rPr>
          <w:bCs w:val="0"/>
          <w:lang w:val="en-US"/>
        </w:rPr>
        <w:t xml:space="preserve">Vested Shares </w:t>
      </w:r>
      <w:r w:rsidRPr="006B4021">
        <w:rPr>
          <w:rFonts w:cs="Times New Roman"/>
          <w:bCs w:val="0"/>
          <w:lang w:val="en-US"/>
        </w:rPr>
        <w:t>are</w:t>
      </w:r>
      <w:r w:rsidRPr="006B4021">
        <w:rPr>
          <w:bCs w:val="0"/>
          <w:lang w:val="en-US"/>
        </w:rPr>
        <w:t xml:space="preserve"> still held by the relevant </w:t>
      </w:r>
      <w:r w:rsidRPr="006B4021">
        <w:rPr>
          <w:rFonts w:cs="Times New Roman"/>
          <w:bCs w:val="0"/>
          <w:lang w:val="en-US"/>
        </w:rPr>
        <w:t>Vesting Seller</w:t>
      </w:r>
      <w:r w:rsidRPr="006B4021">
        <w:rPr>
          <w:bCs w:val="0"/>
          <w:lang w:val="en-US"/>
        </w:rPr>
        <w:t xml:space="preserve">, be subject to the Vesting Transfer </w:t>
      </w:r>
      <w:r w:rsidRPr="006B4021">
        <w:rPr>
          <w:rFonts w:cs="Times New Roman"/>
          <w:bCs w:val="0"/>
          <w:lang w:val="en-US"/>
        </w:rPr>
        <w:t xml:space="preserve">pursuant to clause </w:t>
      </w:r>
      <w:r w:rsidR="000D3D93">
        <w:rPr>
          <w:rFonts w:cs="Times New Roman"/>
          <w:bCs w:val="0"/>
          <w:lang w:val="en-US"/>
        </w:rPr>
        <w:t>9.6</w:t>
      </w:r>
      <w:bookmarkEnd w:id="68"/>
      <w:r w:rsidR="000D3D93">
        <w:rPr>
          <w:rFonts w:cs="Times New Roman"/>
          <w:lang w:val="en-US"/>
        </w:rPr>
        <w:t>;</w:t>
      </w:r>
    </w:p>
    <w:p w14:paraId="223B2000" w14:textId="20BB2F9B" w:rsidR="007A6BAD" w:rsidRDefault="009F1264" w:rsidP="007A6BAD">
      <w:pPr>
        <w:pStyle w:val="berschrift5"/>
        <w:rPr>
          <w:rFonts w:cs="Times New Roman"/>
          <w:lang w:val="en-US"/>
        </w:rPr>
      </w:pPr>
      <w:bookmarkStart w:id="69" w:name="_Ref206059906"/>
      <w:bookmarkStart w:id="70" w:name="_Ref206059952"/>
      <w:bookmarkStart w:id="71" w:name="_Ref206060268"/>
      <w:r>
        <w:t xml:space="preserve">If </w:t>
      </w:r>
      <w:r>
        <w:rPr>
          <w:rFonts w:cs="Times New Roman"/>
          <w:u w:val="single"/>
          <w:lang w:val="en-US"/>
        </w:rPr>
        <w:t>neither</w:t>
      </w:r>
      <w:r w:rsidRPr="00DD3AEB">
        <w:rPr>
          <w:rFonts w:cs="Times New Roman"/>
          <w:lang w:val="en-US"/>
        </w:rPr>
        <w:t xml:space="preserve"> </w:t>
      </w:r>
      <w:r>
        <w:rPr>
          <w:rFonts w:cs="Times New Roman"/>
          <w:lang w:val="en-US"/>
        </w:rPr>
        <w:t xml:space="preserve">a </w:t>
      </w:r>
      <w:r w:rsidRPr="00DD3AEB">
        <w:rPr>
          <w:rFonts w:cs="Times New Roman"/>
          <w:lang w:val="en-US"/>
        </w:rPr>
        <w:t>Bad Leaver Event</w:t>
      </w:r>
      <w:r>
        <w:rPr>
          <w:rFonts w:cs="Times New Roman"/>
          <w:lang w:val="en-US"/>
        </w:rPr>
        <w:t xml:space="preserve"> </w:t>
      </w:r>
      <w:r w:rsidRPr="00322F6E">
        <w:rPr>
          <w:rFonts w:cs="Times New Roman"/>
          <w:u w:val="single"/>
          <w:lang w:val="en-US"/>
        </w:rPr>
        <w:t>nor</w:t>
      </w:r>
      <w:r>
        <w:rPr>
          <w:rFonts w:cs="Times New Roman"/>
          <w:lang w:val="en-US"/>
        </w:rPr>
        <w:t xml:space="preserve"> a Grey Leaver Event</w:t>
      </w:r>
      <w:r w:rsidRPr="00DD3AEB">
        <w:rPr>
          <w:rFonts w:cs="Times New Roman"/>
          <w:lang w:val="en-US"/>
        </w:rPr>
        <w:t xml:space="preserve"> occurs prior to the elapse of the Vesting Period</w:t>
      </w:r>
      <w:r>
        <w:rPr>
          <w:rFonts w:cs="Times New Roman"/>
          <w:lang w:val="en-US"/>
        </w:rPr>
        <w:t>, then the Vesting Shares shall</w:t>
      </w:r>
      <w:r w:rsidR="00D573B0">
        <w:rPr>
          <w:rFonts w:cs="Times New Roman"/>
          <w:lang w:val="en-US"/>
        </w:rPr>
        <w:t xml:space="preserve"> </w:t>
      </w:r>
      <w:r>
        <w:rPr>
          <w:rFonts w:cs="Times New Roman"/>
          <w:lang w:val="en-US"/>
        </w:rPr>
        <w:t>vest as follows during the Vesting Period, collectively, the “</w:t>
      </w:r>
      <w:r w:rsidRPr="009F1264">
        <w:rPr>
          <w:rFonts w:cs="Times New Roman"/>
          <w:b/>
          <w:bCs w:val="0"/>
          <w:lang w:val="en-US"/>
        </w:rPr>
        <w:t>Vested Shares</w:t>
      </w:r>
      <w:r>
        <w:rPr>
          <w:rFonts w:cs="Times New Roman"/>
          <w:lang w:val="en-US"/>
        </w:rPr>
        <w:t>”, each a</w:t>
      </w:r>
      <w:bookmarkEnd w:id="69"/>
      <w:r>
        <w:rPr>
          <w:rFonts w:cs="Times New Roman"/>
          <w:lang w:val="en-US"/>
        </w:rPr>
        <w:t xml:space="preserve"> “</w:t>
      </w:r>
      <w:r>
        <w:rPr>
          <w:rStyle w:val="Fett"/>
          <w:rFonts w:cs="Times New Roman"/>
          <w:lang w:val="en-US"/>
        </w:rPr>
        <w:t>Vested Share</w:t>
      </w:r>
      <w:r w:rsidRPr="009F1264">
        <w:rPr>
          <w:rFonts w:cs="Times New Roman"/>
          <w:lang w:val="en-US"/>
        </w:rPr>
        <w:t>“</w:t>
      </w:r>
      <w:r w:rsidRPr="009F1264">
        <w:rPr>
          <w:rFonts w:cs="Times New Roman"/>
          <w:lang w:val="en-US"/>
        </w:rPr>
        <w:fldChar w:fldCharType="begin"/>
      </w:r>
      <w:r w:rsidRPr="009F1264">
        <w:rPr>
          <w:rFonts w:cs="Times New Roman"/>
          <w:lang w:val="en-US"/>
        </w:rPr>
        <w:instrText xml:space="preserve"> XE "</w:instrText>
      </w:r>
      <w:r>
        <w:rPr>
          <w:rFonts w:cs="Times New Roman"/>
          <w:lang w:val="en-US"/>
        </w:rPr>
        <w:instrText>Vested Share(s)</w:instrText>
      </w:r>
      <w:r w:rsidRPr="009F1264">
        <w:rPr>
          <w:rFonts w:cs="Times New Roman"/>
          <w:lang w:val="en-US"/>
        </w:rPr>
        <w:instrText>" \t "</w:instrText>
      </w:r>
      <w:r>
        <w:rPr>
          <w:rFonts w:cs="Times New Roman"/>
          <w:lang w:val="en-US"/>
        </w:rPr>
        <w:instrText>Defined</w:instrText>
      </w:r>
      <w:r w:rsidRPr="009F1264">
        <w:rPr>
          <w:rFonts w:cs="Times New Roman"/>
          <w:lang w:val="en-US"/>
        </w:rPr>
        <w:instrText xml:space="preserve"> in </w:instrText>
      </w:r>
      <w:r>
        <w:rPr>
          <w:rFonts w:cs="Times New Roman"/>
          <w:lang w:val="en-US"/>
        </w:rPr>
        <w:instrText xml:space="preserve">clause 9.2 </w:instrText>
      </w:r>
      <w:r>
        <w:rPr>
          <w:rFonts w:cs="Times New Roman"/>
          <w:lang w:val="en-US"/>
        </w:rPr>
        <w:fldChar w:fldCharType="begin"/>
      </w:r>
      <w:r>
        <w:rPr>
          <w:rFonts w:cs="Times New Roman"/>
          <w:lang w:val="en-US"/>
        </w:rPr>
        <w:instrText xml:space="preserve"> REF _Ref206059952 \r \h </w:instrText>
      </w:r>
      <w:r>
        <w:rPr>
          <w:rFonts w:cs="Times New Roman"/>
          <w:lang w:val="en-US"/>
        </w:rPr>
      </w:r>
      <w:r>
        <w:rPr>
          <w:rFonts w:cs="Times New Roman"/>
          <w:lang w:val="en-US"/>
        </w:rPr>
        <w:fldChar w:fldCharType="separate"/>
      </w:r>
      <w:r w:rsidR="00617336">
        <w:rPr>
          <w:rFonts w:cs="Times New Roman"/>
          <w:lang w:val="en-US"/>
        </w:rPr>
        <w:instrText>c)</w:instrText>
      </w:r>
      <w:r>
        <w:rPr>
          <w:rFonts w:cs="Times New Roman"/>
          <w:lang w:val="en-US"/>
        </w:rPr>
        <w:fldChar w:fldCharType="end"/>
      </w:r>
      <w:r w:rsidRPr="009F1264">
        <w:rPr>
          <w:rFonts w:cs="Times New Roman"/>
          <w:lang w:val="en-US"/>
        </w:rPr>
        <w:instrText xml:space="preserve">" </w:instrText>
      </w:r>
      <w:r w:rsidRPr="009F1264">
        <w:rPr>
          <w:rFonts w:cs="Times New Roman"/>
          <w:lang w:val="en-US"/>
        </w:rPr>
        <w:fldChar w:fldCharType="end"/>
      </w:r>
      <w:r w:rsidRPr="009F1264">
        <w:rPr>
          <w:rFonts w:cs="Times New Roman"/>
          <w:lang w:val="en-US"/>
        </w:rPr>
        <w:t>)</w:t>
      </w:r>
      <w:bookmarkEnd w:id="70"/>
      <w:r>
        <w:rPr>
          <w:rFonts w:cs="Times New Roman"/>
          <w:lang w:val="en-US"/>
        </w:rPr>
        <w:t>:</w:t>
      </w:r>
      <w:bookmarkEnd w:id="71"/>
    </w:p>
    <w:p w14:paraId="03608F24" w14:textId="734495B4" w:rsidR="006B4021" w:rsidRPr="00484F29" w:rsidRDefault="006B4021" w:rsidP="00484F29">
      <w:pPr>
        <w:pStyle w:val="berschrift6"/>
        <w:rPr>
          <w:rFonts w:cs="Times New Roman"/>
          <w:lang w:val="en-US"/>
        </w:rPr>
      </w:pPr>
      <w:r w:rsidRPr="006B4021">
        <w:rPr>
          <w:bCs w:val="0"/>
          <w:iCs w:val="0"/>
          <w:lang w:val="en-US"/>
        </w:rPr>
        <w:t xml:space="preserve">As </w:t>
      </w:r>
      <w:r w:rsidRPr="006B4021">
        <w:rPr>
          <w:rFonts w:eastAsia="Times New Roman" w:cs="Times New Roman"/>
          <w:bCs w:val="0"/>
          <w:iCs w:val="0"/>
          <w:color w:val="000000"/>
          <w:szCs w:val="24"/>
          <w:lang w:val="en-US"/>
        </w:rPr>
        <w:t>of the Vesting Start Date</w:t>
      </w:r>
      <w:r w:rsidRPr="006B4021">
        <w:rPr>
          <w:rFonts w:cs="Times New Roman"/>
          <w:bCs w:val="0"/>
          <w:iCs w:val="0"/>
          <w:lang w:val="en-US"/>
        </w:rPr>
        <w:t>, no Vesting Shares will be vested until the elapse of the Cliff.</w:t>
      </w:r>
    </w:p>
    <w:p w14:paraId="3F2FBA46" w14:textId="0173CEB7" w:rsidR="00461B7D" w:rsidRPr="00484F29" w:rsidRDefault="00461B7D" w:rsidP="00484F29">
      <w:pPr>
        <w:pStyle w:val="berschrift6"/>
        <w:rPr>
          <w:lang w:val="en-US"/>
        </w:rPr>
      </w:pPr>
      <w:r w:rsidRPr="006B4021">
        <w:rPr>
          <w:bCs w:val="0"/>
          <w:iCs w:val="0"/>
          <w:lang w:val="en-US"/>
        </w:rPr>
        <w:t>Upon the elapse of the Cliff, (</w:t>
      </w:r>
      <w:r w:rsidRPr="006B4021">
        <w:rPr>
          <w:bCs w:val="0"/>
          <w:i/>
          <w:lang w:val="en-US"/>
        </w:rPr>
        <w:t xml:space="preserve">i.e., </w:t>
      </w:r>
      <w:r w:rsidRPr="00484F29">
        <w:rPr>
          <w:bCs w:val="0"/>
          <w:iCs w:val="0"/>
          <w:lang w:val="en-US"/>
        </w:rPr>
        <w:t>after</w:t>
      </w:r>
      <w:r w:rsidRPr="006B4021">
        <w:rPr>
          <w:bCs w:val="0"/>
          <w:iCs w:val="0"/>
          <w:lang w:val="en-US"/>
        </w:rPr>
        <w:t xml:space="preserve"> a Founder has continuously provided services to the Company as a managing director for a full </w:t>
      </w:r>
      <w:r w:rsidRPr="00484F29">
        <w:rPr>
          <w:bCs w:val="0"/>
          <w:iCs w:val="0"/>
          <w:lang w:val="en-US"/>
        </w:rPr>
        <w:t>six</w:t>
      </w:r>
      <w:r w:rsidRPr="006B4021">
        <w:rPr>
          <w:bCs w:val="0"/>
          <w:iCs w:val="0"/>
          <w:lang w:val="en-US"/>
        </w:rPr>
        <w:t xml:space="preserve"> </w:t>
      </w:r>
      <w:r w:rsidRPr="00484F29">
        <w:rPr>
          <w:bCs w:val="0"/>
          <w:iCs w:val="0"/>
          <w:lang w:val="en-US"/>
        </w:rPr>
        <w:t>(6)</w:t>
      </w:r>
      <w:r w:rsidRPr="006B4021">
        <w:rPr>
          <w:bCs w:val="0"/>
          <w:iCs w:val="0"/>
          <w:lang w:val="en-US"/>
        </w:rPr>
        <w:t xml:space="preserve"> </w:t>
      </w:r>
      <w:r w:rsidRPr="00484F29">
        <w:rPr>
          <w:bCs w:val="0"/>
          <w:iCs w:val="0"/>
          <w:lang w:val="en-US"/>
        </w:rPr>
        <w:t>months</w:t>
      </w:r>
      <w:r w:rsidRPr="006B4021">
        <w:rPr>
          <w:bCs w:val="0"/>
          <w:iCs w:val="0"/>
          <w:lang w:val="en-US"/>
        </w:rPr>
        <w:t xml:space="preserve"> period) 1/36th</w:t>
      </w:r>
      <w:r w:rsidRPr="006B4021">
        <w:rPr>
          <w:bCs w:val="0"/>
          <w:iCs w:val="0"/>
          <w:vertAlign w:val="superscript"/>
          <w:lang w:val="en-US"/>
        </w:rPr>
        <w:t xml:space="preserve"> </w:t>
      </w:r>
      <w:r w:rsidRPr="006B4021">
        <w:rPr>
          <w:bCs w:val="0"/>
          <w:iCs w:val="0"/>
          <w:lang w:val="en-US"/>
        </w:rPr>
        <w:t>of the Vesting Shares will become vested at the end of each full months’ period during which a Founder has continuously provided services to the Company.</w:t>
      </w:r>
    </w:p>
    <w:p w14:paraId="2451D2A8" w14:textId="1F739FF4" w:rsidR="009F1264" w:rsidRDefault="00C46213" w:rsidP="009F1264">
      <w:pPr>
        <w:pStyle w:val="berschrift6"/>
        <w:rPr>
          <w:rFonts w:cs="Times New Roman"/>
          <w:lang w:val="en-US"/>
        </w:rPr>
      </w:pPr>
      <w:r>
        <w:rPr>
          <w:lang w:val="en-US"/>
        </w:rPr>
        <w:t xml:space="preserve">After </w:t>
      </w:r>
      <w:r>
        <w:rPr>
          <w:rFonts w:cs="Times New Roman"/>
          <w:lang w:val="en-US"/>
        </w:rPr>
        <w:t>the elapse of the Vesting Period, all Vesting Shares will become vested.</w:t>
      </w:r>
    </w:p>
    <w:p w14:paraId="2FB7BB47" w14:textId="6E5C9F00" w:rsidR="00C46213" w:rsidRDefault="00C46213" w:rsidP="00CA4ACD">
      <w:pPr>
        <w:pStyle w:val="berschrift5"/>
        <w:numPr>
          <w:ilvl w:val="0"/>
          <w:numId w:val="0"/>
        </w:numPr>
        <w:ind w:left="1588"/>
        <w:rPr>
          <w:rFonts w:cs="Times New Roman"/>
          <w:lang w:val="en-US"/>
        </w:rPr>
      </w:pPr>
      <w:r w:rsidRPr="00C46213">
        <w:t>For</w:t>
      </w:r>
      <w:r w:rsidRPr="00C46213">
        <w:rPr>
          <w:rFonts w:cs="Times New Roman"/>
          <w:lang w:val="en-US"/>
        </w:rPr>
        <w:t xml:space="preserve"> </w:t>
      </w:r>
      <w:r>
        <w:rPr>
          <w:rFonts w:cs="Times New Roman"/>
          <w:lang w:val="en-US"/>
        </w:rPr>
        <w:t xml:space="preserve">purpose of determining the number of Vested Shares at a given time, a Founder shall be deemed to have ceased to provide services to the Company and the Vesting Period shall automatically be prolonged (i) in case of a sick leave </w:t>
      </w:r>
      <w:r>
        <w:rPr>
          <w:rFonts w:cs="Times New Roman"/>
          <w:color w:val="000000"/>
          <w:lang w:val="en-US" w:eastAsia="x-none"/>
        </w:rPr>
        <w:t>for as long as the Company is released from paying to the Founder their salary under applicable law, in particular pursuant to the German Continued Remuneration Act (</w:t>
      </w:r>
      <w:r>
        <w:rPr>
          <w:rFonts w:cs="Times New Roman"/>
          <w:i/>
          <w:color w:val="000000"/>
          <w:lang w:val="en-US" w:eastAsia="x-none"/>
        </w:rPr>
        <w:t>Engeltfortzahlungsgesetz</w:t>
      </w:r>
      <w:r>
        <w:rPr>
          <w:rFonts w:cs="Times New Roman"/>
          <w:color w:val="000000"/>
          <w:lang w:val="en-US" w:eastAsia="x-none"/>
        </w:rPr>
        <w:t>) or the Founder’s Director Service Agreement (as applicable)</w:t>
      </w:r>
      <w:r w:rsidRPr="00433953">
        <w:rPr>
          <w:rFonts w:cs="Times New Roman"/>
          <w:lang w:val="en-US"/>
        </w:rPr>
        <w:t>,</w:t>
      </w:r>
      <w:r>
        <w:rPr>
          <w:rFonts w:cs="Times New Roman"/>
          <w:lang w:val="en-US"/>
        </w:rPr>
        <w:t xml:space="preserve"> (ii) during a parental leave (</w:t>
      </w:r>
      <w:r>
        <w:rPr>
          <w:rFonts w:cs="Times New Roman"/>
          <w:i/>
          <w:lang w:val="en-US"/>
        </w:rPr>
        <w:t>Elternzeit</w:t>
      </w:r>
      <w:r>
        <w:rPr>
          <w:rFonts w:cs="Times New Roman"/>
          <w:lang w:val="en-US"/>
        </w:rPr>
        <w:t>), and (iii) during any other voluntary unpaid or paid leave of absence (excluding, however, any release or dismissal from duties or work (</w:t>
      </w:r>
      <w:r>
        <w:rPr>
          <w:rFonts w:cs="Times New Roman"/>
          <w:i/>
          <w:lang w:val="en-US"/>
        </w:rPr>
        <w:t>Freistellung</w:t>
      </w:r>
      <w:r>
        <w:rPr>
          <w:rFonts w:cs="Times New Roman"/>
          <w:lang w:val="en-US"/>
        </w:rPr>
        <w:t>) during a notice period). Fractions of shares shall be rounded commercially.</w:t>
      </w:r>
    </w:p>
    <w:p w14:paraId="46CB2190" w14:textId="45190DC6" w:rsidR="00C46213" w:rsidRPr="00C46213" w:rsidRDefault="00C46213" w:rsidP="00CA4ACD">
      <w:pPr>
        <w:pStyle w:val="berschrift5"/>
        <w:numPr>
          <w:ilvl w:val="0"/>
          <w:numId w:val="0"/>
        </w:numPr>
        <w:ind w:left="1588"/>
        <w:rPr>
          <w:lang w:val="en-US"/>
        </w:rPr>
      </w:pPr>
      <w:r>
        <w:rPr>
          <w:lang w:val="en-US"/>
        </w:rPr>
        <w:t xml:space="preserve">In </w:t>
      </w:r>
      <w:r>
        <w:rPr>
          <w:rFonts w:cs="Times New Roman"/>
          <w:lang w:val="en-US"/>
        </w:rPr>
        <w:t>order to determine which of the Vesting Shares become vested in accordance with this clause </w:t>
      </w:r>
      <w:r>
        <w:rPr>
          <w:rFonts w:cs="Times New Roman"/>
          <w:lang w:val="en-US"/>
        </w:rPr>
        <w:fldChar w:fldCharType="begin"/>
      </w:r>
      <w:r>
        <w:rPr>
          <w:rFonts w:cs="Times New Roman"/>
          <w:lang w:val="en-US"/>
        </w:rPr>
        <w:instrText xml:space="preserve"> REF _Ref206060225 \r \h </w:instrText>
      </w:r>
      <w:r>
        <w:rPr>
          <w:rFonts w:cs="Times New Roman"/>
          <w:lang w:val="en-US"/>
        </w:rPr>
      </w:r>
      <w:r>
        <w:rPr>
          <w:rFonts w:cs="Times New Roman"/>
          <w:lang w:val="en-US"/>
        </w:rPr>
        <w:fldChar w:fldCharType="separate"/>
      </w:r>
      <w:r w:rsidR="00617336">
        <w:rPr>
          <w:rFonts w:cs="Times New Roman"/>
          <w:lang w:val="en-US"/>
        </w:rPr>
        <w:t>9.2</w:t>
      </w:r>
      <w:r>
        <w:rPr>
          <w:rFonts w:cs="Times New Roman"/>
          <w:lang w:val="en-US"/>
        </w:rPr>
        <w:fldChar w:fldCharType="end"/>
      </w:r>
      <w:r>
        <w:rPr>
          <w:rFonts w:cs="Times New Roman"/>
          <w:lang w:val="en-US"/>
        </w:rPr>
        <w:t>, those Vesting Shares held by the Vesting Seller with the lowest serial number shall be deemed to vest first.</w:t>
      </w:r>
    </w:p>
    <w:p w14:paraId="3A76A8AE" w14:textId="533E1358" w:rsidR="007A6BAD" w:rsidRDefault="00C46213" w:rsidP="007A6BAD">
      <w:pPr>
        <w:pStyle w:val="berschrift5"/>
        <w:rPr>
          <w:rFonts w:cs="Times New Roman"/>
          <w:lang w:val="en-US"/>
        </w:rPr>
      </w:pPr>
      <w:bookmarkStart w:id="72" w:name="_Ref206061674"/>
      <w:bookmarkStart w:id="73" w:name="_Ref206059701"/>
      <w:r>
        <w:t xml:space="preserve">If </w:t>
      </w:r>
      <w:r>
        <w:rPr>
          <w:rFonts w:cs="Times New Roman"/>
          <w:lang w:val="en-US"/>
        </w:rPr>
        <w:t xml:space="preserve">prior to the elapse of the Vesting Period, a Good Leaver Event occurs, (i) vesting pursuant to </w:t>
      </w:r>
      <w:r w:rsidRPr="0071279F">
        <w:rPr>
          <w:rFonts w:cs="Times New Roman"/>
          <w:lang w:val="en-US"/>
        </w:rPr>
        <w:t>claus</w:t>
      </w:r>
      <w:r w:rsidRPr="002F50A2">
        <w:rPr>
          <w:rFonts w:cs="Times New Roman"/>
          <w:lang w:val="en-US"/>
        </w:rPr>
        <w:t>e </w:t>
      </w:r>
      <w:r w:rsidR="0071279F">
        <w:rPr>
          <w:rFonts w:cs="Times New Roman"/>
          <w:lang w:val="en-US"/>
        </w:rPr>
        <w:fldChar w:fldCharType="begin"/>
      </w:r>
      <w:r w:rsidR="0071279F">
        <w:rPr>
          <w:rFonts w:cs="Times New Roman"/>
          <w:lang w:val="en-US"/>
        </w:rPr>
        <w:instrText xml:space="preserve"> REF _Ref206060225 \r \h </w:instrText>
      </w:r>
      <w:r w:rsidR="0071279F">
        <w:rPr>
          <w:rFonts w:cs="Times New Roman"/>
          <w:lang w:val="en-US"/>
        </w:rPr>
      </w:r>
      <w:r w:rsidR="0071279F">
        <w:rPr>
          <w:rFonts w:cs="Times New Roman"/>
          <w:lang w:val="en-US"/>
        </w:rPr>
        <w:fldChar w:fldCharType="separate"/>
      </w:r>
      <w:r w:rsidR="00617336">
        <w:rPr>
          <w:rFonts w:cs="Times New Roman"/>
          <w:lang w:val="en-US"/>
        </w:rPr>
        <w:t>9.2</w:t>
      </w:r>
      <w:r w:rsidR="0071279F">
        <w:rPr>
          <w:rFonts w:cs="Times New Roman"/>
          <w:lang w:val="en-US"/>
        </w:rPr>
        <w:fldChar w:fldCharType="end"/>
      </w:r>
      <w:r w:rsidR="0071279F">
        <w:rPr>
          <w:rFonts w:cs="Times New Roman"/>
          <w:lang w:val="en-US"/>
        </w:rPr>
        <w:fldChar w:fldCharType="begin"/>
      </w:r>
      <w:r w:rsidR="0071279F">
        <w:rPr>
          <w:rFonts w:cs="Times New Roman"/>
          <w:lang w:val="en-US"/>
        </w:rPr>
        <w:instrText xml:space="preserve"> REF _Ref206060268 \r \h </w:instrText>
      </w:r>
      <w:r w:rsidR="0071279F">
        <w:rPr>
          <w:rFonts w:cs="Times New Roman"/>
          <w:lang w:val="en-US"/>
        </w:rPr>
      </w:r>
      <w:r w:rsidR="0071279F">
        <w:rPr>
          <w:rFonts w:cs="Times New Roman"/>
          <w:lang w:val="en-US"/>
        </w:rPr>
        <w:fldChar w:fldCharType="separate"/>
      </w:r>
      <w:r w:rsidR="00617336">
        <w:rPr>
          <w:rFonts w:cs="Times New Roman"/>
          <w:lang w:val="en-US"/>
        </w:rPr>
        <w:t>c)</w:t>
      </w:r>
      <w:r w:rsidR="0071279F">
        <w:rPr>
          <w:rFonts w:cs="Times New Roman"/>
          <w:lang w:val="en-US"/>
        </w:rPr>
        <w:fldChar w:fldCharType="end"/>
      </w:r>
      <w:r>
        <w:rPr>
          <w:rFonts w:cs="Times New Roman"/>
          <w:lang w:val="en-US"/>
        </w:rPr>
        <w:t xml:space="preserve"> shall cease automatically (</w:t>
      </w:r>
      <w:r>
        <w:rPr>
          <w:rFonts w:cs="Times New Roman"/>
          <w:i/>
          <w:iCs/>
          <w:lang w:val="en-US"/>
        </w:rPr>
        <w:t>i.e.</w:t>
      </w:r>
      <w:r>
        <w:rPr>
          <w:rFonts w:cs="Times New Roman"/>
          <w:lang w:val="en-US"/>
        </w:rPr>
        <w:t>, no additional Unvested Shares shall vest pursuant to clause </w:t>
      </w:r>
      <w:r w:rsidR="0071279F">
        <w:rPr>
          <w:rFonts w:cs="Times New Roman"/>
          <w:lang w:val="en-US"/>
        </w:rPr>
        <w:fldChar w:fldCharType="begin"/>
      </w:r>
      <w:r w:rsidR="0071279F">
        <w:rPr>
          <w:rFonts w:cs="Times New Roman"/>
          <w:lang w:val="en-US"/>
        </w:rPr>
        <w:instrText xml:space="preserve"> REF _Ref206060225 \r \h </w:instrText>
      </w:r>
      <w:r w:rsidR="0071279F">
        <w:rPr>
          <w:rFonts w:cs="Times New Roman"/>
          <w:lang w:val="en-US"/>
        </w:rPr>
      </w:r>
      <w:r w:rsidR="0071279F">
        <w:rPr>
          <w:rFonts w:cs="Times New Roman"/>
          <w:lang w:val="en-US"/>
        </w:rPr>
        <w:fldChar w:fldCharType="separate"/>
      </w:r>
      <w:r w:rsidR="00617336">
        <w:rPr>
          <w:rFonts w:cs="Times New Roman"/>
          <w:lang w:val="en-US"/>
        </w:rPr>
        <w:t>9.2</w:t>
      </w:r>
      <w:r w:rsidR="0071279F">
        <w:rPr>
          <w:rFonts w:cs="Times New Roman"/>
          <w:lang w:val="en-US"/>
        </w:rPr>
        <w:fldChar w:fldCharType="end"/>
      </w:r>
      <w:r w:rsidR="0071279F">
        <w:rPr>
          <w:rFonts w:cs="Times New Roman"/>
          <w:lang w:val="en-US"/>
        </w:rPr>
        <w:fldChar w:fldCharType="begin"/>
      </w:r>
      <w:r w:rsidR="0071279F">
        <w:rPr>
          <w:rFonts w:cs="Times New Roman"/>
          <w:lang w:val="en-US"/>
        </w:rPr>
        <w:instrText xml:space="preserve"> REF _Ref206060268 \r \h </w:instrText>
      </w:r>
      <w:r w:rsidR="0071279F">
        <w:rPr>
          <w:rFonts w:cs="Times New Roman"/>
          <w:lang w:val="en-US"/>
        </w:rPr>
      </w:r>
      <w:r w:rsidR="0071279F">
        <w:rPr>
          <w:rFonts w:cs="Times New Roman"/>
          <w:lang w:val="en-US"/>
        </w:rPr>
        <w:fldChar w:fldCharType="separate"/>
      </w:r>
      <w:r w:rsidR="00617336">
        <w:rPr>
          <w:rFonts w:cs="Times New Roman"/>
          <w:lang w:val="en-US"/>
        </w:rPr>
        <w:t>c)</w:t>
      </w:r>
      <w:r w:rsidR="0071279F">
        <w:rPr>
          <w:rFonts w:cs="Times New Roman"/>
          <w:lang w:val="en-US"/>
        </w:rPr>
        <w:fldChar w:fldCharType="end"/>
      </w:r>
      <w:r>
        <w:rPr>
          <w:rFonts w:cs="Times New Roman"/>
        </w:rPr>
        <w:t>), and (ii) </w:t>
      </w:r>
      <w:r>
        <w:rPr>
          <w:rFonts w:cs="Times New Roman"/>
          <w:lang w:val="en-US"/>
        </w:rPr>
        <w:t>all Unvested Shares shall automatically be forfeited and be subject to the Vesting Transfer</w:t>
      </w:r>
      <w:r w:rsidR="000D3D93">
        <w:rPr>
          <w:rFonts w:cs="Times New Roman"/>
          <w:lang w:val="en-US"/>
        </w:rPr>
        <w:t>.</w:t>
      </w:r>
      <w:bookmarkEnd w:id="72"/>
    </w:p>
    <w:p w14:paraId="6C14DFE1" w14:textId="7880FCCD" w:rsidR="006B4021" w:rsidRPr="00C46213" w:rsidRDefault="006B4021" w:rsidP="00C46213">
      <w:pPr>
        <w:pStyle w:val="berschrift5"/>
        <w:numPr>
          <w:ilvl w:val="0"/>
          <w:numId w:val="0"/>
        </w:numPr>
        <w:ind w:left="1588"/>
        <w:rPr>
          <w:rFonts w:cstheme="minorBidi"/>
          <w:lang w:val="en-US"/>
        </w:rPr>
      </w:pPr>
      <w:r w:rsidRPr="006B4021">
        <w:rPr>
          <w:bCs w:val="0"/>
          <w:lang w:val="en-US"/>
        </w:rPr>
        <w:t xml:space="preserve">The </w:t>
      </w:r>
      <w:r w:rsidRPr="006B4021">
        <w:rPr>
          <w:rFonts w:cs="Times New Roman"/>
          <w:bCs w:val="0"/>
          <w:lang w:val="en-US"/>
        </w:rPr>
        <w:t>number of Vested Shares which are excluded from the Vesting Transfer shall be calculated as of the relevant Termination Date (</w:t>
      </w:r>
      <w:r w:rsidRPr="006B4021">
        <w:rPr>
          <w:rFonts w:cs="Times New Roman"/>
          <w:bCs w:val="0"/>
          <w:i/>
          <w:iCs/>
          <w:lang w:val="en-US"/>
        </w:rPr>
        <w:t>i.e.</w:t>
      </w:r>
      <w:r w:rsidRPr="006B4021">
        <w:rPr>
          <w:rFonts w:cs="Times New Roman"/>
          <w:bCs w:val="0"/>
          <w:lang w:val="en-US"/>
        </w:rPr>
        <w:t xml:space="preserve">, taking into account any applicable notice or termination period (if any)) if and to the extent that the relevant Founder </w:t>
      </w:r>
      <w:r w:rsidRPr="006B4021">
        <w:rPr>
          <w:bCs w:val="0"/>
        </w:rPr>
        <w:t>continuously</w:t>
      </w:r>
      <w:r w:rsidRPr="006B4021">
        <w:rPr>
          <w:rFonts w:cs="Times New Roman"/>
          <w:bCs w:val="0"/>
          <w:color w:val="000000"/>
          <w:lang w:val="en-US"/>
        </w:rPr>
        <w:t xml:space="preserve"> provides services to the Company as a managing director, employee, consultant, advisor or other service provider</w:t>
      </w:r>
      <w:r w:rsidRPr="006B4021">
        <w:rPr>
          <w:rFonts w:cs="Times New Roman"/>
          <w:bCs w:val="0"/>
          <w:lang w:val="en-US"/>
        </w:rPr>
        <w:t xml:space="preserve"> up until the Termination Date, provided, however, that the Vesting Transfer shall become effective immediately upon delivery of the relevant Vesting Notification.</w:t>
      </w:r>
    </w:p>
    <w:p w14:paraId="7740C995" w14:textId="1DC18FCA" w:rsidR="00EF6C8D" w:rsidRPr="00EF6C8D" w:rsidRDefault="00C12CB4" w:rsidP="00EB4372">
      <w:pPr>
        <w:pStyle w:val="berschrift3"/>
        <w:rPr>
          <w:lang w:val="en-US"/>
        </w:rPr>
      </w:pPr>
      <w:bookmarkStart w:id="74" w:name="_Ref206060400"/>
      <w:r>
        <w:rPr>
          <w:lang w:val="en-US"/>
        </w:rPr>
        <w:t xml:space="preserve">A </w:t>
      </w:r>
      <w:r>
        <w:rPr>
          <w:rFonts w:cs="Times New Roman"/>
          <w:lang w:val="en-US"/>
        </w:rPr>
        <w:t>“</w:t>
      </w:r>
      <w:r>
        <w:rPr>
          <w:rStyle w:val="Fett"/>
          <w:rFonts w:cs="Times New Roman"/>
          <w:lang w:val="en-US"/>
        </w:rPr>
        <w:t>Bad Leaver Event</w:t>
      </w:r>
      <w:r w:rsidRPr="00C12CB4">
        <w:rPr>
          <w:rFonts w:cs="Times New Roman"/>
          <w:lang w:val="en-US"/>
        </w:rPr>
        <w:t>“</w:t>
      </w:r>
      <w:r>
        <w:rPr>
          <w:rFonts w:cs="Times New Roman"/>
          <w:lang w:val="en-US"/>
        </w:rPr>
        <w:t>means, with respect to each respective Founder, any of the</w:t>
      </w:r>
      <w:bookmarkEnd w:id="74"/>
      <w:r>
        <w:rPr>
          <w:rFonts w:cs="Times New Roman"/>
          <w:lang w:val="en-US"/>
        </w:rPr>
        <w:t xml:space="preserve"> following: </w:t>
      </w:r>
    </w:p>
    <w:p w14:paraId="25509626" w14:textId="695FD3E1" w:rsidR="00EF6C8D" w:rsidRPr="000A3507" w:rsidRDefault="00C12CB4" w:rsidP="000A3507">
      <w:pPr>
        <w:pStyle w:val="berschrift5"/>
      </w:pPr>
      <w:r w:rsidRPr="000A3507">
        <w:t>removal of a Founder as managing director of the Company (or any successor) for cause;</w:t>
      </w:r>
      <w:r w:rsidR="00EB4372" w:rsidRPr="000A3507">
        <w:t xml:space="preserve"> or </w:t>
      </w:r>
    </w:p>
    <w:p w14:paraId="39FB0F64" w14:textId="1603DFF6" w:rsidR="00C12CB4" w:rsidRPr="000A3507" w:rsidRDefault="00C12CB4" w:rsidP="000A3507">
      <w:pPr>
        <w:pStyle w:val="berschrift5"/>
      </w:pPr>
      <w:r w:rsidRPr="000A3507">
        <w:t>termination of the Director Service Agreement or any other service or employment agreement which may be in place between a Founder and the Company by the Company for cause</w:t>
      </w:r>
      <w:r w:rsidR="00EB4372" w:rsidRPr="000A3507">
        <w:t>.</w:t>
      </w:r>
    </w:p>
    <w:p w14:paraId="62D2AAD9" w14:textId="4E852FD6" w:rsidR="00EF6C8D" w:rsidRPr="00EF6C8D" w:rsidRDefault="00C12CB4" w:rsidP="000A3507">
      <w:pPr>
        <w:pStyle w:val="berschrift3"/>
        <w:rPr>
          <w:lang w:val="en-US"/>
        </w:rPr>
      </w:pPr>
      <w:bookmarkStart w:id="75" w:name="_Ref206060448"/>
      <w:bookmarkStart w:id="76" w:name="_Ref206061065"/>
      <w:r>
        <w:rPr>
          <w:lang w:val="en-US"/>
        </w:rPr>
        <w:t>A “</w:t>
      </w:r>
      <w:r w:rsidRPr="000A3507">
        <w:rPr>
          <w:b/>
          <w:bCs/>
        </w:rPr>
        <w:t>Grey Leaver Event</w:t>
      </w:r>
      <w:r w:rsidRPr="00C12CB4">
        <w:rPr>
          <w:lang w:val="en-US"/>
        </w:rPr>
        <w:t>“</w:t>
      </w:r>
      <w:bookmarkEnd w:id="75"/>
      <w:r>
        <w:rPr>
          <w:lang w:val="en-US"/>
        </w:rPr>
        <w:t xml:space="preserve">means, </w:t>
      </w:r>
      <w:r w:rsidRPr="00EF6C8D">
        <w:rPr>
          <w:lang w:val="en-US"/>
        </w:rPr>
        <w:t>with respect to each respective Founder, any of the following:</w:t>
      </w:r>
      <w:bookmarkEnd w:id="76"/>
      <w:r w:rsidR="00EB4372" w:rsidRPr="00EF6C8D">
        <w:rPr>
          <w:lang w:val="en-US"/>
        </w:rPr>
        <w:t xml:space="preserve"> </w:t>
      </w:r>
    </w:p>
    <w:p w14:paraId="3D3C0B3A" w14:textId="6688FEBB" w:rsidR="00EF6C8D" w:rsidRDefault="00310967" w:rsidP="00EF6C8D">
      <w:pPr>
        <w:pStyle w:val="berschrift5"/>
      </w:pPr>
      <w:r>
        <w:t>r</w:t>
      </w:r>
      <w:r w:rsidRPr="000A3507">
        <w:t xml:space="preserve">esigning </w:t>
      </w:r>
      <w:r w:rsidR="00AE2F99" w:rsidRPr="000A3507">
        <w:t>as managing director of the Company without Good Reason;</w:t>
      </w:r>
      <w:bookmarkStart w:id="77" w:name="_Ref206083601"/>
      <w:r w:rsidR="00EB4372" w:rsidRPr="000A3507">
        <w:t xml:space="preserve"> or</w:t>
      </w:r>
    </w:p>
    <w:p w14:paraId="017FA0EB" w14:textId="77777777" w:rsidR="000E7C14" w:rsidRPr="000E7C14" w:rsidRDefault="00AE2F99" w:rsidP="000E7C14">
      <w:pPr>
        <w:pStyle w:val="berschrift5"/>
        <w:rPr>
          <w:bCs w:val="0"/>
        </w:rPr>
      </w:pPr>
      <w:r w:rsidRPr="000A3507">
        <w:t>termination of the Director Service Agreement or any other service or employment agreement which may be in place between a Founder or the relevant Founder</w:t>
      </w:r>
      <w:r w:rsidRPr="00EF6C8D">
        <w:rPr>
          <w:rFonts w:cs="Times New Roman"/>
          <w:lang w:val="en-US"/>
        </w:rPr>
        <w:t xml:space="preserve"> Holding Entity and the Company (or any successor) by the Founder or the relevant Founder Holding Entity without</w:t>
      </w:r>
      <w:r w:rsidR="00227400" w:rsidRPr="00EF6C8D">
        <w:rPr>
          <w:rFonts w:cs="Times New Roman"/>
          <w:lang w:val="en-US"/>
        </w:rPr>
        <w:t xml:space="preserve"> </w:t>
      </w:r>
      <w:r w:rsidRPr="00EF6C8D">
        <w:rPr>
          <w:rFonts w:cs="Times New Roman"/>
          <w:lang w:val="en-US"/>
        </w:rPr>
        <w:t>Good Reason</w:t>
      </w:r>
      <w:r w:rsidR="00EB4372" w:rsidRPr="00EF6C8D">
        <w:rPr>
          <w:rFonts w:cs="Times New Roman"/>
          <w:lang w:val="en-US"/>
        </w:rPr>
        <w:t>.</w:t>
      </w:r>
      <w:bookmarkEnd w:id="77"/>
    </w:p>
    <w:p w14:paraId="6AFBA5B7" w14:textId="2D5719A5" w:rsidR="00AE2F99" w:rsidRPr="000A3507" w:rsidRDefault="00AE2F99" w:rsidP="000E7C14">
      <w:pPr>
        <w:pStyle w:val="berschrift5"/>
        <w:numPr>
          <w:ilvl w:val="0"/>
          <w:numId w:val="0"/>
        </w:numPr>
        <w:ind w:left="794"/>
        <w:rPr>
          <w:bCs w:val="0"/>
        </w:rPr>
      </w:pPr>
      <w:r w:rsidRPr="00EF6C8D">
        <w:rPr>
          <w:rStyle w:val="Fett"/>
          <w:b w:val="0"/>
          <w:lang w:val="en-US"/>
        </w:rPr>
        <w:t>For</w:t>
      </w:r>
      <w:r w:rsidRPr="00EF6C8D">
        <w:rPr>
          <w:rFonts w:cs="Times New Roman"/>
          <w:lang w:val="en-US"/>
        </w:rPr>
        <w:t xml:space="preserve"> as long as the Founder is actively providing services for the Company or any of its subsidiaries (or any of their successors) as managing director or officer (</w:t>
      </w:r>
      <w:r w:rsidRPr="00EF6C8D">
        <w:rPr>
          <w:rFonts w:cs="Times New Roman"/>
          <w:i/>
          <w:lang w:val="en-US"/>
        </w:rPr>
        <w:t>leitender Angestellter</w:t>
      </w:r>
      <w:r w:rsidRPr="00EF6C8D">
        <w:rPr>
          <w:rFonts w:cs="Times New Roman"/>
          <w:lang w:val="en-US"/>
        </w:rPr>
        <w:t>), no Grey Leaver Event shall be deemed to have occurred.</w:t>
      </w:r>
    </w:p>
    <w:p w14:paraId="70FADA18" w14:textId="321044A5" w:rsidR="00FC5994" w:rsidRPr="003A7EFB" w:rsidRDefault="00EF6C8D" w:rsidP="00FC5994">
      <w:pPr>
        <w:pStyle w:val="TextEinzug1"/>
        <w:rPr>
          <w:lang w:val="en-US"/>
        </w:rPr>
      </w:pPr>
      <w:r w:rsidRPr="003A7EFB">
        <w:rPr>
          <w:rFonts w:cs="Times New Roman"/>
          <w:lang w:val="en-US"/>
        </w:rPr>
        <w:t>“</w:t>
      </w:r>
      <w:r w:rsidRPr="003A7EFB">
        <w:rPr>
          <w:rFonts w:cs="Times New Roman"/>
          <w:b/>
          <w:bCs/>
          <w:u w:val="single"/>
          <w:lang w:val="en-US"/>
        </w:rPr>
        <w:t>Good Reason</w:t>
      </w:r>
      <w:r w:rsidRPr="000A3507">
        <w:rPr>
          <w:rFonts w:cs="Times New Roman"/>
          <w:lang w:val="en-GB"/>
        </w:rPr>
        <w:t xml:space="preserve">” </w:t>
      </w:r>
      <w:r w:rsidR="00FC5994" w:rsidRPr="003A7EFB">
        <w:rPr>
          <w:lang w:val="en-US"/>
        </w:rPr>
        <w:t xml:space="preserve">means a </w:t>
      </w:r>
      <w:r w:rsidR="00FC5994" w:rsidRPr="003A7EFB">
        <w:rPr>
          <w:i/>
          <w:lang w:val="en-US"/>
        </w:rPr>
        <w:t>bona fide</w:t>
      </w:r>
      <w:r w:rsidR="00FC5994" w:rsidRPr="003A7EFB">
        <w:rPr>
          <w:lang w:val="en-US"/>
        </w:rPr>
        <w:t xml:space="preserve"> health-related circumstance that:</w:t>
      </w:r>
    </w:p>
    <w:p w14:paraId="628DB57E" w14:textId="79FCD8BB" w:rsidR="00FC5994" w:rsidRPr="003A7EFB" w:rsidRDefault="00FC5994" w:rsidP="00FC5994">
      <w:pPr>
        <w:pStyle w:val="TextEinzug1"/>
        <w:rPr>
          <w:lang w:val="en-US"/>
        </w:rPr>
      </w:pPr>
      <w:r w:rsidRPr="003A7EFB">
        <w:rPr>
          <w:lang w:val="en-US"/>
        </w:rPr>
        <w:t>(a) affects the Founder, the Founder’s spouse or domestic partner, or the Founder’s biological or adopted child; and</w:t>
      </w:r>
    </w:p>
    <w:p w14:paraId="71788D65" w14:textId="65E4495F" w:rsidR="00FC5994" w:rsidRPr="003A7EFB" w:rsidRDefault="00FC5994" w:rsidP="00FC5994">
      <w:pPr>
        <w:pStyle w:val="TextEinzug1"/>
        <w:rPr>
          <w:lang w:val="en-US"/>
        </w:rPr>
      </w:pPr>
      <w:r w:rsidRPr="003A7EFB">
        <w:rPr>
          <w:lang w:val="en-US"/>
        </w:rPr>
        <w:t xml:space="preserve">(b) reasonably prevents the Founder from, or requires the Founder to refrain from, devoting substantially all of </w:t>
      </w:r>
      <w:r w:rsidR="00E814A6" w:rsidRPr="003A7EFB">
        <w:rPr>
          <w:lang w:val="en-US"/>
        </w:rPr>
        <w:t>his</w:t>
      </w:r>
      <w:r w:rsidRPr="003A7EFB">
        <w:rPr>
          <w:lang w:val="en-US"/>
        </w:rPr>
        <w:t xml:space="preserve"> working time and attention to the Company for a period of at least six (6) months, or which a qualified medical professional reasonably expects to last at least six (6) months.</w:t>
      </w:r>
    </w:p>
    <w:p w14:paraId="17585AEA" w14:textId="4BADB993" w:rsidR="00F03124" w:rsidRPr="00FC5994" w:rsidRDefault="00FC5994" w:rsidP="00DF575C">
      <w:pPr>
        <w:pStyle w:val="TextEinzug1"/>
        <w:numPr>
          <w:ilvl w:val="0"/>
          <w:numId w:val="0"/>
        </w:numPr>
        <w:ind w:left="794"/>
        <w:rPr>
          <w:rFonts w:cs="Times New Roman"/>
          <w:lang w:val="en-GB"/>
        </w:rPr>
      </w:pPr>
      <w:r w:rsidRPr="003A7EFB">
        <w:rPr>
          <w:lang w:val="en-US"/>
        </w:rPr>
        <w:t>Evidence of Good Reason shall be satisfied by either of the following: for the Founder/spouse/partner/child: (i) a continuous medical certificate of incapacity for work (</w:t>
      </w:r>
      <w:r w:rsidRPr="003A7EFB">
        <w:rPr>
          <w:i/>
          <w:lang w:val="en-US"/>
        </w:rPr>
        <w:t>Arbeitsunfähigkeitsbescheinigung</w:t>
      </w:r>
      <w:r w:rsidRPr="003A7EFB">
        <w:rPr>
          <w:lang w:val="en-US"/>
        </w:rPr>
        <w:t xml:space="preserve">) covering a period of at least six (6) months or a medical statement reasonably confirming an expected incapacity of at least six (6) months; or (ii) an official assignment of at least </w:t>
      </w:r>
      <w:r w:rsidRPr="003A7EFB">
        <w:rPr>
          <w:i/>
          <w:lang w:val="en-US"/>
        </w:rPr>
        <w:t>Pflegegrad 2</w:t>
      </w:r>
      <w:r w:rsidRPr="003A7EFB">
        <w:rPr>
          <w:lang w:val="en-US"/>
        </w:rPr>
        <w:t xml:space="preserve"> pursuant to § 15 SGB XI.</w:t>
      </w:r>
    </w:p>
    <w:p w14:paraId="5EBBA298" w14:textId="089140D9" w:rsidR="00274BAD" w:rsidRPr="000A3507" w:rsidRDefault="00C12CB4" w:rsidP="004D3FFF">
      <w:pPr>
        <w:pStyle w:val="berschrift3"/>
        <w:rPr>
          <w:lang w:val="en-US"/>
        </w:rPr>
      </w:pPr>
      <w:bookmarkStart w:id="78" w:name="_Ref206060504"/>
      <w:bookmarkStart w:id="79" w:name="_Ref209444682"/>
      <w:r>
        <w:rPr>
          <w:lang w:val="en-US"/>
        </w:rPr>
        <w:t>A “</w:t>
      </w:r>
      <w:r>
        <w:rPr>
          <w:rStyle w:val="Fett"/>
          <w:lang w:val="en-US"/>
        </w:rPr>
        <w:t xml:space="preserve">Good Leaver </w:t>
      </w:r>
      <w:r w:rsidRPr="00274BAD">
        <w:rPr>
          <w:rStyle w:val="Fett"/>
          <w:lang w:val="en-US"/>
        </w:rPr>
        <w:t>Event</w:t>
      </w:r>
      <w:r w:rsidRPr="00274BAD">
        <w:rPr>
          <w:lang w:val="en-US"/>
        </w:rPr>
        <w:t>“</w:t>
      </w:r>
      <w:bookmarkEnd w:id="78"/>
      <w:r w:rsidR="00E36FC2">
        <w:rPr>
          <w:lang w:val="en-US"/>
        </w:rPr>
        <w:t xml:space="preserve"> </w:t>
      </w:r>
      <w:r w:rsidR="00AE2F99" w:rsidRPr="00274BAD">
        <w:rPr>
          <w:lang w:val="en-US"/>
        </w:rPr>
        <w:t>means:</w:t>
      </w:r>
      <w:bookmarkStart w:id="80" w:name="_Ref206061257"/>
      <w:bookmarkEnd w:id="79"/>
      <w:r w:rsidR="00EB4372" w:rsidRPr="00274BAD">
        <w:rPr>
          <w:lang w:val="en-US"/>
        </w:rPr>
        <w:t xml:space="preserve"> </w:t>
      </w:r>
    </w:p>
    <w:p w14:paraId="2B14ABD1" w14:textId="6F3DD11C" w:rsidR="008751F8" w:rsidRDefault="00AE2F99" w:rsidP="00274BAD">
      <w:pPr>
        <w:pStyle w:val="berschrift5"/>
      </w:pPr>
      <w:r w:rsidRPr="00FC77EA">
        <w:rPr>
          <w:lang w:val="en-US"/>
        </w:rPr>
        <w:t xml:space="preserve">a </w:t>
      </w:r>
      <w:r w:rsidRPr="00FC77EA">
        <w:rPr>
          <w:rFonts w:cs="Times New Roman"/>
          <w:lang w:val="en-US"/>
        </w:rPr>
        <w:t>Founder’s resignation or removal as managing director of the Company;</w:t>
      </w:r>
      <w:bookmarkStart w:id="81" w:name="_Ref206061281"/>
      <w:bookmarkEnd w:id="80"/>
      <w:r w:rsidR="00EB4372" w:rsidRPr="00FC77EA">
        <w:rPr>
          <w:rFonts w:cs="Times New Roman"/>
          <w:lang w:val="en-US"/>
        </w:rPr>
        <w:t xml:space="preserve"> or</w:t>
      </w:r>
    </w:p>
    <w:p w14:paraId="0FBE33C4" w14:textId="318C17E2" w:rsidR="00274BAD" w:rsidRPr="000A3507" w:rsidRDefault="00AE2F99" w:rsidP="008751F8">
      <w:pPr>
        <w:pStyle w:val="berschrift5"/>
      </w:pPr>
      <w:r w:rsidRPr="00274BAD">
        <w:rPr>
          <w:lang w:val="en-US"/>
        </w:rPr>
        <w:t>the termination of a Director Service Agreement or any other service or employment agreement which may be in place between a Founder or the relevant Founder Holding Entity and the Company by the relevant Founder, Founder Holding Entity or the Company; or</w:t>
      </w:r>
      <w:bookmarkEnd w:id="81"/>
      <w:r w:rsidR="00EB4372" w:rsidRPr="00274BAD">
        <w:rPr>
          <w:lang w:val="en-US"/>
        </w:rPr>
        <w:t xml:space="preserve"> </w:t>
      </w:r>
    </w:p>
    <w:p w14:paraId="23655C14" w14:textId="11A9DB04" w:rsidR="00274BAD" w:rsidRDefault="00AE2F99" w:rsidP="00274BAD">
      <w:pPr>
        <w:pStyle w:val="berschrift5"/>
        <w:rPr>
          <w:lang w:val="en-US"/>
        </w:rPr>
      </w:pPr>
      <w:r w:rsidRPr="00274BAD">
        <w:rPr>
          <w:lang w:val="en-US"/>
        </w:rPr>
        <w:t>the Founder’s death</w:t>
      </w:r>
      <w:bookmarkStart w:id="82" w:name="_Ref206061729"/>
      <w:r w:rsidR="0063562C">
        <w:rPr>
          <w:lang w:val="en-US"/>
        </w:rPr>
        <w:t xml:space="preserve">; </w:t>
      </w:r>
    </w:p>
    <w:p w14:paraId="154A2941" w14:textId="5E64B731" w:rsidR="0063562C" w:rsidRPr="0063562C" w:rsidRDefault="0063562C" w:rsidP="0063562C">
      <w:pPr>
        <w:pStyle w:val="TextEinzug1"/>
        <w:rPr>
          <w:lang w:val="en-US"/>
        </w:rPr>
      </w:pPr>
      <w:r w:rsidRPr="0063562C">
        <w:rPr>
          <w:lang w:val="en-US"/>
        </w:rPr>
        <w:t>provided that such resignation, removal or termination does not qualify as a Bad Leaver Event or Grey Leaver Event</w:t>
      </w:r>
      <w:r>
        <w:rPr>
          <w:lang w:val="en-US"/>
        </w:rPr>
        <w:t>.</w:t>
      </w:r>
    </w:p>
    <w:p w14:paraId="2BE23E53" w14:textId="26AEFC89" w:rsidR="006B4021" w:rsidRPr="00274BAD" w:rsidRDefault="006B4021" w:rsidP="00274BAD">
      <w:pPr>
        <w:pStyle w:val="berschrift3"/>
        <w:rPr>
          <w:lang w:val="en-US"/>
        </w:rPr>
      </w:pPr>
      <w:bookmarkStart w:id="83" w:name="_Ref209444725"/>
      <w:bookmarkEnd w:id="82"/>
      <w:r w:rsidRPr="00274BAD">
        <w:rPr>
          <w:lang w:val="en-US"/>
        </w:rPr>
        <w:t>Upon delivery of the Vesting Notification to the Vesting Seller the Vesting Seller already hereby sells and transfers</w:t>
      </w:r>
      <w:bookmarkEnd w:id="83"/>
    </w:p>
    <w:p w14:paraId="47986ECB" w14:textId="374650EA" w:rsidR="00497819" w:rsidRDefault="00497819" w:rsidP="00497819">
      <w:pPr>
        <w:pStyle w:val="berschrift5"/>
        <w:rPr>
          <w:lang w:val="en-US"/>
        </w:rPr>
      </w:pPr>
      <w:r>
        <w:rPr>
          <w:lang w:val="en-US"/>
        </w:rPr>
        <w:t>all Vesting Shares (in case of clause </w:t>
      </w:r>
      <w:r>
        <w:rPr>
          <w:lang w:val="en-US"/>
        </w:rPr>
        <w:fldChar w:fldCharType="begin"/>
      </w:r>
      <w:r>
        <w:rPr>
          <w:lang w:val="en-US"/>
        </w:rPr>
        <w:instrText xml:space="preserve"> REF _Ref206059887 \r \h </w:instrText>
      </w:r>
      <w:r>
        <w:rPr>
          <w:lang w:val="en-US"/>
        </w:rPr>
      </w:r>
      <w:r>
        <w:rPr>
          <w:lang w:val="en-US"/>
        </w:rPr>
        <w:fldChar w:fldCharType="separate"/>
      </w:r>
      <w:r w:rsidR="00617336">
        <w:rPr>
          <w:lang w:val="en-US"/>
        </w:rPr>
        <w:t>9.2a)</w:t>
      </w:r>
      <w:r>
        <w:rPr>
          <w:lang w:val="en-US"/>
        </w:rPr>
        <w:fldChar w:fldCharType="end"/>
      </w:r>
      <w:r>
        <w:rPr>
          <w:lang w:val="en-US"/>
        </w:rPr>
        <w:t>);</w:t>
      </w:r>
    </w:p>
    <w:p w14:paraId="3DDF3897" w14:textId="1811C2F2" w:rsidR="00497819" w:rsidRDefault="00497819" w:rsidP="00497819">
      <w:pPr>
        <w:pStyle w:val="berschrift5"/>
        <w:rPr>
          <w:lang w:val="en-US"/>
        </w:rPr>
      </w:pPr>
      <w:r>
        <w:rPr>
          <w:lang w:val="en-US"/>
        </w:rPr>
        <w:t xml:space="preserve">all Unvested Shares and </w:t>
      </w:r>
      <w:r w:rsidRPr="00CA6FF1">
        <w:rPr>
          <w:lang w:val="en-US"/>
        </w:rPr>
        <w:t>50</w:t>
      </w:r>
      <w:r>
        <w:rPr>
          <w:lang w:val="en-US"/>
        </w:rPr>
        <w:t> </w:t>
      </w:r>
      <w:r w:rsidRPr="00CA6FF1">
        <w:rPr>
          <w:lang w:val="en-US"/>
        </w:rPr>
        <w:t>% of the Vested Shares (in case</w:t>
      </w:r>
      <w:r>
        <w:rPr>
          <w:lang w:val="en-US"/>
        </w:rPr>
        <w:t xml:space="preserve"> of clause  </w:t>
      </w:r>
      <w:r>
        <w:rPr>
          <w:lang w:val="en-US"/>
        </w:rPr>
        <w:fldChar w:fldCharType="begin"/>
      </w:r>
      <w:r>
        <w:rPr>
          <w:lang w:val="en-US"/>
        </w:rPr>
        <w:instrText xml:space="preserve"> REF _Ref206059896 \r \h </w:instrText>
      </w:r>
      <w:r>
        <w:rPr>
          <w:lang w:val="en-US"/>
        </w:rPr>
      </w:r>
      <w:r>
        <w:rPr>
          <w:lang w:val="en-US"/>
        </w:rPr>
        <w:fldChar w:fldCharType="separate"/>
      </w:r>
      <w:r w:rsidR="00617336">
        <w:rPr>
          <w:lang w:val="en-US"/>
        </w:rPr>
        <w:t>9.2b)</w:t>
      </w:r>
      <w:r>
        <w:rPr>
          <w:lang w:val="en-US"/>
        </w:rPr>
        <w:fldChar w:fldCharType="end"/>
      </w:r>
      <w:r>
        <w:rPr>
          <w:lang w:val="en-US"/>
        </w:rPr>
        <w:t xml:space="preserve">); or </w:t>
      </w:r>
    </w:p>
    <w:p w14:paraId="378AC057" w14:textId="02DA2290" w:rsidR="00497819" w:rsidRDefault="00497819" w:rsidP="00497819">
      <w:pPr>
        <w:pStyle w:val="berschrift5"/>
        <w:rPr>
          <w:lang w:val="en-US"/>
        </w:rPr>
      </w:pPr>
      <w:r>
        <w:rPr>
          <w:lang w:val="en-US"/>
        </w:rPr>
        <w:t>all Unvested Shares (in case of clause </w:t>
      </w:r>
      <w:r>
        <w:rPr>
          <w:lang w:val="en-US"/>
        </w:rPr>
        <w:fldChar w:fldCharType="begin"/>
      </w:r>
      <w:r>
        <w:rPr>
          <w:lang w:val="en-US"/>
        </w:rPr>
        <w:instrText xml:space="preserve"> REF _Ref206061674 \r \h </w:instrText>
      </w:r>
      <w:r>
        <w:rPr>
          <w:lang w:val="en-US"/>
        </w:rPr>
      </w:r>
      <w:r>
        <w:rPr>
          <w:lang w:val="en-US"/>
        </w:rPr>
        <w:fldChar w:fldCharType="separate"/>
      </w:r>
      <w:r w:rsidR="00617336">
        <w:rPr>
          <w:lang w:val="en-US"/>
        </w:rPr>
        <w:t>9.2d)</w:t>
      </w:r>
      <w:r>
        <w:rPr>
          <w:lang w:val="en-US"/>
        </w:rPr>
        <w:fldChar w:fldCharType="end"/>
      </w:r>
      <w:r>
        <w:rPr>
          <w:lang w:val="en-US"/>
        </w:rPr>
        <w:t xml:space="preserve">), </w:t>
      </w:r>
    </w:p>
    <w:p w14:paraId="61018805" w14:textId="25501C40" w:rsidR="00497819" w:rsidRDefault="00497819" w:rsidP="00497819">
      <w:pPr>
        <w:pStyle w:val="berschrift3"/>
        <w:numPr>
          <w:ilvl w:val="0"/>
          <w:numId w:val="0"/>
        </w:numPr>
        <w:ind w:left="794"/>
        <w:rPr>
          <w:lang w:val="en-US"/>
        </w:rPr>
      </w:pPr>
      <w:r>
        <w:rPr>
          <w:lang w:val="en-US"/>
        </w:rPr>
        <w:t xml:space="preserve">as applicable, then held by the Vesting Seller to the Company against payment of the relevant </w:t>
      </w:r>
      <w:r w:rsidRPr="002F50A2">
        <w:rPr>
          <w:lang w:val="en-US"/>
        </w:rPr>
        <w:t>Vesting Consideration</w:t>
      </w:r>
      <w:r w:rsidR="00EC22EE" w:rsidRPr="002F50A2">
        <w:rPr>
          <w:lang w:val="en-US"/>
        </w:rPr>
        <w:t xml:space="preserve"> </w:t>
      </w:r>
      <w:r>
        <w:rPr>
          <w:lang w:val="en-US"/>
        </w:rPr>
        <w:t>(the respective sale and transfer is hereinafter referred to as the “</w:t>
      </w:r>
      <w:r>
        <w:rPr>
          <w:rStyle w:val="Fett"/>
          <w:lang w:val="en-US"/>
        </w:rPr>
        <w:t>Vesting Transfer</w:t>
      </w:r>
      <w:r>
        <w:rPr>
          <w:lang w:val="en-US"/>
        </w:rPr>
        <w:t>. The Company already hereby accepts such Vesting Transfer. Upon request of the Company, the Vesting Seller shall be obliged to confirm the Vesting Transfer in a notarial transfer deed.</w:t>
      </w:r>
    </w:p>
    <w:p w14:paraId="12CC0D6C" w14:textId="095D8A0E" w:rsidR="00497819" w:rsidRDefault="00497819" w:rsidP="00497819">
      <w:pPr>
        <w:pStyle w:val="berschrift3"/>
        <w:rPr>
          <w:lang w:val="en-US"/>
        </w:rPr>
      </w:pPr>
      <w:bookmarkStart w:id="84" w:name="_BPDC_LN_INS_1107"/>
      <w:bookmarkStart w:id="85" w:name="_Ref360723632"/>
      <w:bookmarkStart w:id="86" w:name="_Ref137042933"/>
      <w:bookmarkEnd w:id="84"/>
      <w:r>
        <w:rPr>
          <w:lang w:val="en-US"/>
        </w:rPr>
        <w:t>The Vesting Transfer by the Vesting Seller shall be subject to the condition precedent (</w:t>
      </w:r>
      <w:r>
        <w:rPr>
          <w:i/>
          <w:lang w:val="en-US"/>
        </w:rPr>
        <w:t>aufschiebende Bedingung</w:t>
      </w:r>
      <w:r>
        <w:rPr>
          <w:lang w:val="en-US"/>
        </w:rPr>
        <w:t>) only that a notice</w:t>
      </w:r>
      <w:bookmarkStart w:id="87" w:name="_BPDC_LN_INS_1106"/>
      <w:bookmarkStart w:id="88" w:name="_BPDC_LN_INS_1105"/>
      <w:bookmarkStart w:id="89" w:name="_Ref419308983"/>
      <w:bookmarkEnd w:id="85"/>
      <w:bookmarkEnd w:id="87"/>
      <w:bookmarkEnd w:id="88"/>
      <w:r>
        <w:rPr>
          <w:lang w:val="en-US"/>
        </w:rPr>
        <w:t xml:space="preserve"> in Text Form has been delivered to the Vesting Seller which shall</w:t>
      </w:r>
      <w:bookmarkEnd w:id="86"/>
      <w:r>
        <w:rPr>
          <w:lang w:val="en-US"/>
        </w:rPr>
        <w:t xml:space="preserve"> </w:t>
      </w:r>
    </w:p>
    <w:p w14:paraId="392BA766" w14:textId="6BC9DDD1" w:rsidR="00497819" w:rsidRDefault="00497819" w:rsidP="00497819">
      <w:pPr>
        <w:pStyle w:val="berschrift5"/>
        <w:rPr>
          <w:lang w:val="en-US"/>
        </w:rPr>
      </w:pPr>
      <w:bookmarkStart w:id="90" w:name="_Ref472320964"/>
      <w:r>
        <w:rPr>
          <w:lang w:val="en-US"/>
        </w:rPr>
        <w:t>contain the confirmation that</w:t>
      </w:r>
      <w:r w:rsidRPr="00B70B5B">
        <w:rPr>
          <w:lang w:val="en-US"/>
        </w:rPr>
        <w:t xml:space="preserve">, in the opinion of the Company </w:t>
      </w:r>
      <w:r>
        <w:rPr>
          <w:lang w:val="en-US"/>
        </w:rPr>
        <w:t>and/</w:t>
      </w:r>
      <w:r w:rsidRPr="00B70B5B">
        <w:rPr>
          <w:lang w:val="en-US"/>
        </w:rPr>
        <w:t xml:space="preserve">or the </w:t>
      </w:r>
      <w:r>
        <w:rPr>
          <w:lang w:val="en-US"/>
        </w:rPr>
        <w:t>Investor</w:t>
      </w:r>
      <w:r w:rsidRPr="00B70B5B">
        <w:rPr>
          <w:lang w:val="en-US"/>
        </w:rPr>
        <w:t xml:space="preserve"> Majority, a</w:t>
      </w:r>
      <w:r>
        <w:rPr>
          <w:lang w:val="en-US"/>
        </w:rPr>
        <w:t xml:space="preserve"> Good Leaver Event, a Grey Leaver Event or a Bad Leaver Event (each a “</w:t>
      </w:r>
      <w:r w:rsidRPr="00F60063">
        <w:rPr>
          <w:b/>
          <w:lang w:val="en-US"/>
        </w:rPr>
        <w:t>Leaver Event</w:t>
      </w:r>
      <w:r w:rsidR="009A1558">
        <w:rPr>
          <w:b/>
          <w:lang w:val="en-US"/>
        </w:rPr>
        <w:t xml:space="preserve">”) </w:t>
      </w:r>
      <w:r>
        <w:rPr>
          <w:lang w:val="en-US"/>
        </w:rPr>
        <w:t>has occurred; and</w:t>
      </w:r>
      <w:bookmarkEnd w:id="90"/>
    </w:p>
    <w:p w14:paraId="5AC1D29D" w14:textId="77777777" w:rsidR="00497819" w:rsidRDefault="00497819" w:rsidP="00497819">
      <w:pPr>
        <w:pStyle w:val="berschrift5"/>
        <w:rPr>
          <w:lang w:val="en-US"/>
        </w:rPr>
      </w:pPr>
      <w:bookmarkStart w:id="91" w:name="_Ref40364339"/>
      <w:r>
        <w:rPr>
          <w:lang w:val="en-US"/>
        </w:rPr>
        <w:t>indicate the consecutive numbers of the Vesting Shares which are sold and transferred pursuant to the Vesting Transfer and the amount of the Vesting Consideration</w:t>
      </w:r>
      <w:bookmarkEnd w:id="91"/>
    </w:p>
    <w:p w14:paraId="58B9B3B7" w14:textId="0E312101" w:rsidR="00497819" w:rsidRDefault="00497819" w:rsidP="00497819">
      <w:pPr>
        <w:pStyle w:val="berschrift3"/>
        <w:numPr>
          <w:ilvl w:val="0"/>
          <w:numId w:val="0"/>
        </w:numPr>
        <w:ind w:left="794"/>
        <w:rPr>
          <w:lang w:val="en-US"/>
        </w:rPr>
      </w:pPr>
      <w:r>
        <w:rPr>
          <w:lang w:val="en-US"/>
        </w:rPr>
        <w:t>(the “</w:t>
      </w:r>
      <w:r w:rsidRPr="00B93D39">
        <w:rPr>
          <w:b/>
          <w:bCs/>
          <w:lang w:val="en-US"/>
        </w:rPr>
        <w:t>Vesting Notification</w:t>
      </w:r>
      <w:r>
        <w:rPr>
          <w:lang w:val="en-US"/>
        </w:rPr>
        <w:t>”).</w:t>
      </w:r>
      <w:bookmarkEnd w:id="89"/>
      <w:r>
        <w:rPr>
          <w:lang w:val="en-US"/>
        </w:rPr>
        <w:t xml:space="preserve"> The Vesting Notification shall be delivered to the Vestin</w:t>
      </w:r>
      <w:r w:rsidRPr="00B70B5B">
        <w:rPr>
          <w:lang w:val="en-US"/>
        </w:rPr>
        <w:t xml:space="preserve">g Seller by the Company upon request of the </w:t>
      </w:r>
      <w:r>
        <w:rPr>
          <w:lang w:val="en-US"/>
        </w:rPr>
        <w:t>Investor</w:t>
      </w:r>
      <w:r w:rsidRPr="00B70B5B">
        <w:rPr>
          <w:lang w:val="en-US"/>
        </w:rPr>
        <w:t xml:space="preserve"> Majority with</w:t>
      </w:r>
      <w:r>
        <w:rPr>
          <w:lang w:val="en-US"/>
        </w:rPr>
        <w:t xml:space="preserve">in three (3) months after the holders of </w:t>
      </w:r>
      <w:r w:rsidR="00B93D39">
        <w:rPr>
          <w:lang w:val="en-US"/>
        </w:rPr>
        <w:t xml:space="preserve">Seed </w:t>
      </w:r>
      <w:r>
        <w:rPr>
          <w:lang w:val="en-US"/>
        </w:rPr>
        <w:t>Preferred Shares have become aware of the occurrence of the relevant Leaver Event, provided that the three (3) months’ term shall in any case start no earlier than on the respective Termination Date. The remaining Shareholders shall be informed about the dispatch of the Vesting Notification without undue delay (</w:t>
      </w:r>
      <w:r>
        <w:rPr>
          <w:i/>
          <w:lang w:val="en-US"/>
        </w:rPr>
        <w:t>unverzüglich</w:t>
      </w:r>
      <w:r>
        <w:rPr>
          <w:lang w:val="en-US"/>
        </w:rPr>
        <w:t xml:space="preserve">). </w:t>
      </w:r>
    </w:p>
    <w:p w14:paraId="4457E5D9" w14:textId="5947CA40" w:rsidR="00497819" w:rsidRDefault="00497819" w:rsidP="00497819">
      <w:pPr>
        <w:pStyle w:val="berschrift3"/>
        <w:rPr>
          <w:lang w:val="en-US"/>
        </w:rPr>
      </w:pPr>
      <w:bookmarkStart w:id="92" w:name="_BPDC_LN_INS_1104"/>
      <w:bookmarkStart w:id="93" w:name="_Ref355342516"/>
      <w:bookmarkStart w:id="94" w:name="_Ref431207160"/>
      <w:bookmarkStart w:id="95" w:name="_Ref22116419"/>
      <w:bookmarkEnd w:id="92"/>
      <w:r>
        <w:rPr>
          <w:lang w:val="en-US"/>
        </w:rPr>
        <w:t xml:space="preserve">The </w:t>
      </w:r>
      <w:r w:rsidR="00FB1892">
        <w:rPr>
          <w:lang w:val="en-US"/>
        </w:rPr>
        <w:t>“</w:t>
      </w:r>
      <w:r w:rsidR="00FB1892">
        <w:rPr>
          <w:rStyle w:val="Fett"/>
          <w:lang w:val="en-US"/>
        </w:rPr>
        <w:t>Vesting Consideration</w:t>
      </w:r>
      <w:r>
        <w:rPr>
          <w:lang w:val="en-US"/>
        </w:rPr>
        <w:t xml:space="preserve"> shall be equal to the total nominal value of the Vesting Shares that are subject to the Vesting Transfer, and shall be payable within ten (10) Business Days from the Vesting Transfer becoming effective.</w:t>
      </w:r>
      <w:bookmarkEnd w:id="93"/>
      <w:r>
        <w:rPr>
          <w:lang w:val="en-US"/>
        </w:rPr>
        <w:t xml:space="preserve"> </w:t>
      </w:r>
      <w:bookmarkStart w:id="96" w:name="_cp_change_2591"/>
      <w:r w:rsidRPr="00A163B2">
        <w:rPr>
          <w:lang w:val="en-US"/>
        </w:rPr>
        <w:t xml:space="preserve">The Parties hereby expressly declare that they consider the provisions of this </w:t>
      </w:r>
      <w:bookmarkStart w:id="97" w:name="_cp_change_2593"/>
      <w:bookmarkEnd w:id="96"/>
      <w:r w:rsidR="00FB1892">
        <w:rPr>
          <w:lang w:val="en-US"/>
        </w:rPr>
        <w:t>clause </w:t>
      </w:r>
      <w:r w:rsidR="00FB1892">
        <w:rPr>
          <w:lang w:val="en-US"/>
        </w:rPr>
        <w:fldChar w:fldCharType="begin"/>
      </w:r>
      <w:r w:rsidR="00FB1892">
        <w:rPr>
          <w:lang w:val="en-US"/>
        </w:rPr>
        <w:instrText xml:space="preserve"> REF _Ref206057632 \r \h </w:instrText>
      </w:r>
      <w:r w:rsidR="00FB1892">
        <w:rPr>
          <w:lang w:val="en-US"/>
        </w:rPr>
      </w:r>
      <w:r w:rsidR="00FB1892">
        <w:rPr>
          <w:lang w:val="en-US"/>
        </w:rPr>
        <w:fldChar w:fldCharType="separate"/>
      </w:r>
      <w:r w:rsidR="00617336">
        <w:rPr>
          <w:lang w:val="en-US"/>
        </w:rPr>
        <w:t>9</w:t>
      </w:r>
      <w:r w:rsidR="00FB1892">
        <w:rPr>
          <w:lang w:val="en-US"/>
        </w:rPr>
        <w:fldChar w:fldCharType="end"/>
      </w:r>
      <w:r w:rsidRPr="00A163B2">
        <w:rPr>
          <w:lang w:val="en-US"/>
        </w:rPr>
        <w:t xml:space="preserve">, in particular the binding nature of the Vesting Transfer pursuant to </w:t>
      </w:r>
      <w:bookmarkStart w:id="98" w:name="_cp_change_2594"/>
      <w:bookmarkEnd w:id="97"/>
      <w:r w:rsidR="00FB1892">
        <w:rPr>
          <w:lang w:val="en-US"/>
        </w:rPr>
        <w:t>clause </w:t>
      </w:r>
      <w:bookmarkStart w:id="99" w:name="_cp_change_2595"/>
      <w:bookmarkEnd w:id="98"/>
      <w:r w:rsidR="00C0757F">
        <w:rPr>
          <w:lang w:val="en-US"/>
        </w:rPr>
        <w:t>9.6</w:t>
      </w:r>
      <w:r w:rsidR="00FB1892">
        <w:rPr>
          <w:lang w:val="en-US"/>
        </w:rPr>
        <w:t xml:space="preserve"> </w:t>
      </w:r>
      <w:r w:rsidRPr="00A163B2">
        <w:rPr>
          <w:lang w:val="en-US"/>
        </w:rPr>
        <w:t xml:space="preserve">and the amount of the Vesting Consideration </w:t>
      </w:r>
      <w:bookmarkStart w:id="100" w:name="_cp_change_2597"/>
      <w:bookmarkEnd w:id="99"/>
      <w:r w:rsidRPr="00A163B2">
        <w:rPr>
          <w:lang w:val="en-US"/>
        </w:rPr>
        <w:t xml:space="preserve">to be an appropriate balance of their interests (i) in the view of the special importance of the Founders and their know-how for the economic success of the Company on the one hand, and (ii) in the view of the considerable financial commitment </w:t>
      </w:r>
      <w:bookmarkStart w:id="101" w:name="_cp_change_2598"/>
      <w:bookmarkEnd w:id="100"/>
      <w:r w:rsidRPr="00A163B2">
        <w:rPr>
          <w:lang w:val="en-US"/>
        </w:rPr>
        <w:t xml:space="preserve">of the holders of Preferred Shares </w:t>
      </w:r>
      <w:bookmarkStart w:id="102" w:name="_cp_change_2600"/>
      <w:bookmarkEnd w:id="101"/>
      <w:r w:rsidRPr="00A163B2">
        <w:rPr>
          <w:lang w:val="en-US"/>
        </w:rPr>
        <w:t xml:space="preserve">to the Company on the other hand. All Parties hereby expressly declare that they consider the aforementioned circumstances to be a sufficient factual reason for the arrangements set out </w:t>
      </w:r>
      <w:r>
        <w:rPr>
          <w:lang w:val="en-US"/>
        </w:rPr>
        <w:t xml:space="preserve">in </w:t>
      </w:r>
      <w:r w:rsidRPr="00A163B2">
        <w:rPr>
          <w:lang w:val="en-US"/>
        </w:rPr>
        <w:t>this</w:t>
      </w:r>
      <w:bookmarkEnd w:id="102"/>
      <w:r w:rsidR="00FB1892">
        <w:rPr>
          <w:lang w:val="en-US"/>
        </w:rPr>
        <w:t xml:space="preserve"> clause </w:t>
      </w:r>
      <w:r w:rsidR="00FB1892">
        <w:rPr>
          <w:lang w:val="en-US"/>
        </w:rPr>
        <w:fldChar w:fldCharType="begin"/>
      </w:r>
      <w:r w:rsidR="00FB1892">
        <w:rPr>
          <w:lang w:val="en-US"/>
        </w:rPr>
        <w:instrText xml:space="preserve"> REF _Ref206057632 \r \h </w:instrText>
      </w:r>
      <w:r w:rsidR="00FB1892">
        <w:rPr>
          <w:lang w:val="en-US"/>
        </w:rPr>
      </w:r>
      <w:r w:rsidR="00FB1892">
        <w:rPr>
          <w:lang w:val="en-US"/>
        </w:rPr>
        <w:fldChar w:fldCharType="separate"/>
      </w:r>
      <w:r w:rsidR="00617336">
        <w:rPr>
          <w:lang w:val="en-US"/>
        </w:rPr>
        <w:t>9</w:t>
      </w:r>
      <w:r w:rsidR="00FB1892">
        <w:rPr>
          <w:lang w:val="en-US"/>
        </w:rPr>
        <w:fldChar w:fldCharType="end"/>
      </w:r>
      <w:r w:rsidRPr="00A163B2">
        <w:rPr>
          <w:lang w:val="en-US"/>
        </w:rPr>
        <w:t xml:space="preserve">. </w:t>
      </w:r>
      <w:r>
        <w:rPr>
          <w:lang w:val="en-US"/>
        </w:rPr>
        <w:t xml:space="preserve">If the Vesting Consideration should be found to be invalid by judicial decision which has become </w:t>
      </w:r>
      <w:r>
        <w:rPr>
          <w:i/>
          <w:iCs/>
          <w:lang w:val="en-US"/>
        </w:rPr>
        <w:t>res judicata</w:t>
      </w:r>
      <w:r>
        <w:rPr>
          <w:lang w:val="en-US"/>
        </w:rPr>
        <w:t xml:space="preserve"> (</w:t>
      </w:r>
      <w:r>
        <w:rPr>
          <w:i/>
          <w:iCs/>
          <w:lang w:val="en-US"/>
        </w:rPr>
        <w:t>in Rechtskraft erwachsen</w:t>
      </w:r>
      <w:r>
        <w:rPr>
          <w:lang w:val="en-US"/>
        </w:rPr>
        <w:t>), then the Vesting Consideration shall be adjusted automatically (without any further action required) to the amount of the lowest legally permissible consideration.</w:t>
      </w:r>
      <w:bookmarkStart w:id="103" w:name="_BPDC_LN_INS_1103"/>
      <w:bookmarkStart w:id="104" w:name="_BPDC_LN_INS_1102"/>
      <w:bookmarkStart w:id="105" w:name="_BPDC_LN_INS_1101"/>
      <w:bookmarkStart w:id="106" w:name="_Ref395693287"/>
      <w:bookmarkStart w:id="107" w:name="_Ref419445188"/>
      <w:bookmarkEnd w:id="94"/>
      <w:bookmarkEnd w:id="95"/>
      <w:bookmarkEnd w:id="103"/>
      <w:bookmarkEnd w:id="104"/>
      <w:bookmarkEnd w:id="105"/>
    </w:p>
    <w:p w14:paraId="4BBFB115" w14:textId="4401293C" w:rsidR="00545DA8" w:rsidRPr="00545DA8" w:rsidRDefault="00497819" w:rsidP="00545DA8">
      <w:pPr>
        <w:pStyle w:val="berschrift3"/>
        <w:rPr>
          <w:lang w:val="en-US"/>
        </w:rPr>
      </w:pPr>
      <w:bookmarkStart w:id="108" w:name="_Ref206062007"/>
      <w:r>
        <w:rPr>
          <w:lang w:val="en-US"/>
        </w:rPr>
        <w:t xml:space="preserve">In addition to any Vesting Shares that have become Vested Shares pursuant to </w:t>
      </w:r>
      <w:r w:rsidR="00FB1892">
        <w:rPr>
          <w:lang w:val="en-US"/>
        </w:rPr>
        <w:t>clause </w:t>
      </w:r>
      <w:r w:rsidR="00FB1892">
        <w:rPr>
          <w:lang w:val="en-US"/>
        </w:rPr>
        <w:fldChar w:fldCharType="begin"/>
      </w:r>
      <w:r w:rsidR="00FB1892">
        <w:rPr>
          <w:lang w:val="en-US"/>
        </w:rPr>
        <w:instrText xml:space="preserve"> REF _Ref206060225 \r \h </w:instrText>
      </w:r>
      <w:r w:rsidR="00FB1892">
        <w:rPr>
          <w:lang w:val="en-US"/>
        </w:rPr>
      </w:r>
      <w:r w:rsidR="00FB1892">
        <w:rPr>
          <w:lang w:val="en-US"/>
        </w:rPr>
        <w:fldChar w:fldCharType="separate"/>
      </w:r>
      <w:r w:rsidR="00617336">
        <w:rPr>
          <w:lang w:val="en-US"/>
        </w:rPr>
        <w:t>9.2</w:t>
      </w:r>
      <w:r w:rsidR="00FB1892">
        <w:rPr>
          <w:lang w:val="en-US"/>
        </w:rPr>
        <w:fldChar w:fldCharType="end"/>
      </w:r>
      <w:r>
        <w:rPr>
          <w:lang w:val="en-US"/>
        </w:rPr>
        <w:t xml:space="preserve">, if prior to the elapse of the Vesting Period, an Acquisition or a Public Offering, is consummated, all Vesting Shares then held by the respective </w:t>
      </w:r>
      <w:r w:rsidR="00062CB4" w:rsidRPr="00062CB4">
        <w:rPr>
          <w:rFonts w:cs="Times New Roman"/>
          <w:bCs/>
          <w:lang w:val="en-US"/>
        </w:rPr>
        <w:t>Vesting Seller</w:t>
      </w:r>
      <w:r w:rsidR="00062CB4">
        <w:rPr>
          <w:lang w:val="en-US"/>
        </w:rPr>
        <w:t xml:space="preserve"> </w:t>
      </w:r>
      <w:r>
        <w:rPr>
          <w:lang w:val="en-US"/>
        </w:rPr>
        <w:t xml:space="preserve">that are Unvested Shares shall automatically, immediately prior to the consummation of the Acquisition or a Public Offering, become Vested Shares </w:t>
      </w:r>
      <w:bookmarkEnd w:id="106"/>
      <w:bookmarkEnd w:id="107"/>
      <w:r w:rsidR="00FB1892" w:rsidRPr="00FB1892">
        <w:rPr>
          <w:lang w:val="en-US"/>
        </w:rPr>
        <w:t>(</w:t>
      </w:r>
      <w:r w:rsidR="00FB1892">
        <w:rPr>
          <w:lang w:val="en-US"/>
        </w:rPr>
        <w:t>“</w:t>
      </w:r>
      <w:r w:rsidR="00FB1892">
        <w:rPr>
          <w:rStyle w:val="Fett"/>
          <w:lang w:val="en-US"/>
        </w:rPr>
        <w:t>Accelerated Vesting</w:t>
      </w:r>
      <w:r w:rsidR="00FB1892" w:rsidRPr="00FB1892">
        <w:rPr>
          <w:lang w:val="en-US"/>
        </w:rPr>
        <w:t>“)</w:t>
      </w:r>
      <w:bookmarkEnd w:id="108"/>
      <w:r w:rsidR="00545DA8">
        <w:rPr>
          <w:lang w:val="en-US"/>
        </w:rPr>
        <w:t>.</w:t>
      </w:r>
      <w:r w:rsidR="00545DA8" w:rsidRPr="00545DA8">
        <w:t xml:space="preserve">For the avoidance of doubt the acceleration set out in </w:t>
      </w:r>
      <w:r w:rsidR="00545DA8">
        <w:t>sentence one</w:t>
      </w:r>
      <w:r w:rsidR="00545DA8" w:rsidRPr="00545DA8">
        <w:t xml:space="preserve"> shall </w:t>
      </w:r>
      <w:r w:rsidR="008101B1">
        <w:t xml:space="preserve">not </w:t>
      </w:r>
      <w:r w:rsidR="00545DA8" w:rsidRPr="00545DA8">
        <w:t>apply if the relevant Founder</w:t>
      </w:r>
      <w:r w:rsidR="00293B45">
        <w:t xml:space="preserve"> </w:t>
      </w:r>
      <w:r w:rsidR="00545DA8" w:rsidRPr="00545DA8">
        <w:t xml:space="preserve">of the respective </w:t>
      </w:r>
      <w:r w:rsidR="00062CB4" w:rsidRPr="00062CB4">
        <w:rPr>
          <w:rFonts w:cs="Times New Roman"/>
          <w:lang w:val="en-US"/>
        </w:rPr>
        <w:t>Vesting Seller</w:t>
      </w:r>
      <w:r w:rsidR="00545DA8" w:rsidRPr="00545DA8">
        <w:t xml:space="preserve"> is no longer employed or engaged by the Company at the time of the relevant event.</w:t>
      </w:r>
    </w:p>
    <w:p w14:paraId="1DCC351E" w14:textId="3CDF7133" w:rsidR="00497819" w:rsidRDefault="00497819" w:rsidP="00497819">
      <w:pPr>
        <w:pStyle w:val="berschrift3"/>
        <w:rPr>
          <w:lang w:val="en-US"/>
        </w:rPr>
      </w:pPr>
      <w:bookmarkStart w:id="109" w:name="_BPDC_LN_INS_1100"/>
      <w:bookmarkStart w:id="110" w:name="_Ref22116235"/>
      <w:bookmarkStart w:id="111" w:name="_Ref22222002"/>
      <w:bookmarkStart w:id="112" w:name="_Ref206062139"/>
      <w:bookmarkStart w:id="113" w:name="_Ref444947068"/>
      <w:bookmarkStart w:id="114" w:name="_Ref444951724"/>
      <w:bookmarkEnd w:id="109"/>
      <w:r>
        <w:rPr>
          <w:lang w:val="en-US"/>
        </w:rPr>
        <w:t xml:space="preserve">Provided that a Leaver Event has occurred, the Investor Majority may request the relevant Vesting Seller to sell and transfer all Vesting Shares (in case of </w:t>
      </w:r>
      <w:r w:rsidR="00FB1892">
        <w:rPr>
          <w:lang w:val="en-US"/>
        </w:rPr>
        <w:t xml:space="preserve">clause  </w:t>
      </w:r>
      <w:r w:rsidR="00FB1892">
        <w:rPr>
          <w:lang w:val="en-US"/>
        </w:rPr>
        <w:fldChar w:fldCharType="begin"/>
      </w:r>
      <w:r w:rsidR="00FB1892">
        <w:rPr>
          <w:lang w:val="en-US"/>
        </w:rPr>
        <w:instrText xml:space="preserve"> REF _Ref206059887 \r \h </w:instrText>
      </w:r>
      <w:r w:rsidR="00FB1892">
        <w:rPr>
          <w:lang w:val="en-US"/>
        </w:rPr>
      </w:r>
      <w:r w:rsidR="00FB1892">
        <w:rPr>
          <w:lang w:val="en-US"/>
        </w:rPr>
        <w:fldChar w:fldCharType="separate"/>
      </w:r>
      <w:r w:rsidR="00617336">
        <w:rPr>
          <w:lang w:val="en-US"/>
        </w:rPr>
        <w:t>9.2a)</w:t>
      </w:r>
      <w:r w:rsidR="00FB1892">
        <w:rPr>
          <w:lang w:val="en-US"/>
        </w:rPr>
        <w:fldChar w:fldCharType="end"/>
      </w:r>
      <w:r>
        <w:rPr>
          <w:lang w:val="en-US"/>
        </w:rPr>
        <w:t>), all Unvested Shares and 50</w:t>
      </w:r>
      <w:r w:rsidR="00FB1892">
        <w:rPr>
          <w:lang w:val="en-US"/>
        </w:rPr>
        <w:t> </w:t>
      </w:r>
      <w:r>
        <w:rPr>
          <w:lang w:val="en-US"/>
        </w:rPr>
        <w:t xml:space="preserve">% of the Vested Shares (in case of </w:t>
      </w:r>
      <w:r w:rsidR="00FB1892">
        <w:rPr>
          <w:lang w:val="en-US"/>
        </w:rPr>
        <w:t xml:space="preserve">clause  </w:t>
      </w:r>
      <w:r w:rsidR="00FB1892">
        <w:rPr>
          <w:lang w:val="en-US"/>
        </w:rPr>
        <w:fldChar w:fldCharType="begin"/>
      </w:r>
      <w:r w:rsidR="00FB1892">
        <w:rPr>
          <w:lang w:val="en-US"/>
        </w:rPr>
        <w:instrText xml:space="preserve"> REF _Ref206059896 \r \h </w:instrText>
      </w:r>
      <w:r w:rsidR="00FB1892">
        <w:rPr>
          <w:lang w:val="en-US"/>
        </w:rPr>
      </w:r>
      <w:r w:rsidR="00FB1892">
        <w:rPr>
          <w:lang w:val="en-US"/>
        </w:rPr>
        <w:fldChar w:fldCharType="separate"/>
      </w:r>
      <w:r w:rsidR="00617336">
        <w:rPr>
          <w:lang w:val="en-US"/>
        </w:rPr>
        <w:t>9.2b)</w:t>
      </w:r>
      <w:r w:rsidR="00FB1892">
        <w:rPr>
          <w:lang w:val="en-US"/>
        </w:rPr>
        <w:fldChar w:fldCharType="end"/>
      </w:r>
      <w:r>
        <w:rPr>
          <w:lang w:val="en-US"/>
        </w:rPr>
        <w:t xml:space="preserve">) or all Unvested Shares (in case of </w:t>
      </w:r>
      <w:r w:rsidR="00FB1892">
        <w:rPr>
          <w:lang w:val="en-US"/>
        </w:rPr>
        <w:t>clause </w:t>
      </w:r>
      <w:r w:rsidR="00FB1892">
        <w:rPr>
          <w:lang w:val="en-US"/>
        </w:rPr>
        <w:fldChar w:fldCharType="begin"/>
      </w:r>
      <w:r w:rsidR="00FB1892">
        <w:rPr>
          <w:lang w:val="en-US"/>
        </w:rPr>
        <w:instrText xml:space="preserve"> REF _Ref206061674 \r \h </w:instrText>
      </w:r>
      <w:r w:rsidR="00FB1892">
        <w:rPr>
          <w:lang w:val="en-US"/>
        </w:rPr>
      </w:r>
      <w:r w:rsidR="00FB1892">
        <w:rPr>
          <w:lang w:val="en-US"/>
        </w:rPr>
        <w:fldChar w:fldCharType="separate"/>
      </w:r>
      <w:r w:rsidR="00617336">
        <w:rPr>
          <w:lang w:val="en-US"/>
        </w:rPr>
        <w:t>9.2d)</w:t>
      </w:r>
      <w:r w:rsidR="00FB1892">
        <w:rPr>
          <w:lang w:val="en-US"/>
        </w:rPr>
        <w:fldChar w:fldCharType="end"/>
      </w:r>
      <w:r>
        <w:rPr>
          <w:lang w:val="en-US"/>
        </w:rPr>
        <w:t xml:space="preserve">), as applicable, </w:t>
      </w:r>
      <w:r>
        <w:rPr>
          <w:i/>
          <w:lang w:val="en-US"/>
        </w:rPr>
        <w:t>in lieu</w:t>
      </w:r>
      <w:r>
        <w:rPr>
          <w:lang w:val="en-US"/>
        </w:rPr>
        <w:t xml:space="preserve"> of a Vesting Transfer, (i) to the other Shareholders </w:t>
      </w:r>
      <w:r>
        <w:rPr>
          <w:i/>
          <w:lang w:val="en-US"/>
        </w:rPr>
        <w:t>pro</w:t>
      </w:r>
      <w:r w:rsidR="00534A2D">
        <w:rPr>
          <w:i/>
          <w:lang w:val="en-US"/>
        </w:rPr>
        <w:t xml:space="preserve"> </w:t>
      </w:r>
      <w:r>
        <w:rPr>
          <w:i/>
          <w:lang w:val="en-US"/>
        </w:rPr>
        <w:t>rata</w:t>
      </w:r>
      <w:r>
        <w:rPr>
          <w:lang w:val="en-US"/>
        </w:rPr>
        <w:t xml:space="preserve"> in relation to their shareholdings in the Company </w:t>
      </w:r>
      <w:r>
        <w:rPr>
          <w:i/>
          <w:lang w:val="en-US"/>
        </w:rPr>
        <w:t>inter se</w:t>
      </w:r>
      <w:r>
        <w:rPr>
          <w:lang w:val="en-US"/>
        </w:rPr>
        <w:t xml:space="preserve"> against payment of the relevant Vesting Consideration, or (ii) as determined otherwise by the other Shareholders unanimously (</w:t>
      </w:r>
      <w:r>
        <w:rPr>
          <w:i/>
          <w:lang w:val="en-US"/>
        </w:rPr>
        <w:t>i.e.,</w:t>
      </w:r>
      <w:r>
        <w:rPr>
          <w:lang w:val="en-US"/>
        </w:rPr>
        <w:t xml:space="preserve"> such Vesting Shares may also be allocated and transferred to any person, </w:t>
      </w:r>
      <w:r>
        <w:rPr>
          <w:i/>
          <w:lang w:val="en-US"/>
        </w:rPr>
        <w:t>e.g.</w:t>
      </w:r>
      <w:r>
        <w:rPr>
          <w:lang w:val="en-US"/>
        </w:rPr>
        <w:t>, the Company’s future management or any other third party) (</w:t>
      </w:r>
      <w:r w:rsidR="00F32056">
        <w:rPr>
          <w:lang w:val="en-US"/>
        </w:rPr>
        <w:t>“</w:t>
      </w:r>
      <w:r w:rsidR="00F32056">
        <w:rPr>
          <w:rStyle w:val="Fett"/>
          <w:lang w:val="en-US"/>
        </w:rPr>
        <w:t>Vesting Obligation</w:t>
      </w:r>
      <w:r w:rsidR="00F32056" w:rsidRPr="00F32056">
        <w:rPr>
          <w:lang w:val="en-US"/>
        </w:rPr>
        <w:t>)</w:t>
      </w:r>
      <w:r>
        <w:rPr>
          <w:lang w:val="en-US"/>
        </w:rPr>
        <w:t>”; each respective purchaser hereinafter also referred individually to as a “</w:t>
      </w:r>
      <w:r w:rsidRPr="00F32056">
        <w:rPr>
          <w:b/>
          <w:bCs/>
          <w:lang w:val="en-US"/>
        </w:rPr>
        <w:t>Vesting Purchaser</w:t>
      </w:r>
      <w:r>
        <w:rPr>
          <w:lang w:val="en-US"/>
        </w:rPr>
        <w:t xml:space="preserve">” and, collectively, as the </w:t>
      </w:r>
      <w:r w:rsidR="00F32056">
        <w:rPr>
          <w:lang w:val="en-US"/>
        </w:rPr>
        <w:t>“</w:t>
      </w:r>
      <w:r w:rsidR="00F32056">
        <w:rPr>
          <w:rStyle w:val="Fett"/>
          <w:lang w:val="en-US"/>
        </w:rPr>
        <w:t>Vesting Purchasers</w:t>
      </w:r>
      <w:r>
        <w:rPr>
          <w:lang w:val="en-US"/>
        </w:rPr>
        <w:t>.</w:t>
      </w:r>
      <w:bookmarkEnd w:id="110"/>
      <w:r>
        <w:rPr>
          <w:lang w:val="en-US"/>
        </w:rPr>
        <w:t xml:space="preserve"> </w:t>
      </w:r>
      <w:bookmarkEnd w:id="111"/>
      <w:r>
        <w:rPr>
          <w:lang w:val="en-US"/>
        </w:rPr>
        <w:t>The request by the respective Shareholders pursuant to the foregoing sentence may be delivered to the Vesting Seller within three (3) months after the holders of Preferred Shares have become aware of the occurrence of the relevant Leaver Event, provided that the three (3) months’ term shall in any case start no earlier than on the respective Termination Date.</w:t>
      </w:r>
      <w:bookmarkEnd w:id="112"/>
      <w:r>
        <w:rPr>
          <w:lang w:val="en-US"/>
        </w:rPr>
        <w:t xml:space="preserve"> </w:t>
      </w:r>
    </w:p>
    <w:p w14:paraId="5F87C09E" w14:textId="3B0F380E" w:rsidR="00EA195A" w:rsidRDefault="00497819" w:rsidP="00EA195A">
      <w:pPr>
        <w:pStyle w:val="berschrift3"/>
        <w:rPr>
          <w:lang w:val="en-US"/>
        </w:rPr>
      </w:pPr>
      <w:bookmarkStart w:id="115" w:name="_Ref209466294"/>
      <w:bookmarkStart w:id="116" w:name="_Ref22199048"/>
      <w:r w:rsidRPr="00C27DAD">
        <w:rPr>
          <w:lang w:val="en-US"/>
        </w:rPr>
        <w:t xml:space="preserve">Provided that a Leaver Event has occurred and the Investor Majority has requested the respective transfer </w:t>
      </w:r>
      <w:r w:rsidRPr="00676FE5">
        <w:rPr>
          <w:lang w:val="en-US"/>
        </w:rPr>
        <w:t>in lieu</w:t>
      </w:r>
      <w:r w:rsidRPr="00C27DAD">
        <w:rPr>
          <w:lang w:val="en-US"/>
        </w:rPr>
        <w:t xml:space="preserve"> of a Vesting Transfer</w:t>
      </w:r>
      <w:r w:rsidR="00F32056" w:rsidRPr="00C27DAD">
        <w:rPr>
          <w:lang w:val="en-US"/>
        </w:rPr>
        <w:t>,</w:t>
      </w:r>
      <w:r w:rsidRPr="00C27DAD">
        <w:rPr>
          <w:lang w:val="en-US"/>
        </w:rPr>
        <w:t xml:space="preserve"> the Vesting Seller and Vesting Purchaser(s) shall consummate the Vesting Transfer Obligation in a notarial transfer deed without undue delay (</w:t>
      </w:r>
      <w:r w:rsidRPr="000775F2">
        <w:rPr>
          <w:i/>
          <w:iCs/>
          <w:lang w:val="en-US"/>
        </w:rPr>
        <w:t>unverzüglich</w:t>
      </w:r>
      <w:r w:rsidRPr="00C27DAD">
        <w:rPr>
          <w:lang w:val="en-US"/>
        </w:rPr>
        <w:t>) upon receipt by the Vesting Seller and the Vesting Purchaser(s) of a notice in Text Form which shall contain the information that, in the opinion of the Investor Majority, a Good Leaver Event, a Grey Leaver Event or a Bad Leaver Event has occurred and indicate the consecutive numbers of the Vesting Shares which shall be sold and transferred pursuant to the Vesting Transfer Obligation, the relevant Vesting Purchaser(s), the amount of the Vesting Consideration and the allocation of the relevant Vesting Shares among the Vesting Purchaser(s) (if applicable).</w:t>
      </w:r>
      <w:bookmarkEnd w:id="115"/>
      <w:r w:rsidRPr="00C27DAD">
        <w:rPr>
          <w:lang w:val="en-US"/>
        </w:rPr>
        <w:t xml:space="preserve"> </w:t>
      </w:r>
      <w:bookmarkStart w:id="117" w:name="_Ref209444932"/>
      <w:bookmarkEnd w:id="67"/>
      <w:bookmarkEnd w:id="73"/>
      <w:bookmarkEnd w:id="113"/>
      <w:bookmarkEnd w:id="114"/>
      <w:bookmarkEnd w:id="116"/>
    </w:p>
    <w:p w14:paraId="63A4A711" w14:textId="212D3CF1" w:rsidR="007A6BAD" w:rsidRDefault="00C60C9E" w:rsidP="00C60C9E">
      <w:pPr>
        <w:pStyle w:val="berschrift2"/>
      </w:pPr>
      <w:bookmarkStart w:id="118" w:name="_Toc233987753"/>
      <w:r>
        <w:t xml:space="preserve">General Provisions regarding Disposal of </w:t>
      </w:r>
      <w:r w:rsidR="00F32056">
        <w:t>Shares</w:t>
      </w:r>
      <w:bookmarkEnd w:id="117"/>
      <w:bookmarkEnd w:id="118"/>
    </w:p>
    <w:p w14:paraId="7DAFB428" w14:textId="3321C6A9" w:rsidR="00F32056" w:rsidRDefault="00F32056" w:rsidP="00F32056">
      <w:pPr>
        <w:pStyle w:val="berschrift3"/>
        <w:rPr>
          <w:lang w:val="en-US"/>
        </w:rPr>
      </w:pPr>
      <w:bookmarkStart w:id="119" w:name="_Ref472786971"/>
      <w:r>
        <w:rPr>
          <w:lang w:val="en-US"/>
        </w:rPr>
        <w:t>Any disposals (assignment, transfer, pledge, encumbrance (</w:t>
      </w:r>
      <w:r>
        <w:rPr>
          <w:i/>
          <w:lang w:val="en-US"/>
        </w:rPr>
        <w:t>e.g.</w:t>
      </w:r>
      <w:r>
        <w:rPr>
          <w:lang w:val="en-US"/>
        </w:rPr>
        <w:t>, a lien), trusteeship, granting of a sub-participation, contribution and any other form of disposal) (each a “</w:t>
      </w:r>
      <w:r>
        <w:rPr>
          <w:rStyle w:val="Fett"/>
          <w:lang w:val="en-US"/>
        </w:rPr>
        <w:t>Disposal</w:t>
      </w:r>
      <w:r w:rsidRPr="00F32056">
        <w:rPr>
          <w:lang w:val="en-US"/>
        </w:rPr>
        <w:t>“)</w:t>
      </w:r>
      <w:r>
        <w:rPr>
          <w:lang w:val="en-US"/>
        </w:rPr>
        <w:t xml:space="preserve"> of Shares or portions thereof requires the prior approval of the shareholders’ meeting including the affirmative vote of the Investor Majority and the Common Majority.</w:t>
      </w:r>
      <w:bookmarkEnd w:id="119"/>
    </w:p>
    <w:p w14:paraId="589F60C9" w14:textId="4873EF24" w:rsidR="00F32056" w:rsidRDefault="00F32056" w:rsidP="00F32056">
      <w:pPr>
        <w:pStyle w:val="berschrift3"/>
        <w:rPr>
          <w:lang w:val="en-US"/>
        </w:rPr>
      </w:pPr>
      <w:bookmarkStart w:id="120" w:name="_BPDC_LN_INS_1097"/>
      <w:bookmarkStart w:id="121" w:name="_BPDC_LN_INS_1096"/>
      <w:bookmarkStart w:id="122" w:name="_Ref355355503"/>
      <w:bookmarkStart w:id="123" w:name="_Ref373326371"/>
      <w:bookmarkStart w:id="124" w:name="_Ref395689919"/>
      <w:bookmarkStart w:id="125" w:name="_Ref395690010"/>
      <w:bookmarkStart w:id="126" w:name="_Ref419701773"/>
      <w:bookmarkStart w:id="127" w:name="_Ref472786978"/>
      <w:bookmarkEnd w:id="120"/>
      <w:bookmarkEnd w:id="121"/>
      <w:r>
        <w:rPr>
          <w:lang w:val="en-US"/>
        </w:rPr>
        <w:t>Irrespective of the restrictions set forth in the Articles of Association, the restrictions and obligations set forth in clause </w:t>
      </w:r>
      <w:r>
        <w:rPr>
          <w:lang w:val="en-US"/>
        </w:rPr>
        <w:fldChar w:fldCharType="begin"/>
      </w:r>
      <w:r>
        <w:rPr>
          <w:lang w:val="en-US"/>
        </w:rPr>
        <w:instrText xml:space="preserve"> REF _Ref65845652 \r \h </w:instrText>
      </w:r>
      <w:r>
        <w:rPr>
          <w:lang w:val="en-US"/>
        </w:rPr>
      </w:r>
      <w:r>
        <w:rPr>
          <w:lang w:val="en-US"/>
        </w:rPr>
        <w:fldChar w:fldCharType="separate"/>
      </w:r>
      <w:r w:rsidR="00617336">
        <w:rPr>
          <w:lang w:val="en-US"/>
        </w:rPr>
        <w:t>10.3</w:t>
      </w:r>
      <w:r>
        <w:rPr>
          <w:lang w:val="en-US"/>
        </w:rPr>
        <w:fldChar w:fldCharType="end"/>
      </w:r>
      <w:r w:rsidRPr="003800CA">
        <w:rPr>
          <w:lang w:val="en-US"/>
        </w:rPr>
        <w:t xml:space="preserve">, </w:t>
      </w:r>
      <w:r>
        <w:rPr>
          <w:lang w:val="en-US"/>
        </w:rPr>
        <w:fldChar w:fldCharType="begin"/>
      </w:r>
      <w:r>
        <w:rPr>
          <w:lang w:val="en-US"/>
        </w:rPr>
        <w:instrText xml:space="preserve"> REF _Ref206062391 \r \h </w:instrText>
      </w:r>
      <w:r>
        <w:rPr>
          <w:lang w:val="en-US"/>
        </w:rPr>
      </w:r>
      <w:r>
        <w:rPr>
          <w:lang w:val="en-US"/>
        </w:rPr>
        <w:fldChar w:fldCharType="separate"/>
      </w:r>
      <w:r w:rsidR="00617336">
        <w:rPr>
          <w:lang w:val="en-US"/>
        </w:rPr>
        <w:t>11</w:t>
      </w:r>
      <w:r>
        <w:rPr>
          <w:lang w:val="en-US"/>
        </w:rPr>
        <w:fldChar w:fldCharType="end"/>
      </w:r>
      <w:r w:rsidRPr="003800CA">
        <w:rPr>
          <w:lang w:val="en-US"/>
        </w:rPr>
        <w:t xml:space="preserve"> and </w:t>
      </w:r>
      <w:r w:rsidR="002641C5">
        <w:fldChar w:fldCharType="begin"/>
      </w:r>
      <w:r w:rsidR="002641C5">
        <w:rPr>
          <w:lang w:val="en-US"/>
        </w:rPr>
        <w:instrText xml:space="preserve"> REF _Ref206005956 \r \h </w:instrText>
      </w:r>
      <w:r w:rsidR="002641C5">
        <w:fldChar w:fldCharType="separate"/>
      </w:r>
      <w:r w:rsidR="00617336">
        <w:rPr>
          <w:lang w:val="en-US"/>
        </w:rPr>
        <w:t>13</w:t>
      </w:r>
      <w:r w:rsidR="002641C5">
        <w:fldChar w:fldCharType="end"/>
      </w:r>
      <w:r w:rsidRPr="003800CA">
        <w:rPr>
          <w:lang w:val="en-US"/>
        </w:rPr>
        <w:t xml:space="preserve"> through </w:t>
      </w:r>
      <w:r w:rsidR="002641C5">
        <w:rPr>
          <w:lang w:val="en-US"/>
        </w:rPr>
        <w:fldChar w:fldCharType="begin"/>
      </w:r>
      <w:r w:rsidR="002641C5">
        <w:rPr>
          <w:lang w:val="en-US"/>
        </w:rPr>
        <w:instrText xml:space="preserve"> REF _Ref206005969 \r \h </w:instrText>
      </w:r>
      <w:r w:rsidR="002641C5">
        <w:rPr>
          <w:lang w:val="en-US"/>
        </w:rPr>
      </w:r>
      <w:r w:rsidR="002641C5">
        <w:rPr>
          <w:lang w:val="en-US"/>
        </w:rPr>
        <w:fldChar w:fldCharType="separate"/>
      </w:r>
      <w:r w:rsidR="00617336">
        <w:rPr>
          <w:lang w:val="en-US"/>
        </w:rPr>
        <w:t>15</w:t>
      </w:r>
      <w:r w:rsidR="002641C5">
        <w:rPr>
          <w:lang w:val="en-US"/>
        </w:rPr>
        <w:fldChar w:fldCharType="end"/>
      </w:r>
      <w:r w:rsidRPr="003800CA">
        <w:rPr>
          <w:lang w:val="en-US"/>
        </w:rPr>
        <w:t xml:space="preserve"> </w:t>
      </w:r>
      <w:r>
        <w:rPr>
          <w:lang w:val="en-US"/>
        </w:rPr>
        <w:t>shall be observed and complied with in respect of any Disposals of Shares by any Party (including holders of Preferred Shares)</w:t>
      </w:r>
      <w:bookmarkEnd w:id="122"/>
      <w:r>
        <w:rPr>
          <w:lang w:val="en-US"/>
        </w:rPr>
        <w:t xml:space="preserve">, unless such Disposal of Shares qualifies as an Exempted Disposal pursuant to </w:t>
      </w:r>
      <w:bookmarkEnd w:id="123"/>
      <w:bookmarkEnd w:id="124"/>
      <w:bookmarkEnd w:id="125"/>
      <w:r w:rsidR="002641C5">
        <w:rPr>
          <w:lang w:val="en-US"/>
        </w:rPr>
        <w:t>clause </w:t>
      </w:r>
      <w:r w:rsidR="002641C5">
        <w:rPr>
          <w:lang w:val="en-US"/>
        </w:rPr>
        <w:fldChar w:fldCharType="begin"/>
      </w:r>
      <w:r w:rsidR="002641C5">
        <w:rPr>
          <w:lang w:val="en-US"/>
        </w:rPr>
        <w:instrText xml:space="preserve"> REF _Ref206062491 \r \h </w:instrText>
      </w:r>
      <w:r w:rsidR="002641C5">
        <w:rPr>
          <w:lang w:val="en-US"/>
        </w:rPr>
      </w:r>
      <w:r w:rsidR="002641C5">
        <w:rPr>
          <w:lang w:val="en-US"/>
        </w:rPr>
        <w:fldChar w:fldCharType="separate"/>
      </w:r>
      <w:r w:rsidR="00617336">
        <w:rPr>
          <w:lang w:val="en-US"/>
        </w:rPr>
        <w:t>12</w:t>
      </w:r>
      <w:r w:rsidR="002641C5">
        <w:rPr>
          <w:lang w:val="en-US"/>
        </w:rPr>
        <w:fldChar w:fldCharType="end"/>
      </w:r>
      <w:r w:rsidRPr="00A76C94">
        <w:rPr>
          <w:lang w:val="en-US"/>
        </w:rPr>
        <w:t xml:space="preserve">, in which case only </w:t>
      </w:r>
      <w:r w:rsidR="002641C5">
        <w:rPr>
          <w:lang w:val="en-US"/>
        </w:rPr>
        <w:t>clause </w:t>
      </w:r>
      <w:r w:rsidR="002641C5">
        <w:rPr>
          <w:lang w:val="en-US"/>
        </w:rPr>
        <w:fldChar w:fldCharType="begin"/>
      </w:r>
      <w:r w:rsidR="002641C5">
        <w:rPr>
          <w:lang w:val="en-US"/>
        </w:rPr>
        <w:instrText xml:space="preserve"> REF _Ref65845652 \r \h </w:instrText>
      </w:r>
      <w:r w:rsidR="002641C5">
        <w:rPr>
          <w:lang w:val="en-US"/>
        </w:rPr>
      </w:r>
      <w:r w:rsidR="002641C5">
        <w:rPr>
          <w:lang w:val="en-US"/>
        </w:rPr>
        <w:fldChar w:fldCharType="separate"/>
      </w:r>
      <w:r w:rsidR="00617336">
        <w:rPr>
          <w:lang w:val="en-US"/>
        </w:rPr>
        <w:t>10.3</w:t>
      </w:r>
      <w:r w:rsidR="002641C5">
        <w:rPr>
          <w:lang w:val="en-US"/>
        </w:rPr>
        <w:fldChar w:fldCharType="end"/>
      </w:r>
      <w:r w:rsidRPr="00A76C94">
        <w:rPr>
          <w:lang w:val="en-US"/>
        </w:rPr>
        <w:t xml:space="preserve">, </w:t>
      </w:r>
      <w:r w:rsidR="002641C5">
        <w:rPr>
          <w:lang w:val="en-US"/>
        </w:rPr>
        <w:fldChar w:fldCharType="begin"/>
      </w:r>
      <w:r w:rsidR="002641C5">
        <w:rPr>
          <w:lang w:val="en-US"/>
        </w:rPr>
        <w:instrText xml:space="preserve"> REF _Ref206062391 \r \h </w:instrText>
      </w:r>
      <w:r w:rsidR="002641C5">
        <w:rPr>
          <w:lang w:val="en-US"/>
        </w:rPr>
      </w:r>
      <w:r w:rsidR="002641C5">
        <w:rPr>
          <w:lang w:val="en-US"/>
        </w:rPr>
        <w:fldChar w:fldCharType="separate"/>
      </w:r>
      <w:r w:rsidR="00617336">
        <w:rPr>
          <w:lang w:val="en-US"/>
        </w:rPr>
        <w:t>11</w:t>
      </w:r>
      <w:r w:rsidR="002641C5">
        <w:rPr>
          <w:lang w:val="en-US"/>
        </w:rPr>
        <w:fldChar w:fldCharType="end"/>
      </w:r>
      <w:r w:rsidRPr="00A76C94">
        <w:rPr>
          <w:lang w:val="en-US"/>
        </w:rPr>
        <w:t xml:space="preserve"> shall apply.</w:t>
      </w:r>
      <w:bookmarkEnd w:id="126"/>
      <w:r w:rsidRPr="00A76C94">
        <w:rPr>
          <w:lang w:val="en-US"/>
        </w:rPr>
        <w:t xml:space="preserve"> </w:t>
      </w:r>
      <w:r>
        <w:rPr>
          <w:lang w:val="en-US"/>
        </w:rPr>
        <w:t xml:space="preserve">Provided that a Disposal of Shares is made in full compliance with </w:t>
      </w:r>
      <w:r w:rsidR="002641C5">
        <w:rPr>
          <w:lang w:val="en-US"/>
        </w:rPr>
        <w:t>clause </w:t>
      </w:r>
      <w:r w:rsidR="002641C5">
        <w:rPr>
          <w:lang w:val="en-US"/>
        </w:rPr>
        <w:fldChar w:fldCharType="begin"/>
      </w:r>
      <w:r w:rsidR="002641C5">
        <w:rPr>
          <w:lang w:val="en-US"/>
        </w:rPr>
        <w:instrText xml:space="preserve"> REF _Ref65845652 \r \h </w:instrText>
      </w:r>
      <w:r w:rsidR="002641C5">
        <w:rPr>
          <w:lang w:val="en-US"/>
        </w:rPr>
      </w:r>
      <w:r w:rsidR="002641C5">
        <w:rPr>
          <w:lang w:val="en-US"/>
        </w:rPr>
        <w:fldChar w:fldCharType="separate"/>
      </w:r>
      <w:r w:rsidR="00617336">
        <w:rPr>
          <w:lang w:val="en-US"/>
        </w:rPr>
        <w:t>10.3</w:t>
      </w:r>
      <w:r w:rsidR="002641C5">
        <w:rPr>
          <w:lang w:val="en-US"/>
        </w:rPr>
        <w:fldChar w:fldCharType="end"/>
      </w:r>
      <w:r w:rsidR="002641C5" w:rsidRPr="003800CA">
        <w:rPr>
          <w:lang w:val="en-US"/>
        </w:rPr>
        <w:t xml:space="preserve">, </w:t>
      </w:r>
      <w:r w:rsidR="002641C5">
        <w:rPr>
          <w:lang w:val="en-US"/>
        </w:rPr>
        <w:fldChar w:fldCharType="begin"/>
      </w:r>
      <w:r w:rsidR="002641C5">
        <w:rPr>
          <w:lang w:val="en-US"/>
        </w:rPr>
        <w:instrText xml:space="preserve"> REF _Ref206062391 \r \h </w:instrText>
      </w:r>
      <w:r w:rsidR="002641C5">
        <w:rPr>
          <w:lang w:val="en-US"/>
        </w:rPr>
      </w:r>
      <w:r w:rsidR="002641C5">
        <w:rPr>
          <w:lang w:val="en-US"/>
        </w:rPr>
        <w:fldChar w:fldCharType="separate"/>
      </w:r>
      <w:r w:rsidR="00617336">
        <w:rPr>
          <w:lang w:val="en-US"/>
        </w:rPr>
        <w:t>11</w:t>
      </w:r>
      <w:r w:rsidR="002641C5">
        <w:rPr>
          <w:lang w:val="en-US"/>
        </w:rPr>
        <w:fldChar w:fldCharType="end"/>
      </w:r>
      <w:r w:rsidR="002641C5" w:rsidRPr="003800CA">
        <w:rPr>
          <w:lang w:val="en-US"/>
        </w:rPr>
        <w:t xml:space="preserve"> and </w:t>
      </w:r>
      <w:r w:rsidR="002641C5">
        <w:fldChar w:fldCharType="begin"/>
      </w:r>
      <w:r w:rsidR="002641C5">
        <w:rPr>
          <w:lang w:val="en-US"/>
        </w:rPr>
        <w:instrText xml:space="preserve"> REF _Ref206005956 \r \h </w:instrText>
      </w:r>
      <w:r w:rsidR="002641C5">
        <w:fldChar w:fldCharType="separate"/>
      </w:r>
      <w:r w:rsidR="00617336">
        <w:rPr>
          <w:lang w:val="en-US"/>
        </w:rPr>
        <w:t>13</w:t>
      </w:r>
      <w:r w:rsidR="002641C5">
        <w:fldChar w:fldCharType="end"/>
      </w:r>
      <w:r w:rsidR="002641C5" w:rsidRPr="003800CA">
        <w:rPr>
          <w:lang w:val="en-US"/>
        </w:rPr>
        <w:t xml:space="preserve"> through </w:t>
      </w:r>
      <w:r w:rsidR="002641C5">
        <w:rPr>
          <w:lang w:val="en-US"/>
        </w:rPr>
        <w:fldChar w:fldCharType="begin"/>
      </w:r>
      <w:r w:rsidR="002641C5">
        <w:rPr>
          <w:lang w:val="en-US"/>
        </w:rPr>
        <w:instrText xml:space="preserve"> REF _Ref206005969 \r \h </w:instrText>
      </w:r>
      <w:r w:rsidR="002641C5">
        <w:rPr>
          <w:lang w:val="en-US"/>
        </w:rPr>
      </w:r>
      <w:r w:rsidR="002641C5">
        <w:rPr>
          <w:lang w:val="en-US"/>
        </w:rPr>
        <w:fldChar w:fldCharType="separate"/>
      </w:r>
      <w:r w:rsidR="00617336">
        <w:rPr>
          <w:lang w:val="en-US"/>
        </w:rPr>
        <w:t>15</w:t>
      </w:r>
      <w:r w:rsidR="002641C5">
        <w:rPr>
          <w:lang w:val="en-US"/>
        </w:rPr>
        <w:fldChar w:fldCharType="end"/>
      </w:r>
      <w:r w:rsidR="002641C5" w:rsidRPr="003800CA">
        <w:rPr>
          <w:lang w:val="en-US"/>
        </w:rPr>
        <w:t xml:space="preserve"> </w:t>
      </w:r>
      <w:r>
        <w:rPr>
          <w:lang w:val="en-US"/>
        </w:rPr>
        <w:t>hereof (as applicable) or the Disposal of Shares is qualified as an Exempted Disposal, all Shareholders shall pass without undue delay the shareholders’ resolution approving of such transfer of Shares pursuant to the Articles of Association.</w:t>
      </w:r>
      <w:bookmarkEnd w:id="127"/>
    </w:p>
    <w:p w14:paraId="7550DB67" w14:textId="2210C408" w:rsidR="00F32056" w:rsidRDefault="00F32056" w:rsidP="00F32056">
      <w:pPr>
        <w:pStyle w:val="berschrift3"/>
        <w:rPr>
          <w:lang w:val="en-US"/>
        </w:rPr>
      </w:pPr>
      <w:bookmarkStart w:id="128" w:name="_Ref65845652"/>
      <w:bookmarkStart w:id="129" w:name="_Ref138339559"/>
      <w:r w:rsidRPr="00A163B2">
        <w:rPr>
          <w:lang w:val="en-US"/>
        </w:rPr>
        <w:t>The Parties hereby expressly agree that under no circumstance</w:t>
      </w:r>
      <w:r>
        <w:rPr>
          <w:lang w:val="en-US"/>
        </w:rPr>
        <w:t>s</w:t>
      </w:r>
      <w:r w:rsidRPr="00A163B2">
        <w:rPr>
          <w:lang w:val="en-US"/>
        </w:rPr>
        <w:t xml:space="preserve"> a Disposal of Shares shall be intended, implemented or effected and, accordingly, approved by the shareholders’ meeting, with the relevant majorities set forth in this Shareholders‘ Agreement to (i) a </w:t>
      </w:r>
      <w:r w:rsidRPr="00C84D0F">
        <w:rPr>
          <w:lang w:val="en-US"/>
        </w:rPr>
        <w:t>Sanctioned Person</w:t>
      </w:r>
      <w:r>
        <w:rPr>
          <w:lang w:val="en-US"/>
        </w:rPr>
        <w:t xml:space="preserve"> or</w:t>
      </w:r>
      <w:r w:rsidRPr="00A163B2">
        <w:rPr>
          <w:lang w:val="en-US"/>
        </w:rPr>
        <w:t xml:space="preserve"> (ii) a </w:t>
      </w:r>
      <w:r w:rsidRPr="00C84D0F">
        <w:rPr>
          <w:lang w:val="en-US"/>
        </w:rPr>
        <w:t>Blacklisted Person</w:t>
      </w:r>
      <w:r w:rsidRPr="00A163B2">
        <w:rPr>
          <w:lang w:val="en-US"/>
        </w:rPr>
        <w:t xml:space="preserve"> or any of their Related Parties (including any officers, directors, shareholders or employees) or beneficial owners</w:t>
      </w:r>
      <w:r>
        <w:rPr>
          <w:lang w:val="en-US"/>
        </w:rPr>
        <w:t xml:space="preserve"> and this </w:t>
      </w:r>
      <w:r w:rsidR="00DE4E60">
        <w:rPr>
          <w:lang w:val="en-US"/>
        </w:rPr>
        <w:t>clause </w:t>
      </w:r>
      <w:r w:rsidR="00DE4E60">
        <w:rPr>
          <w:lang w:val="en-US"/>
        </w:rPr>
        <w:fldChar w:fldCharType="begin"/>
      </w:r>
      <w:r w:rsidR="00DE4E60">
        <w:rPr>
          <w:lang w:val="en-US"/>
        </w:rPr>
        <w:instrText xml:space="preserve"> REF _Ref65845652 \r \h </w:instrText>
      </w:r>
      <w:r w:rsidR="00DE4E60">
        <w:rPr>
          <w:lang w:val="en-US"/>
        </w:rPr>
      </w:r>
      <w:r w:rsidR="00DE4E60">
        <w:rPr>
          <w:lang w:val="en-US"/>
        </w:rPr>
        <w:fldChar w:fldCharType="separate"/>
      </w:r>
      <w:r w:rsidR="00617336">
        <w:rPr>
          <w:lang w:val="en-US"/>
        </w:rPr>
        <w:t>10.3</w:t>
      </w:r>
      <w:r w:rsidR="00DE4E60">
        <w:rPr>
          <w:lang w:val="en-US"/>
        </w:rPr>
        <w:fldChar w:fldCharType="end"/>
      </w:r>
      <w:r w:rsidR="00DE4E60">
        <w:rPr>
          <w:lang w:val="en-US"/>
        </w:rPr>
        <w:t xml:space="preserve"> </w:t>
      </w:r>
      <w:r>
        <w:rPr>
          <w:lang w:val="en-US"/>
        </w:rPr>
        <w:t xml:space="preserve">shall not be circumvented by any Shareholder by a direct or indirect Disposal of (in total, </w:t>
      </w:r>
      <w:r w:rsidRPr="00BC04DB">
        <w:rPr>
          <w:i/>
          <w:iCs/>
          <w:lang w:val="en-US"/>
        </w:rPr>
        <w:t>i.e</w:t>
      </w:r>
      <w:r>
        <w:rPr>
          <w:lang w:val="en-US"/>
        </w:rPr>
        <w:t>., in one or several transactions) more than 50</w:t>
      </w:r>
      <w:r w:rsidR="00DE4E60">
        <w:rPr>
          <w:lang w:val="en-US"/>
        </w:rPr>
        <w:t> </w:t>
      </w:r>
      <w:r>
        <w:rPr>
          <w:lang w:val="en-US"/>
        </w:rPr>
        <w:t>% of the shares in the relevant Shareholder</w:t>
      </w:r>
      <w:r w:rsidRPr="00A163B2">
        <w:rPr>
          <w:lang w:val="en-US"/>
        </w:rPr>
        <w:t>.</w:t>
      </w:r>
      <w:bookmarkEnd w:id="128"/>
      <w:bookmarkEnd w:id="129"/>
      <w:r w:rsidR="0044209A">
        <w:rPr>
          <w:lang w:val="en-US"/>
        </w:rPr>
        <w:t xml:space="preserve"> </w:t>
      </w:r>
    </w:p>
    <w:p w14:paraId="6C044C0E" w14:textId="7A969548" w:rsidR="00F32056" w:rsidRPr="00F32056" w:rsidRDefault="00DE4E60" w:rsidP="00080B3A">
      <w:pPr>
        <w:pStyle w:val="berschrift3"/>
        <w:numPr>
          <w:ilvl w:val="0"/>
          <w:numId w:val="0"/>
        </w:numPr>
        <w:ind w:left="794"/>
      </w:pPr>
      <w:r>
        <w:rPr>
          <w:lang w:val="en-US"/>
        </w:rPr>
        <w:t>For the purpose of this Shareholders’ Agreement, “</w:t>
      </w:r>
      <w:r>
        <w:rPr>
          <w:rStyle w:val="Fett"/>
          <w:lang w:val="en-US"/>
        </w:rPr>
        <w:t xml:space="preserve">Sanctioned Person </w:t>
      </w:r>
      <w:r w:rsidRPr="00DE4E60">
        <w:rPr>
          <w:lang w:val="en-US"/>
        </w:rPr>
        <w:t>“</w:t>
      </w:r>
      <w:r>
        <w:rPr>
          <w:lang w:val="en-US"/>
        </w:rPr>
        <w:t xml:space="preserve">means </w:t>
      </w:r>
      <w:r w:rsidRPr="00F07549">
        <w:t xml:space="preserve">any </w:t>
      </w:r>
      <w:r>
        <w:t xml:space="preserve">Person </w:t>
      </w:r>
      <w:r w:rsidRPr="00F07549">
        <w:t>with whom or which</w:t>
      </w:r>
      <w:r>
        <w:t xml:space="preserve"> </w:t>
      </w:r>
      <w:r w:rsidRPr="00F07549">
        <w:t xml:space="preserve">the Sanctions prohibit or restrict </w:t>
      </w:r>
      <w:r>
        <w:t>the Company</w:t>
      </w:r>
      <w:r w:rsidRPr="00F07549">
        <w:t xml:space="preserve"> from engaging in</w:t>
      </w:r>
      <w:r>
        <w:t xml:space="preserve"> transactions. “</w:t>
      </w:r>
      <w:r w:rsidRPr="00B96B5A">
        <w:rPr>
          <w:rStyle w:val="Fett"/>
          <w:lang w:val="en-US"/>
        </w:rPr>
        <w:t>Blacklisted Person</w:t>
      </w:r>
      <w:r>
        <w:t xml:space="preserve">“means </w:t>
      </w:r>
      <w:r>
        <w:rPr>
          <w:lang w:val="en-US"/>
        </w:rPr>
        <w:t xml:space="preserve">any Person included in any official list or directory from </w:t>
      </w:r>
      <w:r>
        <w:t xml:space="preserve">the European Union or its Member States (such as, </w:t>
      </w:r>
      <w:r w:rsidRPr="00E4055F">
        <w:rPr>
          <w:i/>
        </w:rPr>
        <w:t>e.g.</w:t>
      </w:r>
      <w:r>
        <w:t>, in Germany the Competition Register (</w:t>
      </w:r>
      <w:r>
        <w:rPr>
          <w:i/>
        </w:rPr>
        <w:t>Wettbewerbsregister</w:t>
      </w:r>
      <w:r>
        <w:t xml:space="preserve">)), the United Nations or the World Bank deemed not to trust or blacklisted </w:t>
      </w:r>
      <w:r>
        <w:rPr>
          <w:lang w:val="en-US"/>
        </w:rPr>
        <w:t xml:space="preserve">due to the involvement in any illegal activities or otherwise the non-compliance with applicable statutory laws and regulations. </w:t>
      </w:r>
    </w:p>
    <w:p w14:paraId="695C6506" w14:textId="77777777" w:rsidR="00C60C9E" w:rsidRDefault="00C60C9E" w:rsidP="00C60C9E">
      <w:pPr>
        <w:pStyle w:val="berschrift2"/>
      </w:pPr>
      <w:bookmarkStart w:id="130" w:name="_Ref206062391"/>
      <w:bookmarkStart w:id="131" w:name="_Toc233987754"/>
      <w:r>
        <w:t>Founder Lock-Up</w:t>
      </w:r>
      <w:bookmarkEnd w:id="130"/>
      <w:bookmarkEnd w:id="131"/>
    </w:p>
    <w:p w14:paraId="5F54AD36" w14:textId="7110FAF4" w:rsidR="00080B3A" w:rsidRDefault="00443275" w:rsidP="00080B3A">
      <w:pPr>
        <w:pStyle w:val="berschrift3"/>
        <w:rPr>
          <w:lang w:val="en-US"/>
        </w:rPr>
      </w:pPr>
      <w:bookmarkStart w:id="132" w:name="_Ref393450200"/>
      <w:bookmarkStart w:id="133" w:name="_Ref206062930"/>
      <w:bookmarkStart w:id="134" w:name="_Ref206062954"/>
      <w:r>
        <w:rPr>
          <w:lang w:val="en-US"/>
        </w:rPr>
        <w:t xml:space="preserve">Within </w:t>
      </w:r>
      <w:r w:rsidR="00B8759F">
        <w:rPr>
          <w:lang w:val="en-US"/>
        </w:rPr>
        <w:t>three</w:t>
      </w:r>
      <w:r>
        <w:rPr>
          <w:lang w:val="en-US"/>
        </w:rPr>
        <w:t xml:space="preserve"> years upon closing of the Seed Financing Round</w:t>
      </w:r>
      <w:r w:rsidR="00080B3A">
        <w:rPr>
          <w:lang w:val="en-US"/>
        </w:rPr>
        <w:t xml:space="preserve"> (the </w:t>
      </w:r>
      <w:r w:rsidR="00080B3A" w:rsidRPr="00080B3A">
        <w:rPr>
          <w:lang w:val="en-US"/>
        </w:rPr>
        <w:t>„</w:t>
      </w:r>
      <w:r w:rsidR="00080B3A">
        <w:rPr>
          <w:rStyle w:val="Fett"/>
          <w:lang w:val="en-US"/>
        </w:rPr>
        <w:t>Lock-up Period</w:t>
      </w:r>
      <w:r w:rsidR="00080B3A" w:rsidRPr="00080B3A">
        <w:rPr>
          <w:lang w:val="en-US"/>
        </w:rPr>
        <w:t>“</w:t>
      </w:r>
      <w:r w:rsidR="00080B3A">
        <w:rPr>
          <w:lang w:val="en-US"/>
        </w:rPr>
        <w:t xml:space="preserve">any Disposal of Shares by a Founder </w:t>
      </w:r>
      <w:r>
        <w:rPr>
          <w:lang w:val="en-US"/>
        </w:rPr>
        <w:t xml:space="preserve">Shareholder </w:t>
      </w:r>
      <w:r w:rsidR="00080B3A">
        <w:rPr>
          <w:lang w:val="en-US"/>
        </w:rPr>
        <w:t>is not permitted, unless the Investor Majority gives its prior consent to such Disposal</w:t>
      </w:r>
      <w:r w:rsidR="00080B3A" w:rsidRPr="00A6633F">
        <w:rPr>
          <w:lang w:val="en-US"/>
        </w:rPr>
        <w:t xml:space="preserve"> </w:t>
      </w:r>
      <w:r w:rsidR="00080B3A">
        <w:rPr>
          <w:lang w:val="en-US"/>
        </w:rPr>
        <w:t>of Shares in Text Form (</w:t>
      </w:r>
      <w:bookmarkEnd w:id="132"/>
      <w:r w:rsidR="00080B3A">
        <w:rPr>
          <w:lang w:val="en-US"/>
        </w:rPr>
        <w:t>“</w:t>
      </w:r>
      <w:r w:rsidR="00080B3A">
        <w:rPr>
          <w:rStyle w:val="Fett"/>
          <w:lang w:val="en-US"/>
        </w:rPr>
        <w:t>Founder Lock-up</w:t>
      </w:r>
      <w:r w:rsidR="00080B3A" w:rsidRPr="00080B3A">
        <w:rPr>
          <w:lang w:val="en-US"/>
        </w:rPr>
        <w:t>“</w:t>
      </w:r>
      <w:r w:rsidR="00080B3A" w:rsidRPr="00080B3A">
        <w:rPr>
          <w:lang w:val="en-US"/>
        </w:rPr>
        <w:fldChar w:fldCharType="begin"/>
      </w:r>
      <w:r w:rsidR="00080B3A" w:rsidRPr="00080B3A">
        <w:rPr>
          <w:lang w:val="en-US"/>
        </w:rPr>
        <w:instrText xml:space="preserve"> XE "</w:instrText>
      </w:r>
      <w:r w:rsidR="00080B3A">
        <w:rPr>
          <w:lang w:val="en-US"/>
        </w:rPr>
        <w:instrText>Founder Lock-up</w:instrText>
      </w:r>
      <w:r w:rsidR="00080B3A" w:rsidRPr="00080B3A">
        <w:rPr>
          <w:lang w:val="en-US"/>
        </w:rPr>
        <w:instrText>" \t "</w:instrText>
      </w:r>
      <w:r w:rsidR="00080B3A">
        <w:rPr>
          <w:lang w:val="en-US"/>
        </w:rPr>
        <w:instrText>Defined</w:instrText>
      </w:r>
      <w:r w:rsidR="00080B3A" w:rsidRPr="00080B3A">
        <w:rPr>
          <w:lang w:val="en-US"/>
        </w:rPr>
        <w:instrText xml:space="preserve"> in </w:instrText>
      </w:r>
      <w:r w:rsidR="00080B3A">
        <w:rPr>
          <w:lang w:val="en-US"/>
        </w:rPr>
        <w:instrText xml:space="preserve">clause </w:instrText>
      </w:r>
      <w:r w:rsidR="00080B3A">
        <w:rPr>
          <w:lang w:val="en-US"/>
        </w:rPr>
        <w:fldChar w:fldCharType="begin"/>
      </w:r>
      <w:r w:rsidR="00080B3A">
        <w:rPr>
          <w:lang w:val="en-US"/>
        </w:rPr>
        <w:instrText xml:space="preserve"> REF _Ref206062930 \r \h </w:instrText>
      </w:r>
      <w:r w:rsidR="00080B3A">
        <w:rPr>
          <w:lang w:val="en-US"/>
        </w:rPr>
      </w:r>
      <w:r w:rsidR="00080B3A">
        <w:rPr>
          <w:lang w:val="en-US"/>
        </w:rPr>
        <w:fldChar w:fldCharType="separate"/>
      </w:r>
      <w:r w:rsidR="00617336">
        <w:rPr>
          <w:lang w:val="en-US"/>
        </w:rPr>
        <w:instrText>11.1</w:instrText>
      </w:r>
      <w:r w:rsidR="00080B3A">
        <w:rPr>
          <w:lang w:val="en-US"/>
        </w:rPr>
        <w:fldChar w:fldCharType="end"/>
      </w:r>
      <w:r w:rsidR="00080B3A" w:rsidRPr="00080B3A">
        <w:rPr>
          <w:lang w:val="en-US"/>
        </w:rPr>
        <w:instrText xml:space="preserve">" </w:instrText>
      </w:r>
      <w:r w:rsidR="00080B3A" w:rsidRPr="00080B3A">
        <w:rPr>
          <w:lang w:val="en-US"/>
        </w:rPr>
        <w:fldChar w:fldCharType="end"/>
      </w:r>
      <w:r w:rsidR="00080B3A" w:rsidRPr="00080B3A">
        <w:rPr>
          <w:lang w:val="en-US"/>
        </w:rPr>
        <w:t>)</w:t>
      </w:r>
      <w:bookmarkEnd w:id="133"/>
      <w:r w:rsidR="00080B3A">
        <w:rPr>
          <w:lang w:val="en-US"/>
        </w:rPr>
        <w:t>.</w:t>
      </w:r>
      <w:bookmarkEnd w:id="134"/>
    </w:p>
    <w:p w14:paraId="4E85E62E" w14:textId="50449B17" w:rsidR="00080B3A" w:rsidRDefault="00080B3A" w:rsidP="00080B3A">
      <w:pPr>
        <w:pStyle w:val="berschrift3"/>
        <w:rPr>
          <w:lang w:val="en-US"/>
        </w:rPr>
      </w:pPr>
      <w:bookmarkStart w:id="135" w:name="_BPDC_LN_INS_1093"/>
      <w:bookmarkStart w:id="136" w:name="_Ref419467386"/>
      <w:bookmarkEnd w:id="135"/>
      <w:r>
        <w:rPr>
          <w:lang w:val="en-US"/>
        </w:rPr>
        <w:t xml:space="preserve">Thereafter, </w:t>
      </w:r>
      <w:r>
        <w:rPr>
          <w:i/>
          <w:iCs/>
          <w:lang w:val="en-US"/>
        </w:rPr>
        <w:t>i.e.</w:t>
      </w:r>
      <w:r>
        <w:rPr>
          <w:lang w:val="en-US"/>
        </w:rPr>
        <w:t xml:space="preserve">, subsequent to the elapse of the Lock-up Period, no prior approval shall be required for a Disposal of Shares by a Founder </w:t>
      </w:r>
      <w:r w:rsidR="00443275">
        <w:rPr>
          <w:lang w:val="en-US"/>
        </w:rPr>
        <w:t xml:space="preserve">Shareholder </w:t>
      </w:r>
      <w:r>
        <w:rPr>
          <w:lang w:val="en-US"/>
        </w:rPr>
        <w:t>and the Shareholders shall approve of such Disposal of Shares pursuant to the Articles of Association, provided that such Disposal of Shares is made in full compliance with clause</w:t>
      </w:r>
      <w:r w:rsidR="00443275">
        <w:rPr>
          <w:lang w:val="en-US"/>
        </w:rPr>
        <w:t xml:space="preserve">s under this </w:t>
      </w:r>
      <w:r w:rsidR="004B1189" w:rsidRPr="004B1189">
        <w:rPr>
          <w:lang w:val="en-US"/>
        </w:rPr>
        <w:t>Shareholders’ Agreement</w:t>
      </w:r>
      <w:r>
        <w:rPr>
          <w:lang w:val="en-US"/>
        </w:rPr>
        <w:t>.</w:t>
      </w:r>
      <w:bookmarkEnd w:id="136"/>
      <w:r w:rsidR="009815EA">
        <w:rPr>
          <w:lang w:val="en-US"/>
        </w:rPr>
        <w:t xml:space="preserve"> </w:t>
      </w:r>
      <w:r w:rsidR="009815EA" w:rsidRPr="009815EA">
        <w:rPr>
          <w:lang w:val="en-US"/>
        </w:rPr>
        <w:t xml:space="preserve">In addition, it is hereby agreed that any </w:t>
      </w:r>
      <w:r w:rsidR="009815EA">
        <w:rPr>
          <w:lang w:val="en-US"/>
        </w:rPr>
        <w:t xml:space="preserve">Founder / Founder Holding Entity </w:t>
      </w:r>
      <w:r w:rsidR="009815EA" w:rsidRPr="009815EA">
        <w:rPr>
          <w:lang w:val="en-US"/>
        </w:rPr>
        <w:t xml:space="preserve">who ceases to be employed or engaged by the Company shall have the option to freely dispose of all of his fully </w:t>
      </w:r>
      <w:r w:rsidR="009815EA">
        <w:rPr>
          <w:lang w:val="en-US"/>
        </w:rPr>
        <w:t>V</w:t>
      </w:r>
      <w:r w:rsidR="009815EA" w:rsidRPr="009815EA">
        <w:rPr>
          <w:lang w:val="en-US"/>
        </w:rPr>
        <w:t>ested Shares at any time, without the requirement for prior approval from the Shareholders or any other party</w:t>
      </w:r>
      <w:r w:rsidR="009815EA">
        <w:rPr>
          <w:lang w:val="en-US"/>
        </w:rPr>
        <w:t>.</w:t>
      </w:r>
    </w:p>
    <w:p w14:paraId="7A36C8CC" w14:textId="2CDC4590" w:rsidR="00722A2D" w:rsidRDefault="00080B3A" w:rsidP="00080B3A">
      <w:pPr>
        <w:pStyle w:val="berschrift3"/>
        <w:rPr>
          <w:lang w:val="en-US"/>
        </w:rPr>
      </w:pPr>
      <w:bookmarkStart w:id="137" w:name="_BPDC_LN_INS_1092"/>
      <w:bookmarkStart w:id="138" w:name="_Ref395717640"/>
      <w:bookmarkStart w:id="139" w:name="_Ref395635297"/>
      <w:bookmarkStart w:id="140" w:name="_Ref395634592"/>
      <w:bookmarkEnd w:id="137"/>
      <w:r w:rsidRPr="0000584C">
        <w:rPr>
          <w:lang w:val="en-US"/>
        </w:rPr>
        <w:t xml:space="preserve">The Parties agree that neither (i) the consent requirement in connection with the Founder Lock-up above, nor (ii) the provisions relating to Disposals of Shares shall in any event be circumvented by the Founder </w:t>
      </w:r>
      <w:r w:rsidR="00443275">
        <w:rPr>
          <w:lang w:val="en-US"/>
        </w:rPr>
        <w:t xml:space="preserve">Shareholders </w:t>
      </w:r>
      <w:r w:rsidRPr="0000584C">
        <w:rPr>
          <w:lang w:val="en-US"/>
        </w:rPr>
        <w:t xml:space="preserve">by any Disposal of shares in their relevant Founder Holding </w:t>
      </w:r>
      <w:r w:rsidRPr="00D73B1B">
        <w:rPr>
          <w:lang w:val="en-US"/>
        </w:rPr>
        <w:t xml:space="preserve">Entity, </w:t>
      </w:r>
      <w:r w:rsidRPr="006646AB">
        <w:rPr>
          <w:lang w:val="en-US"/>
        </w:rPr>
        <w:t>provided</w:t>
      </w:r>
      <w:r w:rsidRPr="00D73B1B">
        <w:rPr>
          <w:lang w:val="en-US"/>
        </w:rPr>
        <w:t>, that any Founder may dispose shares in his Founder Holding Entity to his spouse, or any</w:t>
      </w:r>
      <w:r w:rsidRPr="0000584C">
        <w:rPr>
          <w:lang w:val="en-US"/>
        </w:rPr>
        <w:t xml:space="preserve"> biological or adopted child </w:t>
      </w:r>
      <w:r w:rsidRPr="0000584C">
        <w:rPr>
          <w:i/>
          <w:lang w:val="en-US"/>
        </w:rPr>
        <w:t>inter vivos</w:t>
      </w:r>
      <w:r w:rsidRPr="0000584C">
        <w:rPr>
          <w:lang w:val="en-US"/>
        </w:rPr>
        <w:t xml:space="preserve"> (</w:t>
      </w:r>
      <w:r w:rsidRPr="0000584C">
        <w:rPr>
          <w:i/>
          <w:lang w:val="en-US"/>
        </w:rPr>
        <w:t>unter Lebenden</w:t>
      </w:r>
      <w:r w:rsidRPr="0000584C">
        <w:rPr>
          <w:lang w:val="en-US"/>
        </w:rPr>
        <w:t xml:space="preserve">) </w:t>
      </w:r>
      <w:r w:rsidR="00D676EF" w:rsidRPr="00D676EF">
        <w:rPr>
          <w:lang w:val="en-US"/>
        </w:rPr>
        <w:t xml:space="preserve">(each a </w:t>
      </w:r>
      <w:r w:rsidR="00D676EF">
        <w:rPr>
          <w:lang w:val="en-US"/>
        </w:rPr>
        <w:t>“</w:t>
      </w:r>
      <w:r w:rsidR="00D676EF" w:rsidRPr="00D676EF">
        <w:rPr>
          <w:b/>
          <w:lang w:val="en-US"/>
        </w:rPr>
        <w:t>Permitted</w:t>
      </w:r>
      <w:r w:rsidR="00D676EF" w:rsidRPr="00D676EF">
        <w:rPr>
          <w:lang w:val="en-US"/>
        </w:rPr>
        <w:t xml:space="preserve"> </w:t>
      </w:r>
      <w:r w:rsidR="00D676EF" w:rsidRPr="00D676EF">
        <w:rPr>
          <w:b/>
          <w:lang w:val="en-US"/>
        </w:rPr>
        <w:t>Transferee</w:t>
      </w:r>
      <w:r w:rsidR="00D676EF" w:rsidRPr="00676FE5">
        <w:rPr>
          <w:lang w:val="en-US"/>
        </w:rPr>
        <w:t>”</w:t>
      </w:r>
      <w:r w:rsidR="00D676EF" w:rsidRPr="00676FE5">
        <w:fldChar w:fldCharType="begin"/>
      </w:r>
      <w:r w:rsidR="00D676EF" w:rsidRPr="00676FE5">
        <w:rPr>
          <w:lang w:val="en-US"/>
        </w:rPr>
        <w:instrText xml:space="preserve"> XE “</w:instrText>
      </w:r>
      <w:r w:rsidR="00D676EF" w:rsidRPr="00D676EF">
        <w:rPr>
          <w:lang w:val="en-US"/>
        </w:rPr>
        <w:instrText>Permitted Transferee</w:instrText>
      </w:r>
      <w:r w:rsidR="00D676EF" w:rsidRPr="00676FE5">
        <w:rPr>
          <w:lang w:val="en-US"/>
        </w:rPr>
        <w:instrText xml:space="preserve">” </w:instrText>
      </w:r>
      <w:r w:rsidR="00D676EF" w:rsidRPr="00676FE5">
        <w:fldChar w:fldCharType="end"/>
      </w:r>
      <w:r w:rsidR="00D676EF" w:rsidRPr="00D676EF">
        <w:rPr>
          <w:lang w:val="en-US"/>
        </w:rPr>
        <w:t xml:space="preserve">), </w:t>
      </w:r>
      <w:r w:rsidRPr="0000584C">
        <w:rPr>
          <w:lang w:val="en-US"/>
        </w:rPr>
        <w:t>(</w:t>
      </w:r>
      <w:r w:rsidRPr="0000584C">
        <w:rPr>
          <w:i/>
          <w:lang w:val="en-US"/>
        </w:rPr>
        <w:t>i.e</w:t>
      </w:r>
      <w:r w:rsidRPr="0000584C">
        <w:rPr>
          <w:lang w:val="en-US"/>
        </w:rPr>
        <w:t xml:space="preserve">., such Disposal is not subject to the restrictions set forth in </w:t>
      </w:r>
      <w:r>
        <w:rPr>
          <w:lang w:val="en-US"/>
        </w:rPr>
        <w:t>clauses </w:t>
      </w:r>
      <w:r>
        <w:rPr>
          <w:lang w:val="en-US"/>
        </w:rPr>
        <w:fldChar w:fldCharType="begin"/>
      </w:r>
      <w:r>
        <w:rPr>
          <w:lang w:val="en-US"/>
        </w:rPr>
        <w:instrText xml:space="preserve"> REF _Ref395717640 \r \h </w:instrText>
      </w:r>
      <w:r>
        <w:rPr>
          <w:lang w:val="en-US"/>
        </w:rPr>
      </w:r>
      <w:r>
        <w:rPr>
          <w:lang w:val="en-US"/>
        </w:rPr>
        <w:fldChar w:fldCharType="separate"/>
      </w:r>
      <w:r w:rsidR="00617336">
        <w:rPr>
          <w:lang w:val="en-US"/>
        </w:rPr>
        <w:t>11.3</w:t>
      </w:r>
      <w:r>
        <w:rPr>
          <w:lang w:val="en-US"/>
        </w:rPr>
        <w:fldChar w:fldCharType="end"/>
      </w:r>
      <w:r w:rsidR="00E970D8">
        <w:rPr>
          <w:lang w:val="en-US"/>
        </w:rPr>
        <w:t xml:space="preserve">) </w:t>
      </w:r>
      <w:r w:rsidRPr="0000584C">
        <w:rPr>
          <w:lang w:val="en-US"/>
        </w:rPr>
        <w:t xml:space="preserve">if and for as long as </w:t>
      </w:r>
      <w:r>
        <w:rPr>
          <w:lang w:val="en-US"/>
        </w:rPr>
        <w:t xml:space="preserve">(x) the Founder remains the sole managing director of the respective Founder Holding Entity, </w:t>
      </w:r>
      <w:r w:rsidRPr="0000584C">
        <w:rPr>
          <w:lang w:val="en-US"/>
        </w:rPr>
        <w:t>(y)  the respective Founder holds</w:t>
      </w:r>
      <w:r>
        <w:rPr>
          <w:lang w:val="en-US"/>
        </w:rPr>
        <w:t> </w:t>
      </w:r>
      <w:r w:rsidR="00F76D36">
        <w:rPr>
          <w:lang w:val="en-US"/>
        </w:rPr>
        <w:t>100</w:t>
      </w:r>
      <w:r>
        <w:rPr>
          <w:lang w:val="en-US"/>
        </w:rPr>
        <w:t> </w:t>
      </w:r>
      <w:r w:rsidRPr="0000584C">
        <w:rPr>
          <w:lang w:val="en-US"/>
        </w:rPr>
        <w:t>% of the shares in his Founder Holding Entity</w:t>
      </w:r>
      <w:r w:rsidR="00EC22EE">
        <w:rPr>
          <w:lang w:val="en-US"/>
        </w:rPr>
        <w:t>, and (z) no regulations exist within the articles of association and/or the shareholders</w:t>
      </w:r>
      <w:r w:rsidR="00722A2D">
        <w:rPr>
          <w:lang w:val="en-US"/>
        </w:rPr>
        <w:t>'</w:t>
      </w:r>
      <w:r w:rsidR="00EC22EE">
        <w:rPr>
          <w:lang w:val="en-US"/>
        </w:rPr>
        <w:t xml:space="preserve"> agreement of such a Founder Holding Entity which contains </w:t>
      </w:r>
      <w:r w:rsidR="00A3207F">
        <w:rPr>
          <w:lang w:val="en-US"/>
        </w:rPr>
        <w:t xml:space="preserve">individual </w:t>
      </w:r>
      <w:r w:rsidR="00EC22EE">
        <w:rPr>
          <w:lang w:val="en-US"/>
        </w:rPr>
        <w:t>majority requirements and/or thresholds deviating from the statutory provisions (</w:t>
      </w:r>
      <w:r w:rsidR="00EC22EE" w:rsidRPr="00B760B8">
        <w:rPr>
          <w:i/>
          <w:lang w:val="en-US"/>
        </w:rPr>
        <w:t>e.g.</w:t>
      </w:r>
      <w:r w:rsidR="00B760B8" w:rsidRPr="00B760B8">
        <w:rPr>
          <w:i/>
          <w:lang w:val="en-US"/>
        </w:rPr>
        <w:t>,</w:t>
      </w:r>
      <w:r w:rsidR="00EC22EE">
        <w:rPr>
          <w:lang w:val="en-US"/>
        </w:rPr>
        <w:t xml:space="preserve"> within the GmbHG)</w:t>
      </w:r>
      <w:r w:rsidRPr="0000584C">
        <w:rPr>
          <w:lang w:val="en-US"/>
        </w:rPr>
        <w:t xml:space="preserve">. </w:t>
      </w:r>
      <w:r w:rsidR="00FF7BCC" w:rsidRPr="00FF7BCC">
        <w:rPr>
          <w:lang w:val="en-US"/>
        </w:rPr>
        <w:t>Any failure to do so shall constitute a material breach of this Shareholders’ Agreement and the Articles of Association by the Founder</w:t>
      </w:r>
      <w:r w:rsidR="00FF7BCC">
        <w:rPr>
          <w:lang w:val="en-US"/>
        </w:rPr>
        <w:t>.</w:t>
      </w:r>
    </w:p>
    <w:p w14:paraId="24239A16" w14:textId="0224B2B6" w:rsidR="00515D70" w:rsidRDefault="00D676EF" w:rsidP="00515D70">
      <w:pPr>
        <w:pStyle w:val="berschrift3"/>
        <w:numPr>
          <w:ilvl w:val="0"/>
          <w:numId w:val="0"/>
        </w:numPr>
        <w:ind w:left="794"/>
        <w:rPr>
          <w:lang w:val="en-US"/>
        </w:rPr>
      </w:pPr>
      <w:r w:rsidRPr="00D676EF">
        <w:rPr>
          <w:lang w:val="en-US"/>
        </w:rPr>
        <w:t xml:space="preserve">As a condition to any transfer pursuant to </w:t>
      </w:r>
      <w:r>
        <w:rPr>
          <w:lang w:val="en-US"/>
        </w:rPr>
        <w:t>this clause</w:t>
      </w:r>
      <w:r w:rsidRPr="00D676EF">
        <w:rPr>
          <w:lang w:val="en-US"/>
        </w:rPr>
        <w:t xml:space="preserve">, the </w:t>
      </w:r>
      <w:r>
        <w:rPr>
          <w:lang w:val="en-US"/>
        </w:rPr>
        <w:t xml:space="preserve">respective </w:t>
      </w:r>
      <w:r w:rsidRPr="00D676EF">
        <w:rPr>
          <w:lang w:val="en-US"/>
        </w:rPr>
        <w:t xml:space="preserve">Founder shall procure that the Permitted Transferee: (a) executes </w:t>
      </w:r>
      <w:r w:rsidR="00174D1E">
        <w:rPr>
          <w:lang w:val="en-US"/>
        </w:rPr>
        <w:t>a declaration in which he</w:t>
      </w:r>
      <w:r w:rsidR="00247AD2">
        <w:rPr>
          <w:lang w:val="en-US"/>
        </w:rPr>
        <w:t xml:space="preserve"> / she / it</w:t>
      </w:r>
      <w:r w:rsidR="00174D1E">
        <w:rPr>
          <w:lang w:val="en-US"/>
        </w:rPr>
        <w:t xml:space="preserve"> agrees to be bound </w:t>
      </w:r>
      <w:r w:rsidRPr="00D676EF">
        <w:rPr>
          <w:lang w:val="en-US"/>
        </w:rPr>
        <w:t xml:space="preserve">by this Shareholders’ Agreement </w:t>
      </w:r>
      <w:r w:rsidRPr="004B1189">
        <w:rPr>
          <w:i/>
          <w:lang w:val="en-US"/>
        </w:rPr>
        <w:t>mutatis mutandis</w:t>
      </w:r>
      <w:r w:rsidRPr="00D676EF">
        <w:rPr>
          <w:lang w:val="en-US"/>
        </w:rPr>
        <w:t xml:space="preserve">, to the extent applicable to holders (directly or indirectly) of shares in the Company; and (b) grants to the Founder an irrevocable power of attorney, limited to actions required to implement and enforce this Shareholders’ Agreement and to effect any transfer or voting in the Founder Holding Entity necessary to give effect to transfers or other actions concerning the Company shares held (directly or indirectly) via the </w:t>
      </w:r>
      <w:r w:rsidR="004B1189">
        <w:rPr>
          <w:lang w:val="en-US"/>
        </w:rPr>
        <w:t xml:space="preserve">respective </w:t>
      </w:r>
      <w:r w:rsidRPr="00D676EF">
        <w:rPr>
          <w:lang w:val="en-US"/>
        </w:rPr>
        <w:t>Founder Holding Entity.</w:t>
      </w:r>
      <w:r w:rsidR="004B1189" w:rsidRPr="004B1189">
        <w:t xml:space="preserve"> </w:t>
      </w:r>
      <w:r w:rsidR="004B1189" w:rsidRPr="004B1189">
        <w:rPr>
          <w:lang w:val="en-US"/>
        </w:rPr>
        <w:t xml:space="preserve">The Founder shall ensure ongoing compliance by any Permitted Transferee with the obligations assumed in </w:t>
      </w:r>
      <w:r w:rsidR="004B1189">
        <w:rPr>
          <w:lang w:val="en-US"/>
        </w:rPr>
        <w:t>this</w:t>
      </w:r>
      <w:r w:rsidR="004B1189" w:rsidRPr="004B1189">
        <w:rPr>
          <w:lang w:val="en-US"/>
        </w:rPr>
        <w:t xml:space="preserve"> clause. If any of the conditions </w:t>
      </w:r>
      <w:r w:rsidR="004B1189">
        <w:rPr>
          <w:lang w:val="en-US"/>
        </w:rPr>
        <w:t>this clause</w:t>
      </w:r>
      <w:r w:rsidR="004B1189" w:rsidRPr="004B1189">
        <w:rPr>
          <w:lang w:val="en-US"/>
        </w:rPr>
        <w:t xml:space="preserve"> ceases to be fulfilled, or if the Permitted Transferee breaches </w:t>
      </w:r>
      <w:r w:rsidR="004B1189">
        <w:rPr>
          <w:lang w:val="en-US"/>
        </w:rPr>
        <w:t>this clause</w:t>
      </w:r>
      <w:r w:rsidR="004B1189" w:rsidRPr="004B1189">
        <w:rPr>
          <w:lang w:val="en-US"/>
        </w:rPr>
        <w:t>, the Founder shall, upon the Company’s or Investors’ written request, procure the immediate re-transfer of the relevant shares in the Founder Holding Entity to the Founder (or to a person designated by the Founder) or otherwise cure the breach within</w:t>
      </w:r>
      <w:r w:rsidR="00515D70">
        <w:rPr>
          <w:lang w:val="en-US"/>
        </w:rPr>
        <w:t xml:space="preserve"> fifteen</w:t>
      </w:r>
      <w:r w:rsidR="004B1189" w:rsidRPr="004B1189">
        <w:rPr>
          <w:lang w:val="en-US"/>
        </w:rPr>
        <w:t xml:space="preserve"> </w:t>
      </w:r>
      <w:r w:rsidR="00515D70">
        <w:rPr>
          <w:lang w:val="en-US"/>
        </w:rPr>
        <w:t>(</w:t>
      </w:r>
      <w:r w:rsidR="004B1189" w:rsidRPr="004B1189">
        <w:rPr>
          <w:lang w:val="en-US"/>
        </w:rPr>
        <w:t>15</w:t>
      </w:r>
      <w:r w:rsidR="00515D70">
        <w:rPr>
          <w:lang w:val="en-US"/>
        </w:rPr>
        <w:t>)</w:t>
      </w:r>
      <w:r w:rsidR="004B1189" w:rsidRPr="004B1189">
        <w:rPr>
          <w:lang w:val="en-US"/>
        </w:rPr>
        <w:t xml:space="preserve"> Business Days. Any failure to do so shall constitute a material breach of this </w:t>
      </w:r>
      <w:r w:rsidR="00515D70" w:rsidRPr="00515D70">
        <w:rPr>
          <w:lang w:val="en-US"/>
        </w:rPr>
        <w:t>Shareholders’ Agreement</w:t>
      </w:r>
      <w:r w:rsidR="00F52AC7">
        <w:rPr>
          <w:lang w:val="en-US"/>
        </w:rPr>
        <w:t xml:space="preserve"> and the Articles of Association</w:t>
      </w:r>
      <w:r w:rsidR="004B1189" w:rsidRPr="004B1189">
        <w:rPr>
          <w:lang w:val="en-US"/>
        </w:rPr>
        <w:t xml:space="preserve"> by the Founder.</w:t>
      </w:r>
    </w:p>
    <w:p w14:paraId="01DC4C54" w14:textId="66001910" w:rsidR="00080B3A" w:rsidRPr="0000584C" w:rsidRDefault="00443275" w:rsidP="00515D70">
      <w:pPr>
        <w:pStyle w:val="berschrift3"/>
        <w:numPr>
          <w:ilvl w:val="0"/>
          <w:numId w:val="0"/>
        </w:numPr>
        <w:ind w:left="794"/>
        <w:rPr>
          <w:lang w:val="en-US"/>
        </w:rPr>
      </w:pPr>
      <w:r>
        <w:rPr>
          <w:lang w:val="en-US"/>
        </w:rPr>
        <w:t xml:space="preserve">The same applies to any Disposal of shares by a Founder into a future (new) </w:t>
      </w:r>
      <w:r w:rsidR="00392038">
        <w:rPr>
          <w:lang w:val="en-US"/>
        </w:rPr>
        <w:t>h</w:t>
      </w:r>
      <w:r>
        <w:rPr>
          <w:lang w:val="en-US"/>
        </w:rPr>
        <w:t xml:space="preserve">olding </w:t>
      </w:r>
      <w:r w:rsidR="00392038">
        <w:rPr>
          <w:lang w:val="en-US"/>
        </w:rPr>
        <w:t>e</w:t>
      </w:r>
      <w:r>
        <w:rPr>
          <w:lang w:val="en-US"/>
        </w:rPr>
        <w:t>ntity</w:t>
      </w:r>
      <w:r w:rsidR="00D73B1B">
        <w:rPr>
          <w:lang w:val="en-US"/>
        </w:rPr>
        <w:t>, provided</w:t>
      </w:r>
      <w:r>
        <w:rPr>
          <w:lang w:val="en-US"/>
        </w:rPr>
        <w:t xml:space="preserve"> </w:t>
      </w:r>
      <w:r w:rsidR="00D73B1B">
        <w:rPr>
          <w:lang w:val="en-US"/>
        </w:rPr>
        <w:t>that the disposing Founder holds 75 % or more of the shares in such an entity upon execution of the Disposal.</w:t>
      </w:r>
      <w:bookmarkEnd w:id="138"/>
      <w:bookmarkEnd w:id="139"/>
    </w:p>
    <w:p w14:paraId="54772B0A" w14:textId="189C7A9D" w:rsidR="00C60C9E" w:rsidRDefault="00C60C9E" w:rsidP="00C60C9E">
      <w:pPr>
        <w:pStyle w:val="berschrift2"/>
      </w:pPr>
      <w:bookmarkStart w:id="141" w:name="_BPDC_LN_INS_1091"/>
      <w:bookmarkStart w:id="142" w:name="_Ref206062491"/>
      <w:bookmarkStart w:id="143" w:name="_Toc233987755"/>
      <w:bookmarkEnd w:id="140"/>
      <w:bookmarkEnd w:id="141"/>
      <w:r>
        <w:t>Exempted Disposals</w:t>
      </w:r>
      <w:bookmarkEnd w:id="142"/>
      <w:bookmarkEnd w:id="143"/>
    </w:p>
    <w:p w14:paraId="1F5367B0" w14:textId="0948F294" w:rsidR="000212C5" w:rsidRDefault="000212C5" w:rsidP="000212C5">
      <w:pPr>
        <w:pStyle w:val="berschrift3"/>
        <w:rPr>
          <w:lang w:val="en-US"/>
        </w:rPr>
      </w:pPr>
      <w:bookmarkStart w:id="144" w:name="_Ref472321154"/>
      <w:r>
        <w:rPr>
          <w:lang w:val="en-US"/>
        </w:rPr>
        <w:t>The restrictions and obligations set forth in Sec. </w:t>
      </w:r>
      <w:r w:rsidR="00E970D8">
        <w:fldChar w:fldCharType="begin"/>
      </w:r>
      <w:r w:rsidR="00E970D8">
        <w:rPr>
          <w:lang w:val="en-US"/>
        </w:rPr>
        <w:instrText xml:space="preserve"> REF _Ref209444932 \r \h </w:instrText>
      </w:r>
      <w:r w:rsidR="00E970D8">
        <w:fldChar w:fldCharType="separate"/>
      </w:r>
      <w:r w:rsidR="00617336">
        <w:rPr>
          <w:lang w:val="en-US"/>
        </w:rPr>
        <w:t>9.11</w:t>
      </w:r>
      <w:r w:rsidR="00E970D8">
        <w:fldChar w:fldCharType="end"/>
      </w:r>
      <w:r w:rsidR="00F157BB">
        <w:t xml:space="preserve"> and </w:t>
      </w:r>
      <w:r w:rsidR="008101B1">
        <w:rPr>
          <w:lang w:val="en-US"/>
        </w:rPr>
        <w:t>1</w:t>
      </w:r>
      <w:r w:rsidR="008101B1">
        <w:t>0</w:t>
      </w:r>
      <w:r w:rsidR="008101B1">
        <w:rPr>
          <w:lang w:val="en-US"/>
        </w:rPr>
        <w:t xml:space="preserve"> </w:t>
      </w:r>
      <w:r>
        <w:rPr>
          <w:lang w:val="en-US"/>
        </w:rPr>
        <w:t>shall generally not apply with respect to Disposals of Shares or portions thereof</w:t>
      </w:r>
      <w:r w:rsidR="009815EA">
        <w:rPr>
          <w:lang w:val="en-US"/>
        </w:rPr>
        <w:t xml:space="preserve"> </w:t>
      </w:r>
      <w:r>
        <w:rPr>
          <w:lang w:val="en-US"/>
        </w:rPr>
        <w:t>held by an Investor to or to the benefit of a Related Party (each an “</w:t>
      </w:r>
      <w:r w:rsidRPr="002F50A2">
        <w:rPr>
          <w:b/>
          <w:bCs/>
          <w:lang w:val="en-US"/>
        </w:rPr>
        <w:t>Exempted Disposal</w:t>
      </w:r>
      <w:r w:rsidRPr="00676FE5">
        <w:rPr>
          <w:lang w:val="en-US"/>
        </w:rPr>
        <w:t>”</w:t>
      </w:r>
      <w:r w:rsidRPr="00676FE5">
        <w:fldChar w:fldCharType="begin"/>
      </w:r>
      <w:r w:rsidRPr="00676FE5">
        <w:rPr>
          <w:lang w:val="en-US"/>
        </w:rPr>
        <w:instrText xml:space="preserve"> XE “Exempted Disposal” </w:instrText>
      </w:r>
      <w:r w:rsidRPr="00676FE5">
        <w:fldChar w:fldCharType="end"/>
      </w:r>
      <w:r w:rsidRPr="00676FE5">
        <w:rPr>
          <w:lang w:val="en-US"/>
        </w:rPr>
        <w:t>), provided, however</w:t>
      </w:r>
      <w:r>
        <w:rPr>
          <w:lang w:val="en-US"/>
        </w:rPr>
        <w:t>, that (i) the transfer documentation regarding the Exempted Disposal must provide that the Shares shall automatically be re-transferred from the acquirer to the respective holder of Preferred Shares in case the acquirer of the Preferred Shares ceases to be a Related Party of the respective holder of Preferred Shares, unless the respective holder of Preferred Shares is an investment fund which is liquidated,</w:t>
      </w:r>
      <w:r w:rsidRPr="00BC6344">
        <w:rPr>
          <w:lang w:val="en-US"/>
        </w:rPr>
        <w:t xml:space="preserve"> </w:t>
      </w:r>
      <w:r>
        <w:rPr>
          <w:lang w:val="en-US"/>
        </w:rPr>
        <w:t xml:space="preserve">wound-up or otherwise terminated after the Exempted Disposal, (ii) the respective Shareholder – except for Institutional Investors, for which this (ii) shall not apply – </w:t>
      </w:r>
      <w:r w:rsidRPr="00F5778A">
        <w:rPr>
          <w:lang w:val="en-US"/>
        </w:rPr>
        <w:t xml:space="preserve">irrespective of the Disposal continues to be liable for the obligations under or in connection with this </w:t>
      </w:r>
      <w:r w:rsidR="004B1189" w:rsidRPr="004B1189">
        <w:rPr>
          <w:lang w:val="en-US"/>
        </w:rPr>
        <w:t>Shareholders’ Agreement</w:t>
      </w:r>
      <w:r w:rsidRPr="00F5778A">
        <w:rPr>
          <w:lang w:val="en-US"/>
        </w:rPr>
        <w:t xml:space="preserve"> as a joint and several debtor with the transferee and</w:t>
      </w:r>
      <w:r>
        <w:rPr>
          <w:lang w:val="en-US"/>
        </w:rPr>
        <w:t xml:space="preserve"> (iii) Sec. </w:t>
      </w:r>
      <w:r>
        <w:rPr>
          <w:lang w:val="en-US"/>
        </w:rPr>
        <w:fldChar w:fldCharType="begin"/>
      </w:r>
      <w:r>
        <w:rPr>
          <w:lang w:val="en-US"/>
        </w:rPr>
        <w:instrText xml:space="preserve"> REF _Ref65845652 \r \h  \* MERGEFORMAT </w:instrText>
      </w:r>
      <w:r>
        <w:rPr>
          <w:lang w:val="en-US"/>
        </w:rPr>
      </w:r>
      <w:r>
        <w:rPr>
          <w:lang w:val="en-US"/>
        </w:rPr>
        <w:fldChar w:fldCharType="separate"/>
      </w:r>
      <w:r w:rsidR="00617336">
        <w:rPr>
          <w:lang w:val="en-US"/>
        </w:rPr>
        <w:t>10.3</w:t>
      </w:r>
      <w:r>
        <w:rPr>
          <w:lang w:val="en-US"/>
        </w:rPr>
        <w:fldChar w:fldCharType="end"/>
      </w:r>
      <w:r>
        <w:rPr>
          <w:lang w:val="en-US"/>
        </w:rPr>
        <w:t xml:space="preserve"> and </w:t>
      </w:r>
      <w:r w:rsidR="00110450">
        <w:rPr>
          <w:lang w:val="en-US"/>
        </w:rPr>
        <w:fldChar w:fldCharType="begin"/>
      </w:r>
      <w:r w:rsidR="00110450">
        <w:rPr>
          <w:lang w:val="en-US"/>
        </w:rPr>
        <w:instrText xml:space="preserve"> REF _Ref209445067 \r \h </w:instrText>
      </w:r>
      <w:r w:rsidR="00110450">
        <w:rPr>
          <w:lang w:val="en-US"/>
        </w:rPr>
      </w:r>
      <w:r w:rsidR="00110450">
        <w:rPr>
          <w:lang w:val="en-US"/>
        </w:rPr>
        <w:fldChar w:fldCharType="separate"/>
      </w:r>
      <w:r w:rsidR="00617336">
        <w:rPr>
          <w:lang w:val="en-US"/>
        </w:rPr>
        <w:t>17</w:t>
      </w:r>
      <w:r w:rsidR="00110450">
        <w:rPr>
          <w:lang w:val="en-US"/>
        </w:rPr>
        <w:fldChar w:fldCharType="end"/>
      </w:r>
      <w:r w:rsidR="00F157BB">
        <w:rPr>
          <w:lang w:val="en-US"/>
        </w:rPr>
        <w:t xml:space="preserve"> </w:t>
      </w:r>
      <w:r>
        <w:rPr>
          <w:lang w:val="en-US"/>
        </w:rPr>
        <w:t>must be complied with.</w:t>
      </w:r>
      <w:bookmarkEnd w:id="144"/>
      <w:r>
        <w:rPr>
          <w:lang w:val="en-US"/>
        </w:rPr>
        <w:t xml:space="preserve"> </w:t>
      </w:r>
    </w:p>
    <w:p w14:paraId="163C9D66" w14:textId="1F5D3B65" w:rsidR="000212C5" w:rsidRPr="000212C5" w:rsidRDefault="000212C5" w:rsidP="000212C5">
      <w:pPr>
        <w:pStyle w:val="berschrift3"/>
      </w:pPr>
      <w:r>
        <w:rPr>
          <w:rFonts w:cs="Times New Roman"/>
          <w:lang w:val="en-US"/>
        </w:rPr>
        <w:t>In the event of an Exempted Disposal, the Investors shall, in any case, notify the Management at the latest until five (5) Business Days prior to the relevant Exempted Disposal becoming effective in Text Form; the Management may waive the requirement of the aforementioned notification period in Text Form</w:t>
      </w:r>
      <w:r w:rsidR="0044209A">
        <w:rPr>
          <w:rFonts w:cs="Times New Roman"/>
          <w:lang w:val="en-US"/>
        </w:rPr>
        <w:t>.</w:t>
      </w:r>
    </w:p>
    <w:p w14:paraId="535D30A0" w14:textId="136D031A" w:rsidR="00C60C9E" w:rsidRDefault="00C60C9E" w:rsidP="00C60C9E">
      <w:pPr>
        <w:pStyle w:val="berschrift2"/>
      </w:pPr>
      <w:bookmarkStart w:id="145" w:name="_Ref206005956"/>
      <w:bookmarkStart w:id="146" w:name="_Toc233987756"/>
      <w:r>
        <w:t>Right of First Refusal</w:t>
      </w:r>
      <w:bookmarkEnd w:id="145"/>
      <w:bookmarkEnd w:id="146"/>
    </w:p>
    <w:p w14:paraId="13BF0B36" w14:textId="68A4595D" w:rsidR="0081761B" w:rsidRDefault="0081761B" w:rsidP="0081761B">
      <w:pPr>
        <w:pStyle w:val="berschrift3"/>
        <w:rPr>
          <w:lang w:val="en-US"/>
        </w:rPr>
      </w:pPr>
      <w:bookmarkStart w:id="147" w:name="_Ref343799406"/>
      <w:bookmarkStart w:id="148" w:name="_Ref373326883"/>
      <w:bookmarkStart w:id="149" w:name="_Ref206063650"/>
      <w:bookmarkStart w:id="150" w:name="_Ref318965795"/>
      <w:bookmarkStart w:id="151" w:name="_Ref351040198"/>
      <w:bookmarkStart w:id="152" w:name="_Ref343797716"/>
      <w:bookmarkStart w:id="153" w:name="_Ref340662650"/>
      <w:r>
        <w:rPr>
          <w:lang w:val="en-US"/>
        </w:rPr>
        <w:t>In the event that a Shareholder (the “</w:t>
      </w:r>
      <w:r>
        <w:rPr>
          <w:rStyle w:val="Fett"/>
          <w:lang w:val="en-US"/>
        </w:rPr>
        <w:t>Offeror Shareholder</w:t>
      </w:r>
      <w:r>
        <w:rPr>
          <w:lang w:val="en-US"/>
        </w:rPr>
        <w:t>) intends to dispose all of its Shares or a portion thereof (always in accordance with the terms and transfer restrictions of this Shareholders’ Agreement), then – provided that such transfer does not qualify as an Exempted Disposal – the remaining Shareholders (including the Founders and/or Founder Holding Entities (the “</w:t>
      </w:r>
      <w:r>
        <w:rPr>
          <w:rStyle w:val="Fett"/>
          <w:lang w:val="en-US"/>
        </w:rPr>
        <w:t>Offeree Shareholders</w:t>
      </w:r>
      <w:r w:rsidRPr="0081761B">
        <w:rPr>
          <w:lang w:val="en-US"/>
        </w:rPr>
        <w:t>)</w:t>
      </w:r>
      <w:r>
        <w:rPr>
          <w:lang w:val="en-US"/>
        </w:rPr>
        <w:t xml:space="preserve"> shall have a right of first refusal (</w:t>
      </w:r>
      <w:r>
        <w:rPr>
          <w:i/>
          <w:lang w:val="en-US"/>
        </w:rPr>
        <w:t>Vorerwerbsrecht</w:t>
      </w:r>
      <w:r>
        <w:rPr>
          <w:lang w:val="en-US"/>
        </w:rPr>
        <w:t>) regarding the relevant Shares (the “</w:t>
      </w:r>
      <w:r>
        <w:rPr>
          <w:rStyle w:val="Fett"/>
          <w:lang w:val="en-US"/>
        </w:rPr>
        <w:t>Offered Shares</w:t>
      </w:r>
      <w:r w:rsidRPr="0081761B">
        <w:rPr>
          <w:lang w:val="en-US"/>
        </w:rPr>
        <w:t>)</w:t>
      </w:r>
      <w:r>
        <w:rPr>
          <w:lang w:val="en-US"/>
        </w:rPr>
        <w:t xml:space="preserve"> </w:t>
      </w:r>
      <w:r>
        <w:rPr>
          <w:i/>
          <w:lang w:val="en-US"/>
        </w:rPr>
        <w:t>pro rata</w:t>
      </w:r>
      <w:r>
        <w:rPr>
          <w:lang w:val="en-US"/>
        </w:rPr>
        <w:t xml:space="preserve"> in relation to their relevant shareholdings in the Company pursuant to the following provisions </w:t>
      </w:r>
      <w:bookmarkEnd w:id="147"/>
      <w:bookmarkEnd w:id="148"/>
      <w:r w:rsidRPr="0081761B">
        <w:rPr>
          <w:lang w:val="en-US"/>
        </w:rPr>
        <w:t>(</w:t>
      </w:r>
      <w:r>
        <w:rPr>
          <w:lang w:val="en-US"/>
        </w:rPr>
        <w:t>“</w:t>
      </w:r>
      <w:r>
        <w:rPr>
          <w:rStyle w:val="Fett"/>
          <w:lang w:val="en-US"/>
        </w:rPr>
        <w:t>Right of First Refusal</w:t>
      </w:r>
      <w:r w:rsidRPr="0081761B">
        <w:rPr>
          <w:lang w:val="en-US"/>
        </w:rPr>
        <w:t>“)</w:t>
      </w:r>
      <w:r>
        <w:rPr>
          <w:lang w:val="en-US"/>
        </w:rPr>
        <w:t>. During the Lock-up Period any Founder Holding Entity may exercise its right of first refusal only upon approval of the Investor Majority.</w:t>
      </w:r>
      <w:bookmarkEnd w:id="149"/>
    </w:p>
    <w:p w14:paraId="231DC154" w14:textId="0405445B" w:rsidR="0081761B" w:rsidRDefault="0081761B" w:rsidP="0081761B">
      <w:pPr>
        <w:pStyle w:val="berschrift3"/>
        <w:rPr>
          <w:lang w:val="en-US"/>
        </w:rPr>
      </w:pPr>
      <w:bookmarkStart w:id="154" w:name="_BPDC_LN_INS_1086"/>
      <w:bookmarkStart w:id="155" w:name="_BPDC_LN_INS_1085"/>
      <w:bookmarkStart w:id="156" w:name="_Ref343852758"/>
      <w:bookmarkStart w:id="157" w:name="_Ref340664793"/>
      <w:bookmarkEnd w:id="150"/>
      <w:bookmarkEnd w:id="154"/>
      <w:bookmarkEnd w:id="155"/>
      <w:r>
        <w:rPr>
          <w:lang w:val="en-US"/>
        </w:rPr>
        <w:t xml:space="preserve">The Offeror Shareholder shall notify the Offeree Shareholders in Text Form at the latest until one (1) month prior to the intended Disposal by transfer notification </w:t>
      </w:r>
      <w:r w:rsidRPr="0081761B">
        <w:rPr>
          <w:lang w:val="en-US"/>
        </w:rPr>
        <w:t>(</w:t>
      </w:r>
      <w:r>
        <w:rPr>
          <w:lang w:val="en-US"/>
        </w:rPr>
        <w:t>“</w:t>
      </w:r>
      <w:r>
        <w:rPr>
          <w:rStyle w:val="Fett"/>
          <w:lang w:val="en-US"/>
        </w:rPr>
        <w:t>Transfer Notification</w:t>
      </w:r>
      <w:r w:rsidRPr="0081761B">
        <w:rPr>
          <w:lang w:val="en-US"/>
        </w:rPr>
        <w:t>“)</w:t>
      </w:r>
      <w:r>
        <w:rPr>
          <w:lang w:val="en-US"/>
        </w:rPr>
        <w:t>; such Transfer Notification shall indicate the intended terms and conditions of the intended Disposal of Shares (</w:t>
      </w:r>
      <w:r w:rsidRPr="00935A19">
        <w:rPr>
          <w:i/>
          <w:iCs/>
          <w:lang w:val="en-US"/>
        </w:rPr>
        <w:t>e.g.,</w:t>
      </w:r>
      <w:r w:rsidRPr="00935A19">
        <w:rPr>
          <w:lang w:val="en-US"/>
        </w:rPr>
        <w:t xml:space="preserve"> the name(s) and/or company information and address(es) of the </w:t>
      </w:r>
      <w:r>
        <w:rPr>
          <w:lang w:val="en-US"/>
        </w:rPr>
        <w:t>a</w:t>
      </w:r>
      <w:r w:rsidRPr="00935A19">
        <w:rPr>
          <w:lang w:val="en-US"/>
        </w:rPr>
        <w:t>cquirer(s)</w:t>
      </w:r>
      <w:r>
        <w:rPr>
          <w:lang w:val="en-US"/>
        </w:rPr>
        <w:t xml:space="preserve">, </w:t>
      </w:r>
      <w:r w:rsidRPr="00F5778A">
        <w:rPr>
          <w:lang w:val="en-US"/>
        </w:rPr>
        <w:t xml:space="preserve">the intended date of the </w:t>
      </w:r>
      <w:r>
        <w:rPr>
          <w:lang w:val="en-US"/>
        </w:rPr>
        <w:t>p</w:t>
      </w:r>
      <w:r w:rsidRPr="00F5778A">
        <w:rPr>
          <w:lang w:val="en-US"/>
        </w:rPr>
        <w:t xml:space="preserve">roposed </w:t>
      </w:r>
      <w:r>
        <w:rPr>
          <w:lang w:val="en-US"/>
        </w:rPr>
        <w:t>tr</w:t>
      </w:r>
      <w:r w:rsidRPr="00F5778A">
        <w:rPr>
          <w:lang w:val="en-US"/>
        </w:rPr>
        <w:t>ansfer</w:t>
      </w:r>
      <w:r>
        <w:rPr>
          <w:lang w:val="en-US"/>
        </w:rPr>
        <w:t>) including the envisaged acquirer (</w:t>
      </w:r>
      <w:r>
        <w:rPr>
          <w:i/>
          <w:lang w:val="en-US"/>
        </w:rPr>
        <w:t>e.g.</w:t>
      </w:r>
      <w:r>
        <w:rPr>
          <w:lang w:val="en-US"/>
        </w:rPr>
        <w:t>, this Transfer Notification could consist in a letter of intent, memorandum of understanding, term sheet or share purchase and transfer agreement).</w:t>
      </w:r>
      <w:bookmarkEnd w:id="156"/>
    </w:p>
    <w:p w14:paraId="0B4DB697" w14:textId="59956CFF" w:rsidR="006B4021" w:rsidRDefault="006B4021" w:rsidP="0081761B">
      <w:pPr>
        <w:pStyle w:val="berschrift3"/>
        <w:rPr>
          <w:lang w:val="en-US"/>
        </w:rPr>
      </w:pPr>
      <w:bookmarkStart w:id="158" w:name="_BPDC_LN_INS_1084"/>
      <w:bookmarkStart w:id="159" w:name="_Ref374968143"/>
      <w:bookmarkStart w:id="160" w:name="_Ref40371356"/>
      <w:bookmarkStart w:id="161" w:name="_Ref40371214"/>
      <w:bookmarkStart w:id="162" w:name="_Ref206063881"/>
      <w:bookmarkEnd w:id="157"/>
      <w:bookmarkEnd w:id="158"/>
      <w:r>
        <w:rPr>
          <w:lang w:val="en-US"/>
        </w:rPr>
        <w:t xml:space="preserve">The Right of First Refusal shall be exercised by notification regarding the exercise of the Right of First Refusal in Text Form </w:t>
      </w:r>
      <w:r>
        <w:rPr>
          <w:i/>
          <w:iCs/>
          <w:lang w:val="en-US"/>
        </w:rPr>
        <w:t>vis-à-vis</w:t>
      </w:r>
      <w:r>
        <w:rPr>
          <w:lang w:val="en-US"/>
        </w:rPr>
        <w:t xml:space="preserve"> all other Shareholders. The Right of First Refusal shall be exercised within thirty (30) calendar days from the delivery of the relevant Transfer Notification to the relevant Offeree Shareholder </w:t>
      </w:r>
      <w:bookmarkEnd w:id="159"/>
      <w:bookmarkEnd w:id="160"/>
      <w:bookmarkEnd w:id="161"/>
      <w:r w:rsidRPr="0081761B">
        <w:rPr>
          <w:lang w:val="en-US"/>
        </w:rPr>
        <w:t>(</w:t>
      </w:r>
      <w:r>
        <w:rPr>
          <w:lang w:val="en-US"/>
        </w:rPr>
        <w:t>“</w:t>
      </w:r>
      <w:r>
        <w:rPr>
          <w:rStyle w:val="Fett"/>
          <w:lang w:val="en-US"/>
        </w:rPr>
        <w:t>Exercise Period</w:t>
      </w:r>
      <w:r w:rsidRPr="0081761B">
        <w:rPr>
          <w:lang w:val="en-US"/>
        </w:rPr>
        <w:t>“</w:t>
      </w:r>
      <w:r w:rsidRPr="0081761B">
        <w:rPr>
          <w:lang w:val="en-US"/>
        </w:rPr>
        <w:fldChar w:fldCharType="begin"/>
      </w:r>
      <w:r w:rsidRPr="0081761B">
        <w:rPr>
          <w:lang w:val="en-US"/>
        </w:rPr>
        <w:instrText xml:space="preserve"> XE "</w:instrText>
      </w:r>
      <w:r>
        <w:rPr>
          <w:lang w:val="en-US"/>
        </w:rPr>
        <w:instrText>Exercise Period</w:instrText>
      </w:r>
      <w:r w:rsidRPr="0081761B">
        <w:rPr>
          <w:lang w:val="en-US"/>
        </w:rPr>
        <w:instrText>" \t "</w:instrText>
      </w:r>
      <w:r>
        <w:rPr>
          <w:lang w:val="en-US"/>
        </w:rPr>
        <w:instrText>Defined</w:instrText>
      </w:r>
      <w:r w:rsidRPr="0081761B">
        <w:rPr>
          <w:lang w:val="en-US"/>
        </w:rPr>
        <w:instrText xml:space="preserve"> in </w:instrText>
      </w:r>
      <w:r>
        <w:rPr>
          <w:lang w:val="en-US"/>
        </w:rPr>
        <w:instrText xml:space="preserve">clause </w:instrText>
      </w:r>
      <w:r>
        <w:rPr>
          <w:lang w:val="en-US"/>
        </w:rPr>
        <w:fldChar w:fldCharType="begin"/>
      </w:r>
      <w:r>
        <w:rPr>
          <w:lang w:val="en-US"/>
        </w:rPr>
        <w:instrText xml:space="preserve"> REF _Ref206063881 \r \h </w:instrText>
      </w:r>
      <w:r>
        <w:rPr>
          <w:lang w:val="en-US"/>
        </w:rPr>
      </w:r>
      <w:r>
        <w:rPr>
          <w:lang w:val="en-US"/>
        </w:rPr>
        <w:fldChar w:fldCharType="separate"/>
      </w:r>
      <w:r w:rsidR="00617336">
        <w:rPr>
          <w:lang w:val="en-US"/>
        </w:rPr>
        <w:instrText>13.3</w:instrText>
      </w:r>
      <w:r>
        <w:rPr>
          <w:lang w:val="en-US"/>
        </w:rPr>
        <w:fldChar w:fldCharType="end"/>
      </w:r>
      <w:r w:rsidRPr="0081761B">
        <w:rPr>
          <w:lang w:val="en-US"/>
        </w:rPr>
        <w:instrText xml:space="preserve">" </w:instrText>
      </w:r>
      <w:r w:rsidRPr="0081761B">
        <w:rPr>
          <w:lang w:val="en-US"/>
        </w:rPr>
        <w:fldChar w:fldCharType="end"/>
      </w:r>
      <w:r w:rsidRPr="0081761B">
        <w:rPr>
          <w:lang w:val="en-US"/>
        </w:rPr>
        <w:t>)</w:t>
      </w:r>
      <w:r>
        <w:rPr>
          <w:lang w:val="en-US"/>
        </w:rPr>
        <w:t>.</w:t>
      </w:r>
      <w:bookmarkEnd w:id="162"/>
    </w:p>
    <w:p w14:paraId="04DEC2E3" w14:textId="4DC8E298" w:rsidR="006B4021" w:rsidRDefault="006B4021" w:rsidP="0081761B">
      <w:pPr>
        <w:pStyle w:val="berschrift3"/>
        <w:rPr>
          <w:lang w:val="en-US"/>
        </w:rPr>
      </w:pPr>
      <w:bookmarkStart w:id="163" w:name="_BPDC_LN_INS_1083"/>
      <w:bookmarkStart w:id="164" w:name="_BPDC_LN_INS_1082"/>
      <w:bookmarkStart w:id="165" w:name="_Ref389733458"/>
      <w:bookmarkStart w:id="166" w:name="_Ref419713887"/>
      <w:bookmarkEnd w:id="163"/>
      <w:bookmarkEnd w:id="164"/>
      <w:r>
        <w:rPr>
          <w:lang w:val="en-US"/>
        </w:rPr>
        <w:t xml:space="preserve">In the event that individual Offeree Shareholders exercise their Right of First Refusal whereas other Offeree Shareholders refrain from exercising or do not exercise within the prescribed time period, then the Rights of First Refusal which were originally allocated to the non-exercising Offeree Shareholders shall be allocated to the exercising Offeree Shareholders </w:t>
      </w:r>
      <w:r>
        <w:rPr>
          <w:i/>
          <w:lang w:val="en-US"/>
        </w:rPr>
        <w:t>pro rata</w:t>
      </w:r>
      <w:r>
        <w:rPr>
          <w:lang w:val="en-US"/>
        </w:rPr>
        <w:t xml:space="preserve"> in relation to their (</w:t>
      </w:r>
      <w:r w:rsidRPr="00E4660F">
        <w:rPr>
          <w:i/>
          <w:lang w:val="en-US"/>
        </w:rPr>
        <w:t>inter se</w:t>
      </w:r>
      <w:r>
        <w:rPr>
          <w:lang w:val="en-US"/>
        </w:rPr>
        <w:t>) shareholdings in the Company and the Company shall notify all Shareholders in Text Fo</w:t>
      </w:r>
      <w:r w:rsidRPr="00E4660F">
        <w:rPr>
          <w:lang w:val="en-US"/>
        </w:rPr>
        <w:t>r</w:t>
      </w:r>
      <w:r>
        <w:rPr>
          <w:lang w:val="en-US"/>
        </w:rPr>
        <w:t>m within a period of another ten (10) calendar days from the expiration of the Exercise Period pursuant to clause </w:t>
      </w:r>
      <w:r>
        <w:rPr>
          <w:lang w:val="en-US"/>
        </w:rPr>
        <w:fldChar w:fldCharType="begin"/>
      </w:r>
      <w:r>
        <w:rPr>
          <w:lang w:val="en-US"/>
        </w:rPr>
        <w:instrText xml:space="preserve"> REF _Ref206063881 \r \h </w:instrText>
      </w:r>
      <w:r>
        <w:rPr>
          <w:lang w:val="en-US"/>
        </w:rPr>
      </w:r>
      <w:r>
        <w:rPr>
          <w:lang w:val="en-US"/>
        </w:rPr>
        <w:fldChar w:fldCharType="separate"/>
      </w:r>
      <w:r w:rsidR="00617336">
        <w:rPr>
          <w:lang w:val="en-US"/>
        </w:rPr>
        <w:t>13.3</w:t>
      </w:r>
      <w:r>
        <w:rPr>
          <w:lang w:val="en-US"/>
        </w:rPr>
        <w:fldChar w:fldCharType="end"/>
      </w:r>
      <w:r>
        <w:rPr>
          <w:lang w:val="en-US"/>
        </w:rPr>
        <w:t xml:space="preserve"> of such allocation. Within a period of another fifteen (15) calendar days from the expiration of the ten (10) calendar days’ period pursuant to the foregoing sentence, the exercising Offeree </w:t>
      </w:r>
      <w:r>
        <w:t>Shareholders</w:t>
      </w:r>
      <w:r>
        <w:rPr>
          <w:lang w:val="en-US"/>
        </w:rPr>
        <w:t xml:space="preserve"> shall notify all other exercising Offeree Shareholders and the Offeror Shareholder in Text Form of whether they exercise the Rights of First Refusal that were additionally allocated to them.</w:t>
      </w:r>
      <w:bookmarkEnd w:id="165"/>
    </w:p>
    <w:p w14:paraId="7B8C4658" w14:textId="77777777" w:rsidR="0081761B" w:rsidRDefault="0081761B" w:rsidP="0081761B">
      <w:pPr>
        <w:pStyle w:val="berschrift3"/>
        <w:rPr>
          <w:lang w:val="en-US"/>
        </w:rPr>
      </w:pPr>
      <w:bookmarkStart w:id="167" w:name="_BPDC_LN_INS_1081"/>
      <w:bookmarkStart w:id="168" w:name="_Ref373940841"/>
      <w:bookmarkEnd w:id="166"/>
      <w:bookmarkEnd w:id="167"/>
      <w:r>
        <w:rPr>
          <w:lang w:val="en-US"/>
        </w:rPr>
        <w:t>If the Right of First Refusal has been exercised for all of the Offered Shares by the Offeree Shareholders, the Offeror Shareholder(s) and the relevant Offeree Shareholder(s) shall enter into respective share sale and transfer agreements with respect to the Offered Shares within sixty (60) calendar days following the exercise of the Right(s) of First Refusal (subject to compliance with required merger clearance and FDI clearance requirements).</w:t>
      </w:r>
      <w:bookmarkEnd w:id="168"/>
      <w:r>
        <w:rPr>
          <w:lang w:val="en-US"/>
        </w:rPr>
        <w:t xml:space="preserve"> </w:t>
      </w:r>
    </w:p>
    <w:p w14:paraId="4F73861E" w14:textId="3FC20866" w:rsidR="0081761B" w:rsidRDefault="0081761B" w:rsidP="0081761B">
      <w:pPr>
        <w:pStyle w:val="berschrift3"/>
        <w:rPr>
          <w:lang w:val="en-US"/>
        </w:rPr>
      </w:pPr>
      <w:bookmarkStart w:id="169" w:name="_BPDC_LN_INS_1080"/>
      <w:bookmarkStart w:id="170" w:name="_Ref373326672"/>
      <w:bookmarkEnd w:id="169"/>
      <w:r>
        <w:rPr>
          <w:lang w:val="en-US"/>
        </w:rPr>
        <w:t>In the event that the Right of First Refusal has not been exercised for all of the Offered Shares by the Offeree Shareholders in the prescribed time periods, the Offeror Shareholder shall be entitled to freely dispose of all Offered Shares, however, only on the same terms and conditions (</w:t>
      </w:r>
      <w:r w:rsidRPr="00F950EE">
        <w:rPr>
          <w:lang w:val="en-US"/>
        </w:rPr>
        <w:t xml:space="preserve">but not from the </w:t>
      </w:r>
      <w:r>
        <w:rPr>
          <w:lang w:val="en-US"/>
        </w:rPr>
        <w:t>p</w:t>
      </w:r>
      <w:r w:rsidRPr="00F950EE">
        <w:rPr>
          <w:lang w:val="en-US"/>
        </w:rPr>
        <w:t xml:space="preserve">otential </w:t>
      </w:r>
      <w:r>
        <w:rPr>
          <w:lang w:val="en-US"/>
        </w:rPr>
        <w:t>a</w:t>
      </w:r>
      <w:r w:rsidRPr="00F950EE">
        <w:rPr>
          <w:lang w:val="en-US"/>
        </w:rPr>
        <w:t>cquirer</w:t>
      </w:r>
      <w:r>
        <w:rPr>
          <w:lang w:val="en-US"/>
        </w:rPr>
        <w:t>’</w:t>
      </w:r>
      <w:r w:rsidRPr="00F950EE">
        <w:rPr>
          <w:lang w:val="en-US"/>
        </w:rPr>
        <w:t>s perspective more favorable</w:t>
      </w:r>
      <w:r>
        <w:rPr>
          <w:lang w:val="en-US"/>
        </w:rPr>
        <w:t xml:space="preserve">) as set forth in the Transfer Notification. With respect to any Disposal of Shares pursuant to this </w:t>
      </w:r>
      <w:r w:rsidR="00B03232">
        <w:rPr>
          <w:lang w:val="en-US"/>
        </w:rPr>
        <w:t>clause </w:t>
      </w:r>
      <w:r w:rsidR="00B03232">
        <w:rPr>
          <w:lang w:val="en-US"/>
        </w:rPr>
        <w:fldChar w:fldCharType="begin"/>
      </w:r>
      <w:r w:rsidR="00B03232">
        <w:rPr>
          <w:lang w:val="en-US"/>
        </w:rPr>
        <w:instrText xml:space="preserve"> REF _Ref373326672 \r \h </w:instrText>
      </w:r>
      <w:r w:rsidR="00B03232">
        <w:rPr>
          <w:lang w:val="en-US"/>
        </w:rPr>
      </w:r>
      <w:r w:rsidR="00B03232">
        <w:rPr>
          <w:lang w:val="en-US"/>
        </w:rPr>
        <w:fldChar w:fldCharType="separate"/>
      </w:r>
      <w:r w:rsidR="00617336">
        <w:rPr>
          <w:lang w:val="en-US"/>
        </w:rPr>
        <w:t>13.6</w:t>
      </w:r>
      <w:r w:rsidR="00B03232">
        <w:rPr>
          <w:lang w:val="en-US"/>
        </w:rPr>
        <w:fldChar w:fldCharType="end"/>
      </w:r>
      <w:r>
        <w:rPr>
          <w:lang w:val="en-US"/>
        </w:rPr>
        <w:t>, the Tag-Along Right shall apply. The Offeree Shareholders and the Company shall grant their consent to any such Disposal of Shares within a period of six (6) weeks after the earliest possible date that the Offeror Shareholder may freely dispose of the Offered Shares.</w:t>
      </w:r>
      <w:bookmarkEnd w:id="170"/>
      <w:r>
        <w:rPr>
          <w:lang w:val="en-US"/>
        </w:rPr>
        <w:t xml:space="preserve"> </w:t>
      </w:r>
    </w:p>
    <w:p w14:paraId="1DED1952" w14:textId="0F7E6BE2" w:rsidR="0081761B" w:rsidRDefault="0081761B" w:rsidP="0081761B">
      <w:pPr>
        <w:pStyle w:val="berschrift3"/>
      </w:pPr>
      <w:bookmarkStart w:id="171" w:name="_BPDC_LN_INS_1079"/>
      <w:bookmarkStart w:id="172" w:name="_Ref438227272"/>
      <w:bookmarkStart w:id="173" w:name="_Ref397160993"/>
      <w:bookmarkStart w:id="174" w:name="_Ref419706623"/>
      <w:bookmarkStart w:id="175" w:name="_Ref426449030"/>
      <w:bookmarkEnd w:id="151"/>
      <w:bookmarkEnd w:id="152"/>
      <w:bookmarkEnd w:id="171"/>
      <w:r>
        <w:rPr>
          <w:lang w:val="en-US"/>
        </w:rPr>
        <w:t>The Right of First Refusal shall also apply (i) in case of barter (</w:t>
      </w:r>
      <w:r>
        <w:rPr>
          <w:i/>
          <w:lang w:val="en-US"/>
        </w:rPr>
        <w:t>Tausch</w:t>
      </w:r>
      <w:r>
        <w:rPr>
          <w:lang w:val="en-US"/>
        </w:rPr>
        <w:t>) or donation (</w:t>
      </w:r>
      <w:r>
        <w:rPr>
          <w:i/>
          <w:lang w:val="en-US"/>
        </w:rPr>
        <w:t>Schenkung</w:t>
      </w:r>
      <w:r>
        <w:rPr>
          <w:lang w:val="en-US"/>
        </w:rPr>
        <w:t>) of the Offered Shares and (ii) if the consideration proposed to be made by the potential acquirer for the Offered Shares is in property, services or other non-cash consideration. In the event of barter and non-cash consideration, the fair market value of the bartering object and/or non-cash consideration, or, in the event of a donation, the fair market value of the Offered Shares shall equal the purchase price. The Offeror Shareholder shall be obliged to suggest and indicate to the Offeree Shareholders the fair market value in the Transfer Notification. In the event that the Offeree Shareholders and the Offeror Shareholder should fail to agree on a fair market value of the bartering object, non-cash consideration or the Offered Shares to be donated, an independent accounting firm which shall be appointed as arbitration expert (</w:t>
      </w:r>
      <w:r>
        <w:rPr>
          <w:i/>
          <w:lang w:val="en-US"/>
        </w:rPr>
        <w:t>Schiedsgutachter</w:t>
      </w:r>
      <w:r>
        <w:rPr>
          <w:lang w:val="en-US"/>
        </w:rPr>
        <w:t xml:space="preserve">) (the </w:t>
      </w:r>
      <w:r w:rsidR="00B03232">
        <w:rPr>
          <w:lang w:val="en-US"/>
        </w:rPr>
        <w:t>“</w:t>
      </w:r>
      <w:r w:rsidR="00B03232">
        <w:rPr>
          <w:rStyle w:val="Fett"/>
          <w:lang w:val="en-US"/>
        </w:rPr>
        <w:t>Expert</w:t>
      </w:r>
      <w:r w:rsidR="00B03232" w:rsidRPr="00B03232">
        <w:rPr>
          <w:lang w:val="en-US"/>
        </w:rPr>
        <w:t>“</w:t>
      </w:r>
      <w:r w:rsidR="00B03232" w:rsidRPr="00B03232">
        <w:rPr>
          <w:lang w:val="en-US"/>
        </w:rPr>
        <w:fldChar w:fldCharType="begin"/>
      </w:r>
      <w:r w:rsidR="00B03232" w:rsidRPr="00B03232">
        <w:rPr>
          <w:lang w:val="en-US"/>
        </w:rPr>
        <w:instrText xml:space="preserve"> XE "</w:instrText>
      </w:r>
      <w:r w:rsidR="00B03232">
        <w:rPr>
          <w:lang w:val="en-US"/>
        </w:rPr>
        <w:instrText>Expert</w:instrText>
      </w:r>
      <w:r w:rsidR="00B03232" w:rsidRPr="00B03232">
        <w:rPr>
          <w:lang w:val="en-US"/>
        </w:rPr>
        <w:instrText>" \t "</w:instrText>
      </w:r>
      <w:r w:rsidR="00B03232">
        <w:rPr>
          <w:lang w:val="en-US"/>
        </w:rPr>
        <w:instrText>Defined</w:instrText>
      </w:r>
      <w:r w:rsidR="00B03232" w:rsidRPr="00B03232">
        <w:rPr>
          <w:lang w:val="en-US"/>
        </w:rPr>
        <w:instrText xml:space="preserve"> in </w:instrText>
      </w:r>
      <w:r w:rsidR="00B03232">
        <w:rPr>
          <w:lang w:val="en-US"/>
        </w:rPr>
        <w:instrText xml:space="preserve">clause </w:instrText>
      </w:r>
      <w:r w:rsidR="00B03232">
        <w:rPr>
          <w:lang w:val="en-US"/>
        </w:rPr>
        <w:fldChar w:fldCharType="begin"/>
      </w:r>
      <w:r w:rsidR="00B03232">
        <w:rPr>
          <w:lang w:val="en-US"/>
        </w:rPr>
        <w:instrText xml:space="preserve"> REF _Ref438227272 \r \h </w:instrText>
      </w:r>
      <w:r w:rsidR="00B03232">
        <w:rPr>
          <w:lang w:val="en-US"/>
        </w:rPr>
      </w:r>
      <w:r w:rsidR="00B03232">
        <w:rPr>
          <w:lang w:val="en-US"/>
        </w:rPr>
        <w:fldChar w:fldCharType="separate"/>
      </w:r>
      <w:r w:rsidR="00617336">
        <w:rPr>
          <w:lang w:val="en-US"/>
        </w:rPr>
        <w:instrText>13.7</w:instrText>
      </w:r>
      <w:r w:rsidR="00B03232">
        <w:rPr>
          <w:lang w:val="en-US"/>
        </w:rPr>
        <w:fldChar w:fldCharType="end"/>
      </w:r>
      <w:r w:rsidR="00B03232" w:rsidRPr="00B03232">
        <w:rPr>
          <w:lang w:val="en-US"/>
        </w:rPr>
        <w:instrText xml:space="preserve">" </w:instrText>
      </w:r>
      <w:r w:rsidR="00B03232" w:rsidRPr="00B03232">
        <w:rPr>
          <w:lang w:val="en-US"/>
        </w:rPr>
        <w:fldChar w:fldCharType="end"/>
      </w:r>
      <w:r w:rsidR="00B03232" w:rsidRPr="00B03232">
        <w:rPr>
          <w:lang w:val="en-US"/>
        </w:rPr>
        <w:t>)</w:t>
      </w:r>
      <w:r w:rsidR="00B03232">
        <w:rPr>
          <w:lang w:val="en-US"/>
        </w:rPr>
        <w:t xml:space="preserve"> </w:t>
      </w:r>
      <w:r>
        <w:rPr>
          <w:lang w:val="en-US"/>
        </w:rPr>
        <w:t>and not as arbitrator (</w:t>
      </w:r>
      <w:r>
        <w:rPr>
          <w:i/>
          <w:lang w:val="en-US"/>
        </w:rPr>
        <w:t>Schiedsrichter</w:t>
      </w:r>
      <w:r>
        <w:rPr>
          <w:lang w:val="en-US"/>
        </w:rPr>
        <w:t>) by the Offeree Shareholders and the Offeror Shareholder unanimously, shall decide by expert opinion (</w:t>
      </w:r>
      <w:r>
        <w:rPr>
          <w:i/>
          <w:lang w:val="en-US"/>
        </w:rPr>
        <w:t>Schiedsgutachten im engeren Sinne</w:t>
      </w:r>
      <w:r>
        <w:rPr>
          <w:lang w:val="en-US"/>
        </w:rPr>
        <w:t xml:space="preserve">) on the market value of the bartering object or the Offered Shares; </w:t>
      </w:r>
      <w:r>
        <w:rPr>
          <w:i/>
          <w:lang w:val="en-US"/>
        </w:rPr>
        <w:t>cf</w:t>
      </w:r>
      <w:r>
        <w:rPr>
          <w:lang w:val="en-US"/>
        </w:rPr>
        <w:t>. Sec. 317 BGB. Such valuation of the Expert shall be in accordance with the International Private Equity and Venture Capital Valuation Guidelines as promoted by the IPEV Board from time to time, and shall take into account the business operations and market position, the financial condition (including debt) and the prospects of the Company on a going concern basis as well as the size of control that can be exercised with the Offered Shares. Further, the limited transferability of the relevant Offered Shares shall be considered. The Expert’s opinion on the market value of the bartering object or the Offered Shares, respectively, shall be unchallengeable, final and binding upon all Offeree Shareholders and Sec. 319 BGB shall not apply (</w:t>
      </w:r>
      <w:r w:rsidR="00B03232">
        <w:rPr>
          <w:lang w:val="en-US"/>
        </w:rPr>
        <w:t>“</w:t>
      </w:r>
      <w:r w:rsidR="00B03232">
        <w:rPr>
          <w:rStyle w:val="Fett"/>
          <w:lang w:val="en-US"/>
        </w:rPr>
        <w:t>Binding Market Value</w:t>
      </w:r>
      <w:r w:rsidR="00B03232" w:rsidRPr="00B03232">
        <w:rPr>
          <w:lang w:val="en-US"/>
        </w:rPr>
        <w:t>“</w:t>
      </w:r>
      <w:r w:rsidR="00B03232" w:rsidRPr="00B03232">
        <w:rPr>
          <w:lang w:val="en-US"/>
        </w:rPr>
        <w:fldChar w:fldCharType="begin"/>
      </w:r>
      <w:r w:rsidR="00B03232" w:rsidRPr="00B03232">
        <w:rPr>
          <w:lang w:val="en-US"/>
        </w:rPr>
        <w:instrText xml:space="preserve"> XE "</w:instrText>
      </w:r>
      <w:r w:rsidR="00B03232">
        <w:rPr>
          <w:lang w:val="en-US"/>
        </w:rPr>
        <w:instrText>Binding Market Value</w:instrText>
      </w:r>
      <w:r w:rsidR="00B03232" w:rsidRPr="00B03232">
        <w:rPr>
          <w:lang w:val="en-US"/>
        </w:rPr>
        <w:instrText>" \t "</w:instrText>
      </w:r>
      <w:r w:rsidR="00B03232">
        <w:rPr>
          <w:lang w:val="en-US"/>
        </w:rPr>
        <w:instrText>Defined</w:instrText>
      </w:r>
      <w:r w:rsidR="00B03232" w:rsidRPr="00B03232">
        <w:rPr>
          <w:lang w:val="en-US"/>
        </w:rPr>
        <w:instrText xml:space="preserve"> in </w:instrText>
      </w:r>
      <w:r w:rsidR="00B03232">
        <w:rPr>
          <w:lang w:val="en-US"/>
        </w:rPr>
        <w:instrText xml:space="preserve">clause </w:instrText>
      </w:r>
      <w:r w:rsidR="00B03232">
        <w:rPr>
          <w:lang w:val="en-US"/>
        </w:rPr>
        <w:fldChar w:fldCharType="begin"/>
      </w:r>
      <w:r w:rsidR="00B03232">
        <w:rPr>
          <w:lang w:val="en-US"/>
        </w:rPr>
        <w:instrText xml:space="preserve"> REF _Ref438227272 \r \h </w:instrText>
      </w:r>
      <w:r w:rsidR="00B03232">
        <w:rPr>
          <w:lang w:val="en-US"/>
        </w:rPr>
      </w:r>
      <w:r w:rsidR="00B03232">
        <w:rPr>
          <w:lang w:val="en-US"/>
        </w:rPr>
        <w:fldChar w:fldCharType="separate"/>
      </w:r>
      <w:r w:rsidR="00617336">
        <w:rPr>
          <w:lang w:val="en-US"/>
        </w:rPr>
        <w:instrText>13.7</w:instrText>
      </w:r>
      <w:r w:rsidR="00B03232">
        <w:rPr>
          <w:lang w:val="en-US"/>
        </w:rPr>
        <w:fldChar w:fldCharType="end"/>
      </w:r>
      <w:r w:rsidR="00B03232" w:rsidRPr="00B03232">
        <w:rPr>
          <w:lang w:val="en-US"/>
        </w:rPr>
        <w:instrText xml:space="preserve">" </w:instrText>
      </w:r>
      <w:r w:rsidR="00B03232" w:rsidRPr="00B03232">
        <w:rPr>
          <w:lang w:val="en-US"/>
        </w:rPr>
        <w:fldChar w:fldCharType="end"/>
      </w:r>
      <w:r w:rsidR="00B03232" w:rsidRPr="00B03232">
        <w:rPr>
          <w:lang w:val="en-US"/>
        </w:rPr>
        <w:t>)</w:t>
      </w:r>
      <w:r w:rsidR="00B03232">
        <w:rPr>
          <w:lang w:val="en-US"/>
        </w:rPr>
        <w:t xml:space="preserve">. </w:t>
      </w:r>
      <w:r>
        <w:rPr>
          <w:lang w:val="en-US"/>
        </w:rPr>
        <w:t>In the event of disagreement as to the nomination of the Expert which is not resolved within a period of ten (10) Business Days, the chairman of the Institute of Chartered Accountants in Germany (</w:t>
      </w:r>
      <w:r>
        <w:rPr>
          <w:i/>
          <w:lang w:val="en-US"/>
        </w:rPr>
        <w:t>Institut der Wirtschaftsprüfer in Deutschland e. V.</w:t>
      </w:r>
      <w:r>
        <w:rPr>
          <w:lang w:val="en-US"/>
        </w:rPr>
        <w:t>), D</w:t>
      </w:r>
      <w:r w:rsidR="00B03232">
        <w:rPr>
          <w:lang w:val="en-US"/>
        </w:rPr>
        <w:t>ü</w:t>
      </w:r>
      <w:r>
        <w:rPr>
          <w:lang w:val="en-US"/>
        </w:rPr>
        <w:t xml:space="preserve">sseldorf, shall appoint the Expert upon request of the Investor Majority. The Expert will also decide on the allocation of costs incurred for the valuation in compliance with Sec. 91 </w:t>
      </w:r>
      <w:r>
        <w:rPr>
          <w:i/>
          <w:lang w:val="en-US"/>
        </w:rPr>
        <w:t>et seq.</w:t>
      </w:r>
      <w:r>
        <w:rPr>
          <w:lang w:val="en-US"/>
        </w:rPr>
        <w:t xml:space="preserve"> German Civil Procedure Code (</w:t>
      </w:r>
      <w:r>
        <w:rPr>
          <w:i/>
          <w:lang w:val="en-US"/>
        </w:rPr>
        <w:t>Zivilprozessordnung</w:t>
      </w:r>
      <w:r>
        <w:rPr>
          <w:lang w:val="en-US"/>
        </w:rPr>
        <w:t>), including those costs having been paid in advance by an Offeree Shareholder or the Offeror Shareholder. In the event an Expert has been appointed, the relevant Exercise Period will end two (2) weeks following the delivery of the Expert’s notice on the Binding Market Value to the relevant Offeree Shareholder.</w:t>
      </w:r>
      <w:bookmarkEnd w:id="172"/>
    </w:p>
    <w:p w14:paraId="2BF13243" w14:textId="73017492" w:rsidR="0081761B" w:rsidRDefault="0081761B" w:rsidP="0081761B">
      <w:pPr>
        <w:pStyle w:val="berschrift3"/>
      </w:pPr>
      <w:r>
        <w:rPr>
          <w:lang w:val="en-US"/>
        </w:rPr>
        <w:t xml:space="preserve">In the event that – due to the </w:t>
      </w:r>
      <w:r>
        <w:rPr>
          <w:i/>
          <w:lang w:val="en-US"/>
        </w:rPr>
        <w:t>pro rata</w:t>
      </w:r>
      <w:r>
        <w:rPr>
          <w:lang w:val="en-US"/>
        </w:rPr>
        <w:t xml:space="preserve"> entitlement in </w:t>
      </w:r>
      <w:r w:rsidR="00B03232">
        <w:rPr>
          <w:lang w:val="en-US"/>
        </w:rPr>
        <w:t>clause </w:t>
      </w:r>
      <w:r w:rsidR="00B03232">
        <w:rPr>
          <w:lang w:val="en-US"/>
        </w:rPr>
        <w:fldChar w:fldCharType="begin"/>
      </w:r>
      <w:r w:rsidR="00B03232">
        <w:rPr>
          <w:lang w:val="en-US"/>
        </w:rPr>
        <w:instrText xml:space="preserve"> REF _Ref206063650 \r \h </w:instrText>
      </w:r>
      <w:r w:rsidR="00B03232">
        <w:rPr>
          <w:lang w:val="en-US"/>
        </w:rPr>
      </w:r>
      <w:r w:rsidR="00B03232">
        <w:rPr>
          <w:lang w:val="en-US"/>
        </w:rPr>
        <w:fldChar w:fldCharType="separate"/>
      </w:r>
      <w:r w:rsidR="00617336">
        <w:rPr>
          <w:lang w:val="en-US"/>
        </w:rPr>
        <w:t>13.1</w:t>
      </w:r>
      <w:r w:rsidR="00B03232">
        <w:rPr>
          <w:lang w:val="en-US"/>
        </w:rPr>
        <w:fldChar w:fldCharType="end"/>
      </w:r>
      <w:r w:rsidR="00B03232">
        <w:rPr>
          <w:lang w:val="en-US"/>
        </w:rPr>
        <w:t xml:space="preserve"> </w:t>
      </w:r>
      <w:r>
        <w:rPr>
          <w:lang w:val="en-US"/>
        </w:rPr>
        <w:t xml:space="preserve">and </w:t>
      </w:r>
      <w:r w:rsidR="00B03232">
        <w:rPr>
          <w:lang w:val="en-US"/>
        </w:rPr>
        <w:fldChar w:fldCharType="begin"/>
      </w:r>
      <w:r w:rsidR="00B03232">
        <w:rPr>
          <w:lang w:val="en-US"/>
        </w:rPr>
        <w:instrText xml:space="preserve"> REF _Ref389733458 \r \h </w:instrText>
      </w:r>
      <w:r w:rsidR="00B03232">
        <w:rPr>
          <w:lang w:val="en-US"/>
        </w:rPr>
      </w:r>
      <w:r w:rsidR="00B03232">
        <w:rPr>
          <w:lang w:val="en-US"/>
        </w:rPr>
        <w:fldChar w:fldCharType="separate"/>
      </w:r>
      <w:r w:rsidR="00617336">
        <w:rPr>
          <w:lang w:val="en-US"/>
        </w:rPr>
        <w:t>13.4</w:t>
      </w:r>
      <w:r w:rsidR="00B03232">
        <w:rPr>
          <w:lang w:val="en-US"/>
        </w:rPr>
        <w:fldChar w:fldCharType="end"/>
      </w:r>
      <w:r>
        <w:rPr>
          <w:lang w:val="en-US"/>
        </w:rPr>
        <w:t xml:space="preserve"> and the indivisibility of shares – individual Offered Shares cannot be allocated to one Offeree Shareholder or another, the allocation shall be determined by drawing lots, unless the relevant Offeree Shareholders agree on an alternative solution.</w:t>
      </w:r>
    </w:p>
    <w:p w14:paraId="5F21F527" w14:textId="1B77DA72" w:rsidR="0081761B" w:rsidRDefault="0081761B" w:rsidP="0081761B">
      <w:pPr>
        <w:pStyle w:val="berschrift3"/>
        <w:rPr>
          <w:lang w:val="en-US"/>
        </w:rPr>
      </w:pPr>
      <w:bookmarkStart w:id="176" w:name="_BPDC_LN_INS_1078"/>
      <w:bookmarkStart w:id="177" w:name="_Ref442355656"/>
      <w:bookmarkEnd w:id="173"/>
      <w:bookmarkEnd w:id="176"/>
      <w:r>
        <w:rPr>
          <w:lang w:val="en-US"/>
        </w:rPr>
        <w:t xml:space="preserve">In the event that any Shareholder exercises or has exercised the Drag-Along Right pursuant to </w:t>
      </w:r>
      <w:r w:rsidR="00836ECA">
        <w:rPr>
          <w:lang w:val="en-US"/>
        </w:rPr>
        <w:t>clause </w:t>
      </w:r>
      <w:r w:rsidR="00836ECA">
        <w:rPr>
          <w:lang w:val="en-US"/>
        </w:rPr>
        <w:fldChar w:fldCharType="begin"/>
      </w:r>
      <w:r w:rsidR="00836ECA">
        <w:rPr>
          <w:lang w:val="en-US"/>
        </w:rPr>
        <w:instrText xml:space="preserve"> REF _Ref206064225 \r \h </w:instrText>
      </w:r>
      <w:r w:rsidR="00836ECA">
        <w:rPr>
          <w:lang w:val="en-US"/>
        </w:rPr>
      </w:r>
      <w:r w:rsidR="00836ECA">
        <w:rPr>
          <w:lang w:val="en-US"/>
        </w:rPr>
        <w:fldChar w:fldCharType="separate"/>
      </w:r>
      <w:r w:rsidR="00617336">
        <w:rPr>
          <w:lang w:val="en-US"/>
        </w:rPr>
        <w:t>14</w:t>
      </w:r>
      <w:r w:rsidR="00836ECA">
        <w:rPr>
          <w:lang w:val="en-US"/>
        </w:rPr>
        <w:fldChar w:fldCharType="end"/>
      </w:r>
      <w:r>
        <w:rPr>
          <w:lang w:val="en-US"/>
        </w:rPr>
        <w:t xml:space="preserve">, no Right of First Refusal shall exist. With respect to any sale and transfer of Shares in exercise of a Right of First Refusal, no Tag-Along Right pursuant to </w:t>
      </w:r>
      <w:r w:rsidR="00836ECA">
        <w:rPr>
          <w:lang w:val="en-US"/>
        </w:rPr>
        <w:t>clause </w:t>
      </w:r>
      <w:r w:rsidR="00836ECA">
        <w:rPr>
          <w:lang w:val="en-US"/>
        </w:rPr>
        <w:fldChar w:fldCharType="begin"/>
      </w:r>
      <w:r w:rsidR="00836ECA">
        <w:rPr>
          <w:lang w:val="en-US"/>
        </w:rPr>
        <w:instrText xml:space="preserve"> REF _Ref206005969 \r \h </w:instrText>
      </w:r>
      <w:r w:rsidR="00836ECA">
        <w:rPr>
          <w:lang w:val="en-US"/>
        </w:rPr>
      </w:r>
      <w:r w:rsidR="00836ECA">
        <w:rPr>
          <w:lang w:val="en-US"/>
        </w:rPr>
        <w:fldChar w:fldCharType="separate"/>
      </w:r>
      <w:r w:rsidR="00617336">
        <w:rPr>
          <w:lang w:val="en-US"/>
        </w:rPr>
        <w:t>15</w:t>
      </w:r>
      <w:r w:rsidR="00836ECA">
        <w:rPr>
          <w:lang w:val="en-US"/>
        </w:rPr>
        <w:fldChar w:fldCharType="end"/>
      </w:r>
      <w:r>
        <w:rPr>
          <w:lang w:val="en-US"/>
        </w:rPr>
        <w:t xml:space="preserve"> shall exist. In addition, with respect to any sale and transfer of Shares for implementation of the Tag-Along Right pursuant to </w:t>
      </w:r>
      <w:r w:rsidR="00836ECA">
        <w:rPr>
          <w:lang w:val="en-US"/>
        </w:rPr>
        <w:t>clause </w:t>
      </w:r>
      <w:r w:rsidR="00836ECA">
        <w:rPr>
          <w:lang w:val="en-US"/>
        </w:rPr>
        <w:fldChar w:fldCharType="begin"/>
      </w:r>
      <w:r w:rsidR="00836ECA">
        <w:rPr>
          <w:lang w:val="en-US"/>
        </w:rPr>
        <w:instrText xml:space="preserve"> REF _Ref206005969 \r \h </w:instrText>
      </w:r>
      <w:r w:rsidR="00836ECA">
        <w:rPr>
          <w:lang w:val="en-US"/>
        </w:rPr>
      </w:r>
      <w:r w:rsidR="00836ECA">
        <w:rPr>
          <w:lang w:val="en-US"/>
        </w:rPr>
        <w:fldChar w:fldCharType="separate"/>
      </w:r>
      <w:r w:rsidR="00617336">
        <w:rPr>
          <w:lang w:val="en-US"/>
        </w:rPr>
        <w:t>15</w:t>
      </w:r>
      <w:r w:rsidR="00836ECA">
        <w:rPr>
          <w:lang w:val="en-US"/>
        </w:rPr>
        <w:fldChar w:fldCharType="end"/>
      </w:r>
      <w:r>
        <w:rPr>
          <w:lang w:val="en-US"/>
        </w:rPr>
        <w:t>, no Right of First Refusal shall exist.</w:t>
      </w:r>
      <w:bookmarkEnd w:id="174"/>
      <w:bookmarkEnd w:id="175"/>
      <w:bookmarkEnd w:id="177"/>
    </w:p>
    <w:p w14:paraId="467D7D82" w14:textId="16ADEC9F" w:rsidR="0081761B" w:rsidRDefault="0081761B" w:rsidP="0081761B">
      <w:pPr>
        <w:pStyle w:val="berschrift3"/>
        <w:rPr>
          <w:lang w:val="en-US"/>
        </w:rPr>
      </w:pPr>
      <w:r>
        <w:rPr>
          <w:lang w:val="en-US"/>
        </w:rPr>
        <w:t xml:space="preserve">This </w:t>
      </w:r>
      <w:r w:rsidR="00836ECA">
        <w:rPr>
          <w:lang w:val="en-US"/>
        </w:rPr>
        <w:t>clause </w:t>
      </w:r>
      <w:r w:rsidR="00836ECA">
        <w:rPr>
          <w:lang w:val="en-US"/>
        </w:rPr>
        <w:fldChar w:fldCharType="begin"/>
      </w:r>
      <w:r w:rsidR="00836ECA">
        <w:rPr>
          <w:lang w:val="en-US"/>
        </w:rPr>
        <w:instrText xml:space="preserve"> REF _Ref206005956 \r \h </w:instrText>
      </w:r>
      <w:r w:rsidR="00836ECA">
        <w:rPr>
          <w:lang w:val="en-US"/>
        </w:rPr>
      </w:r>
      <w:r w:rsidR="00836ECA">
        <w:rPr>
          <w:lang w:val="en-US"/>
        </w:rPr>
        <w:fldChar w:fldCharType="separate"/>
      </w:r>
      <w:r w:rsidR="00617336">
        <w:rPr>
          <w:lang w:val="en-US"/>
        </w:rPr>
        <w:t>13</w:t>
      </w:r>
      <w:r w:rsidR="00836ECA">
        <w:rPr>
          <w:lang w:val="en-US"/>
        </w:rPr>
        <w:fldChar w:fldCharType="end"/>
      </w:r>
      <w:r>
        <w:rPr>
          <w:lang w:val="en-US"/>
        </w:rPr>
        <w:t xml:space="preserve"> shall terminate upon a Public Offering.</w:t>
      </w:r>
    </w:p>
    <w:p w14:paraId="6313BA2F" w14:textId="427868F2" w:rsidR="00C60C9E" w:rsidRDefault="00C60C9E" w:rsidP="00C60C9E">
      <w:pPr>
        <w:pStyle w:val="berschrift2"/>
      </w:pPr>
      <w:bookmarkStart w:id="178" w:name="_Ref206064225"/>
      <w:bookmarkStart w:id="179" w:name="_Toc233987757"/>
      <w:bookmarkEnd w:id="153"/>
      <w:r>
        <w:t>Drag-Along</w:t>
      </w:r>
      <w:bookmarkEnd w:id="178"/>
      <w:bookmarkEnd w:id="179"/>
    </w:p>
    <w:p w14:paraId="57A3466C" w14:textId="2DEBA2FB" w:rsidR="00D81D27" w:rsidRPr="00357431" w:rsidRDefault="00D81D27" w:rsidP="00357431">
      <w:pPr>
        <w:pStyle w:val="berschrift3"/>
        <w:rPr>
          <w:rFonts w:cs="Times New Roman"/>
          <w:lang w:val="en-US"/>
        </w:rPr>
      </w:pPr>
      <w:bookmarkStart w:id="180" w:name="_Ref136986430"/>
      <w:bookmarkStart w:id="181" w:name="_Ref206079333"/>
      <w:bookmarkStart w:id="182" w:name="_Ref395627457"/>
      <w:bookmarkStart w:id="183" w:name="_Ref339192191"/>
      <w:r>
        <w:rPr>
          <w:rFonts w:cs="Times New Roman"/>
          <w:lang w:val="en-US"/>
        </w:rPr>
        <w:t>In the event that</w:t>
      </w:r>
      <w:bookmarkEnd w:id="180"/>
      <w:r>
        <w:rPr>
          <w:rFonts w:cs="Times New Roman"/>
          <w:lang w:val="en-US"/>
        </w:rPr>
        <w:t xml:space="preserve"> </w:t>
      </w:r>
      <w:r>
        <w:rPr>
          <w:lang w:val="en-US"/>
        </w:rPr>
        <w:t>(i) </w:t>
      </w:r>
      <w:r w:rsidR="008D6D5E">
        <w:rPr>
          <w:lang w:val="en-US"/>
        </w:rPr>
        <w:t xml:space="preserve">more than </w:t>
      </w:r>
      <w:r w:rsidR="003C694F">
        <w:rPr>
          <w:lang w:val="en-US"/>
        </w:rPr>
        <w:t>50</w:t>
      </w:r>
      <w:r w:rsidR="00B9170C">
        <w:rPr>
          <w:lang w:val="en-US"/>
        </w:rPr>
        <w:t xml:space="preserve"> % of the </w:t>
      </w:r>
      <w:r w:rsidR="00B84489">
        <w:rPr>
          <w:lang w:val="en-US"/>
        </w:rPr>
        <w:t>s</w:t>
      </w:r>
      <w:r w:rsidR="00B9170C">
        <w:rPr>
          <w:lang w:val="en-US"/>
        </w:rPr>
        <w:t>hareholder</w:t>
      </w:r>
      <w:r w:rsidR="00B84489">
        <w:rPr>
          <w:lang w:val="en-US"/>
        </w:rPr>
        <w:t>s` meeting</w:t>
      </w:r>
      <w:r w:rsidRPr="00673776">
        <w:rPr>
          <w:lang w:val="en-US"/>
        </w:rPr>
        <w:t xml:space="preserve"> </w:t>
      </w:r>
      <w:r w:rsidRPr="00673776">
        <w:rPr>
          <w:u w:val="single"/>
          <w:lang w:val="en-US"/>
        </w:rPr>
        <w:t>and</w:t>
      </w:r>
      <w:r w:rsidRPr="00673776">
        <w:rPr>
          <w:lang w:val="en-US"/>
        </w:rPr>
        <w:t xml:space="preserve"> (ii) the </w:t>
      </w:r>
      <w:r>
        <w:rPr>
          <w:lang w:val="en-US"/>
        </w:rPr>
        <w:t>Investor</w:t>
      </w:r>
      <w:r w:rsidRPr="00673776">
        <w:rPr>
          <w:lang w:val="en-US"/>
        </w:rPr>
        <w:t xml:space="preserve"> Majority</w:t>
      </w:r>
      <w:r w:rsidRPr="008B57E6">
        <w:rPr>
          <w:lang w:val="en-US"/>
        </w:rPr>
        <w:t xml:space="preserve"> </w:t>
      </w:r>
      <w:r w:rsidR="00BC6122">
        <w:rPr>
          <w:lang w:val="en-US"/>
        </w:rPr>
        <w:t xml:space="preserve">on a converted basis </w:t>
      </w:r>
      <w:r>
        <w:rPr>
          <w:lang w:val="en-US"/>
        </w:rPr>
        <w:t>(each approving Shareholder</w:t>
      </w:r>
      <w:r w:rsidR="001B5816">
        <w:rPr>
          <w:lang w:val="en-US"/>
        </w:rPr>
        <w:t xml:space="preserve"> and/or Founder</w:t>
      </w:r>
      <w:r>
        <w:rPr>
          <w:lang w:val="en-US"/>
        </w:rPr>
        <w:t xml:space="preserve"> a “</w:t>
      </w:r>
      <w:r w:rsidRPr="00631187">
        <w:rPr>
          <w:b/>
          <w:bCs/>
          <w:lang w:val="en-US"/>
        </w:rPr>
        <w:t>Drag-Along Beneficiary</w:t>
      </w:r>
      <w:r>
        <w:rPr>
          <w:lang w:val="en-US"/>
        </w:rPr>
        <w:t>” and, collectively, the “</w:t>
      </w:r>
      <w:r w:rsidR="00631187">
        <w:rPr>
          <w:rStyle w:val="Fett"/>
          <w:lang w:val="en-US"/>
        </w:rPr>
        <w:t>Drag-Along Beneficiaries</w:t>
      </w:r>
      <w:r>
        <w:rPr>
          <w:lang w:val="en-US"/>
        </w:rPr>
        <w:t xml:space="preserve">, and the required majority pursuant to this </w:t>
      </w:r>
      <w:r w:rsidR="00631187">
        <w:rPr>
          <w:lang w:val="en-US"/>
        </w:rPr>
        <w:t xml:space="preserve">clause </w:t>
      </w:r>
      <w:r w:rsidR="00631187">
        <w:rPr>
          <w:lang w:val="en-US"/>
        </w:rPr>
        <w:fldChar w:fldCharType="begin"/>
      </w:r>
      <w:r w:rsidR="00631187">
        <w:rPr>
          <w:lang w:val="en-US"/>
        </w:rPr>
        <w:instrText xml:space="preserve"> REF _Ref206079333 \r \h </w:instrText>
      </w:r>
      <w:r w:rsidR="00631187">
        <w:rPr>
          <w:lang w:val="en-US"/>
        </w:rPr>
      </w:r>
      <w:r w:rsidR="00631187">
        <w:rPr>
          <w:lang w:val="en-US"/>
        </w:rPr>
        <w:fldChar w:fldCharType="separate"/>
      </w:r>
      <w:r w:rsidR="00617336">
        <w:rPr>
          <w:lang w:val="en-US"/>
        </w:rPr>
        <w:t>14.1</w:t>
      </w:r>
      <w:r w:rsidR="00631187">
        <w:rPr>
          <w:lang w:val="en-US"/>
        </w:rPr>
        <w:fldChar w:fldCharType="end"/>
      </w:r>
      <w:r>
        <w:rPr>
          <w:lang w:val="en-US"/>
        </w:rPr>
        <w:t xml:space="preserve">, the </w:t>
      </w:r>
      <w:r w:rsidR="00631187" w:rsidRPr="00631187">
        <w:rPr>
          <w:lang w:val="en-US"/>
        </w:rPr>
        <w:t>(</w:t>
      </w:r>
      <w:r w:rsidR="00631187">
        <w:rPr>
          <w:lang w:val="en-US"/>
        </w:rPr>
        <w:t>“</w:t>
      </w:r>
      <w:r w:rsidR="00631187">
        <w:rPr>
          <w:rStyle w:val="Fett"/>
          <w:lang w:val="en-US"/>
        </w:rPr>
        <w:t>Drag-Along Majority</w:t>
      </w:r>
      <w:r w:rsidR="00631187" w:rsidRPr="00631187">
        <w:rPr>
          <w:lang w:val="en-US"/>
        </w:rPr>
        <w:t>“)</w:t>
      </w:r>
      <w:r>
        <w:rPr>
          <w:lang w:val="en-US"/>
        </w:rPr>
        <w:t xml:space="preserve"> approves</w:t>
      </w:r>
      <w:bookmarkEnd w:id="181"/>
      <w:r w:rsidR="00357431">
        <w:rPr>
          <w:rFonts w:cs="Times New Roman"/>
          <w:lang w:val="en-US"/>
        </w:rPr>
        <w:t xml:space="preserve"> </w:t>
      </w:r>
      <w:r w:rsidRPr="00BC6122">
        <w:rPr>
          <w:lang w:val="en-US"/>
        </w:rPr>
        <w:t xml:space="preserve">an Acquisition by a </w:t>
      </w:r>
      <w:r w:rsidRPr="00BC6122">
        <w:rPr>
          <w:i/>
          <w:iCs/>
          <w:lang w:val="en-US"/>
        </w:rPr>
        <w:t>bona fide</w:t>
      </w:r>
      <w:r w:rsidRPr="00BC6122">
        <w:rPr>
          <w:lang w:val="en-US"/>
        </w:rPr>
        <w:t xml:space="preserve"> Third Party </w:t>
      </w:r>
      <w:r w:rsidRPr="00357431">
        <w:rPr>
          <w:lang w:val="en-US"/>
        </w:rPr>
        <w:t>(such transaction the “</w:t>
      </w:r>
      <w:r w:rsidR="00631187" w:rsidRPr="00357431">
        <w:rPr>
          <w:rStyle w:val="Fett"/>
          <w:lang w:val="en-US"/>
        </w:rPr>
        <w:t>Drag-Along Transaction</w:t>
      </w:r>
      <w:r w:rsidR="00631187" w:rsidRPr="00357431">
        <w:rPr>
          <w:lang w:val="en-US"/>
        </w:rPr>
        <w:t>“)</w:t>
      </w:r>
      <w:r w:rsidRPr="00357431">
        <w:rPr>
          <w:lang w:val="en-US"/>
        </w:rPr>
        <w:t>, then all other Shareholders (each a “</w:t>
      </w:r>
      <w:r w:rsidRPr="00357431">
        <w:rPr>
          <w:b/>
          <w:bCs/>
          <w:lang w:val="en-US"/>
        </w:rPr>
        <w:t>Drag-Along Obligor</w:t>
      </w:r>
      <w:r w:rsidRPr="00357431">
        <w:rPr>
          <w:lang w:val="en-US"/>
        </w:rPr>
        <w:t>” and, collectively, the “</w:t>
      </w:r>
      <w:r w:rsidR="00631187" w:rsidRPr="00357431">
        <w:rPr>
          <w:rStyle w:val="Fett"/>
          <w:lang w:val="en-US"/>
        </w:rPr>
        <w:t>Drag-Along Obligor(s</w:t>
      </w:r>
      <w:r w:rsidR="00631187" w:rsidRPr="00357431">
        <w:rPr>
          <w:lang w:val="en-US"/>
        </w:rPr>
        <w:t>)</w:t>
      </w:r>
      <w:r w:rsidRPr="00357431">
        <w:rPr>
          <w:lang w:val="en-US"/>
        </w:rPr>
        <w:t xml:space="preserve"> hereby irrevocably agree to the following:</w:t>
      </w:r>
      <w:bookmarkEnd w:id="182"/>
    </w:p>
    <w:p w14:paraId="2DD17B32" w14:textId="77777777" w:rsidR="00D81D27" w:rsidRDefault="00D81D27" w:rsidP="00D81D27">
      <w:pPr>
        <w:pStyle w:val="berschrift5"/>
        <w:rPr>
          <w:lang w:val="en-US"/>
        </w:rPr>
      </w:pPr>
      <w:bookmarkStart w:id="184" w:name="_BPDC_LN_INS_1075"/>
      <w:bookmarkStart w:id="185" w:name="_Ref446836390"/>
      <w:bookmarkEnd w:id="184"/>
      <w:r>
        <w:rPr>
          <w:lang w:val="en-US"/>
        </w:rPr>
        <w:t>in the event such Drag-Along Transaction is to be brought to a vote at a shareholders’ meeting, after receiving proper notice of any meeting of the Shareholders, to vote on the approval of such Drag-Along Transaction, to be present, in person or by proxy, as a holder of Shares or voting rights, at all such meetings and be counted for the purposes of determining the presence of a quorum at such meetings;</w:t>
      </w:r>
      <w:bookmarkEnd w:id="185"/>
    </w:p>
    <w:p w14:paraId="586FFE76" w14:textId="07778AFB" w:rsidR="00D81D27" w:rsidRDefault="00D81D27" w:rsidP="00D81D27">
      <w:pPr>
        <w:pStyle w:val="berschrift5"/>
        <w:rPr>
          <w:lang w:val="en-US"/>
        </w:rPr>
      </w:pPr>
      <w:bookmarkStart w:id="186" w:name="_BPDC_LN_INS_1074"/>
      <w:bookmarkEnd w:id="186"/>
      <w:r>
        <w:rPr>
          <w:lang w:val="en-US"/>
        </w:rPr>
        <w:t xml:space="preserve">to vote (in person, by proxy or by consent in Text Form, as applicable) with all Shares (Common Shares and/or Preferred Shares) held by such Shareholder in favor of such Drag-Along Transaction and in opposition to any and all other proposals </w:t>
      </w:r>
      <w:r w:rsidR="00357431" w:rsidRPr="00357431">
        <w:rPr>
          <w:lang w:val="en-US"/>
        </w:rPr>
        <w:t xml:space="preserve">acting reasonably and in good faith </w:t>
      </w:r>
      <w:r>
        <w:rPr>
          <w:lang w:val="en-US"/>
        </w:rPr>
        <w:t>that could reasonably be expected to delay or impair the ability of the Company to consummate such Drag-Along Transaction;</w:t>
      </w:r>
    </w:p>
    <w:p w14:paraId="5B81D1C7" w14:textId="77777777" w:rsidR="00D81D27" w:rsidRDefault="00D81D27" w:rsidP="00D81D27">
      <w:pPr>
        <w:pStyle w:val="berschrift5"/>
        <w:rPr>
          <w:lang w:val="en-US"/>
        </w:rPr>
      </w:pPr>
      <w:bookmarkStart w:id="187" w:name="_BPDC_LN_INS_1073"/>
      <w:bookmarkStart w:id="188" w:name="_Ref395711884"/>
      <w:bookmarkEnd w:id="187"/>
      <w:r>
        <w:rPr>
          <w:lang w:val="en-US"/>
        </w:rPr>
        <w:t>to refrain from exercising any dissenters’ rights or rights of appraisal under applicable law at any time with respect to such Drag-Along Transaction;</w:t>
      </w:r>
      <w:bookmarkEnd w:id="188"/>
      <w:r>
        <w:rPr>
          <w:lang w:val="en-US"/>
        </w:rPr>
        <w:t xml:space="preserve"> </w:t>
      </w:r>
    </w:p>
    <w:p w14:paraId="1E59A220" w14:textId="77777777" w:rsidR="00D81D27" w:rsidRDefault="00D81D27" w:rsidP="00D81D27">
      <w:pPr>
        <w:pStyle w:val="berschrift5"/>
        <w:rPr>
          <w:lang w:val="en-US"/>
        </w:rPr>
      </w:pPr>
      <w:bookmarkStart w:id="189" w:name="_BPDC_LN_INS_1072"/>
      <w:bookmarkStart w:id="190" w:name="_Ref407713068"/>
      <w:bookmarkEnd w:id="189"/>
      <w:r>
        <w:rPr>
          <w:lang w:val="en-US"/>
        </w:rPr>
        <w:t>to execute and deliver all related documentation and consents (including matrimonial or similar consents) and take such other action in support of the Drag-Along Transaction as shall reasonably be requested by the Company or the Drag-Along Majority;</w:t>
      </w:r>
      <w:bookmarkEnd w:id="190"/>
    </w:p>
    <w:p w14:paraId="6FAD6F80" w14:textId="77777777" w:rsidR="00D81D27" w:rsidRDefault="00D81D27" w:rsidP="00D81D27">
      <w:pPr>
        <w:pStyle w:val="berschrift5"/>
        <w:rPr>
          <w:lang w:val="en-US"/>
        </w:rPr>
      </w:pPr>
      <w:bookmarkStart w:id="191" w:name="_BPDC_LN_INS_1071"/>
      <w:bookmarkStart w:id="192" w:name="_Ref426445704"/>
      <w:bookmarkEnd w:id="191"/>
      <w:r>
        <w:rPr>
          <w:rFonts w:eastAsia="Calibri"/>
          <w:lang w:val="en-US"/>
        </w:rPr>
        <w:t xml:space="preserve">in case of an Acquisition, </w:t>
      </w:r>
      <w:r>
        <w:rPr>
          <w:lang w:val="en-US"/>
        </w:rPr>
        <w:t>if the Drag-Along Transaction is structured as a sale of Shares, all Drag-Along Obligors shall, upon notification by one or more Drag-Along Beneficiaries,</w:t>
      </w:r>
      <w:bookmarkEnd w:id="192"/>
    </w:p>
    <w:p w14:paraId="6B9B8572" w14:textId="77777777" w:rsidR="00D81D27" w:rsidRDefault="00D81D27" w:rsidP="00631187">
      <w:pPr>
        <w:pStyle w:val="berschrift7"/>
        <w:rPr>
          <w:lang w:val="en-US"/>
        </w:rPr>
      </w:pPr>
      <w:r>
        <w:rPr>
          <w:lang w:val="en-US"/>
        </w:rPr>
        <w:t xml:space="preserve">explicitly waive any Rights of First Refusal or any other restrictive </w:t>
      </w:r>
      <w:r w:rsidRPr="00631187">
        <w:t>arrangements</w:t>
      </w:r>
      <w:r>
        <w:rPr>
          <w:lang w:val="en-US"/>
        </w:rPr>
        <w:t xml:space="preserve"> pertaining to their Shares;</w:t>
      </w:r>
    </w:p>
    <w:p w14:paraId="485B61AC" w14:textId="3CBB17F6" w:rsidR="00D81D27" w:rsidRDefault="00D81D27" w:rsidP="00631187">
      <w:pPr>
        <w:pStyle w:val="berschrift7"/>
        <w:rPr>
          <w:lang w:val="en-US"/>
        </w:rPr>
      </w:pPr>
      <w:bookmarkStart w:id="193" w:name="_Ref393480656"/>
      <w:r>
        <w:rPr>
          <w:lang w:val="en-US"/>
        </w:rPr>
        <w:t xml:space="preserve">subject to </w:t>
      </w:r>
      <w:r w:rsidR="00631187">
        <w:rPr>
          <w:lang w:val="en-US"/>
        </w:rPr>
        <w:t xml:space="preserve">clause </w:t>
      </w:r>
      <w:r w:rsidR="00631187">
        <w:rPr>
          <w:lang w:val="en-US"/>
        </w:rPr>
        <w:fldChar w:fldCharType="begin"/>
      </w:r>
      <w:r w:rsidR="00631187">
        <w:rPr>
          <w:lang w:val="en-US"/>
        </w:rPr>
        <w:instrText xml:space="preserve"> REF _Ref445624667 \r \h </w:instrText>
      </w:r>
      <w:r w:rsidR="00631187">
        <w:rPr>
          <w:lang w:val="en-US"/>
        </w:rPr>
      </w:r>
      <w:r w:rsidR="00631187">
        <w:rPr>
          <w:lang w:val="en-US"/>
        </w:rPr>
        <w:fldChar w:fldCharType="separate"/>
      </w:r>
      <w:r w:rsidR="00617336">
        <w:rPr>
          <w:lang w:val="en-US"/>
        </w:rPr>
        <w:t>14.2</w:t>
      </w:r>
      <w:r w:rsidR="00631187">
        <w:rPr>
          <w:lang w:val="en-US"/>
        </w:rPr>
        <w:fldChar w:fldCharType="end"/>
      </w:r>
      <w:r w:rsidR="00631187">
        <w:rPr>
          <w:lang w:val="en-US"/>
        </w:rPr>
        <w:t xml:space="preserve"> </w:t>
      </w:r>
      <w:r>
        <w:rPr>
          <w:lang w:val="en-US"/>
        </w:rPr>
        <w:t xml:space="preserve">and in compliance with </w:t>
      </w:r>
      <w:r w:rsidR="00631187">
        <w:rPr>
          <w:lang w:val="en-US"/>
        </w:rPr>
        <w:t xml:space="preserve">clause </w:t>
      </w:r>
      <w:r w:rsidR="00631187">
        <w:rPr>
          <w:lang w:val="en-US"/>
        </w:rPr>
        <w:fldChar w:fldCharType="begin"/>
      </w:r>
      <w:r w:rsidR="00631187">
        <w:rPr>
          <w:lang w:val="en-US"/>
        </w:rPr>
        <w:instrText xml:space="preserve"> REF _Ref375072439 \r \h </w:instrText>
      </w:r>
      <w:r w:rsidR="00631187">
        <w:rPr>
          <w:lang w:val="en-US"/>
        </w:rPr>
      </w:r>
      <w:r w:rsidR="00631187">
        <w:rPr>
          <w:lang w:val="en-US"/>
        </w:rPr>
        <w:fldChar w:fldCharType="separate"/>
      </w:r>
      <w:r w:rsidR="00617336">
        <w:rPr>
          <w:lang w:val="en-US"/>
        </w:rPr>
        <w:t>14.5</w:t>
      </w:r>
      <w:r w:rsidR="00631187">
        <w:rPr>
          <w:lang w:val="en-US"/>
        </w:rPr>
        <w:fldChar w:fldCharType="end"/>
      </w:r>
      <w:r w:rsidR="00631187">
        <w:rPr>
          <w:lang w:val="en-US"/>
        </w:rPr>
        <w:t xml:space="preserve"> </w:t>
      </w:r>
      <w:r>
        <w:rPr>
          <w:lang w:val="en-US"/>
        </w:rPr>
        <w:t xml:space="preserve">also sell and transfer their Shares on the same terms and conditions </w:t>
      </w:r>
      <w:r>
        <w:rPr>
          <w:rFonts w:eastAsia="Calibri"/>
          <w:lang w:val="en-US"/>
        </w:rPr>
        <w:t>under</w:t>
      </w:r>
      <w:r>
        <w:rPr>
          <w:lang w:val="en-US"/>
        </w:rPr>
        <w:t xml:space="preserve"> which the Drag-Along Beneficiaries sell and transfer their Shares, provided that in the event that less than all Shares are sold and transferred in such Acquisition, such obligation shall only exist on a </w:t>
      </w:r>
      <w:r>
        <w:rPr>
          <w:i/>
          <w:lang w:val="en-US"/>
        </w:rPr>
        <w:t>pro rata</w:t>
      </w:r>
      <w:r>
        <w:rPr>
          <w:lang w:val="en-US"/>
        </w:rPr>
        <w:t xml:space="preserve"> basis; and</w:t>
      </w:r>
      <w:bookmarkEnd w:id="193"/>
    </w:p>
    <w:p w14:paraId="74BED5AE" w14:textId="77777777" w:rsidR="00D81D27" w:rsidRDefault="00D81D27" w:rsidP="00D81D27">
      <w:pPr>
        <w:pStyle w:val="berschrift5"/>
        <w:rPr>
          <w:lang w:val="en-US"/>
        </w:rPr>
      </w:pPr>
      <w:bookmarkStart w:id="194" w:name="_BPDC_LN_INS_1070"/>
      <w:bookmarkStart w:id="195" w:name="_Ref446836393"/>
      <w:bookmarkEnd w:id="194"/>
      <w:r>
        <w:rPr>
          <w:lang w:val="en-US"/>
        </w:rPr>
        <w:t xml:space="preserve">in case of an Acquisition, the Founders shall also enter into </w:t>
      </w:r>
      <w:r>
        <w:rPr>
          <w:i/>
          <w:lang w:val="en-US"/>
        </w:rPr>
        <w:t>bona fide</w:t>
      </w:r>
      <w:r>
        <w:rPr>
          <w:lang w:val="en-US"/>
        </w:rPr>
        <w:t xml:space="preserve"> and good faith negotiations with a possible acquirer with a view to concluding new </w:t>
      </w:r>
      <w:r>
        <w:rPr>
          <w:rFonts w:eastAsia="Times New Roman"/>
          <w:lang w:val="en-US"/>
        </w:rPr>
        <w:t>service agreements as managing directors (</w:t>
      </w:r>
      <w:r>
        <w:rPr>
          <w:rFonts w:eastAsia="Times New Roman"/>
          <w:i/>
          <w:iCs/>
          <w:lang w:val="en-US"/>
        </w:rPr>
        <w:t>Geschäftsführer</w:t>
      </w:r>
      <w:r>
        <w:rPr>
          <w:rFonts w:eastAsia="Times New Roman"/>
          <w:lang w:val="en-US"/>
        </w:rPr>
        <w:t xml:space="preserve">) or any other service or employment agreements (including freelance or consulting agreement) </w:t>
      </w:r>
      <w:r>
        <w:rPr>
          <w:lang w:val="en-US"/>
        </w:rPr>
        <w:t xml:space="preserve">with the possible acquirer </w:t>
      </w:r>
      <w:bookmarkEnd w:id="195"/>
    </w:p>
    <w:p w14:paraId="58185804" w14:textId="4B2C5060" w:rsidR="00D81D27" w:rsidRDefault="00D81D27" w:rsidP="00D81D27">
      <w:pPr>
        <w:pStyle w:val="berschrift3"/>
        <w:numPr>
          <w:ilvl w:val="0"/>
          <w:numId w:val="0"/>
        </w:numPr>
        <w:ind w:left="794"/>
        <w:rPr>
          <w:lang w:val="en-US"/>
        </w:rPr>
      </w:pPr>
      <w:r>
        <w:rPr>
          <w:lang w:val="en-US"/>
        </w:rPr>
        <w:t>(altogether the “</w:t>
      </w:r>
      <w:r w:rsidR="00320E1C">
        <w:rPr>
          <w:rStyle w:val="Fett"/>
          <w:lang w:val="en-US"/>
        </w:rPr>
        <w:t>Drag-Along Right</w:t>
      </w:r>
      <w:r w:rsidR="00320E1C" w:rsidRPr="00320E1C">
        <w:rPr>
          <w:lang w:val="en-US"/>
        </w:rPr>
        <w:t>)</w:t>
      </w:r>
      <w:r>
        <w:rPr>
          <w:lang w:val="en-US"/>
        </w:rPr>
        <w:t>.</w:t>
      </w:r>
    </w:p>
    <w:p w14:paraId="70320810" w14:textId="7415F12A" w:rsidR="00FF7BCC" w:rsidRDefault="00FF7BCC" w:rsidP="00D81D27">
      <w:pPr>
        <w:pStyle w:val="berschrift3"/>
        <w:numPr>
          <w:ilvl w:val="0"/>
          <w:numId w:val="0"/>
        </w:numPr>
        <w:ind w:left="794"/>
        <w:rPr>
          <w:lang w:val="en-US"/>
        </w:rPr>
      </w:pPr>
      <w:r w:rsidRPr="00FF7BCC">
        <w:rPr>
          <w:b/>
          <w:bCs/>
          <w:lang w:val="en-US"/>
        </w:rPr>
        <w:t>Acquisition</w:t>
      </w:r>
      <w:r w:rsidRPr="00FF7BCC">
        <w:rPr>
          <w:lang w:val="en-US"/>
        </w:rPr>
        <w:t> shall mean any transaction or series of related transactions resulting in (i) a Change of Control of the Company, whether by way of the sale or transfer (including through merger, consolidation, exchange, reorganization, or otherwise) of more than fifty percent (50%) of the share capital of the Company carrying voting rights to a third party that is not a current Shareholder or any affiliate thereof; or (ii) the sale, lease, transfer, exclusive license, or other disposition of all or substantially all of the Company’s assets to such third party</w:t>
      </w:r>
      <w:r>
        <w:rPr>
          <w:lang w:val="en-US"/>
        </w:rPr>
        <w:t xml:space="preserve">. </w:t>
      </w:r>
    </w:p>
    <w:p w14:paraId="566649CD" w14:textId="568C41C9" w:rsidR="00FF7BCC" w:rsidRPr="00FF7BCC" w:rsidRDefault="00FF7BCC" w:rsidP="00D81D27">
      <w:pPr>
        <w:pStyle w:val="berschrift3"/>
        <w:numPr>
          <w:ilvl w:val="0"/>
          <w:numId w:val="0"/>
        </w:numPr>
        <w:ind w:left="794"/>
        <w:rPr>
          <w:lang w:val="en-US"/>
        </w:rPr>
      </w:pPr>
      <w:r w:rsidRPr="005F4EC5">
        <w:rPr>
          <w:lang w:val="en-US"/>
        </w:rPr>
        <w:t>For the purposes of this Agreement, “</w:t>
      </w:r>
      <w:r w:rsidRPr="005F4EC5">
        <w:rPr>
          <w:b/>
          <w:bCs/>
          <w:lang w:val="en-US"/>
        </w:rPr>
        <w:t>Change of Control</w:t>
      </w:r>
      <w:r w:rsidRPr="005F4EC5">
        <w:rPr>
          <w:lang w:val="en-US"/>
        </w:rPr>
        <w:t>” shall mean (a) in respect of the Company, any transfer of Shares in one or a series of related transactions that results in the proposed acquirer (including a Shareholder) holding directly, or indirectly through one or more intermediaries, more than 50% of the then issued share capital of the Company; and (b) in respect of a Shareholder, any change in the control of such Shareholder, in one or a series of related changes or transactions (including a sale, merger, transfer of assets or any other form of disposition or corporate restructuring in respect of such holder) that result in another person not previously controlling such Shareholder, acquiring directly, or indirectly through one or more intermediaries, control of such Shareholder, whereby "control", "controlled" or "controlling" shall mean that a person (either acting alone or with its affiliates), not previously controlling the Shareholder, becomes the legal or beneficial owner of more than 50% of the voting rights or equity capital in such Shareholder, or is otherwise able to exercise a controlling influence over the management or officers or similar corporate body of such Shareholder.</w:t>
      </w:r>
    </w:p>
    <w:p w14:paraId="24E690D2" w14:textId="51E643BB" w:rsidR="006B4021" w:rsidRDefault="006B4021" w:rsidP="00D81D27">
      <w:pPr>
        <w:pStyle w:val="berschrift3"/>
        <w:rPr>
          <w:lang w:val="en-US"/>
        </w:rPr>
      </w:pPr>
      <w:bookmarkStart w:id="196" w:name="_BPDC_LN_INS_1069"/>
      <w:bookmarkStart w:id="197" w:name="_Ref445624667"/>
      <w:bookmarkStart w:id="198" w:name="_Ref426443502"/>
      <w:bookmarkEnd w:id="183"/>
      <w:bookmarkEnd w:id="196"/>
      <w:r>
        <w:rPr>
          <w:lang w:val="en-US"/>
        </w:rPr>
        <w:t>W</w:t>
      </w:r>
      <w:r w:rsidRPr="001B5816">
        <w:rPr>
          <w:lang w:val="en-US"/>
        </w:rPr>
        <w:t xml:space="preserve">ithin two (2) years upon </w:t>
      </w:r>
      <w:r w:rsidR="005C61CF">
        <w:rPr>
          <w:lang w:val="en-US"/>
        </w:rPr>
        <w:t xml:space="preserve">execution and </w:t>
      </w:r>
      <w:r w:rsidRPr="001B5816">
        <w:rPr>
          <w:lang w:val="en-US"/>
        </w:rPr>
        <w:t xml:space="preserve">closing of the Seed </w:t>
      </w:r>
      <w:r w:rsidR="005C61CF">
        <w:rPr>
          <w:lang w:val="en-US"/>
        </w:rPr>
        <w:t>Capital Increase</w:t>
      </w:r>
      <w:r>
        <w:rPr>
          <w:lang w:val="en-US"/>
        </w:rPr>
        <w:t>, any Drag-Along Transaction requires also the expressed confirmation of</w:t>
      </w:r>
      <w:r w:rsidRPr="001B5816">
        <w:rPr>
          <w:lang w:val="en-US"/>
        </w:rPr>
        <w:t xml:space="preserve"> </w:t>
      </w:r>
      <w:r>
        <w:rPr>
          <w:lang w:val="en-US"/>
        </w:rPr>
        <w:t>minimum two</w:t>
      </w:r>
      <w:r w:rsidRPr="001B5816">
        <w:rPr>
          <w:lang w:val="en-US"/>
        </w:rPr>
        <w:t xml:space="preserve"> Founder</w:t>
      </w:r>
      <w:r>
        <w:rPr>
          <w:lang w:val="en-US"/>
        </w:rPr>
        <w:t>s in addition.</w:t>
      </w:r>
    </w:p>
    <w:p w14:paraId="38F56932" w14:textId="4CDD13FE" w:rsidR="00D81D27" w:rsidRDefault="00D81D27" w:rsidP="00D81D27">
      <w:pPr>
        <w:pStyle w:val="berschrift3"/>
        <w:rPr>
          <w:lang w:val="en-US"/>
        </w:rPr>
      </w:pPr>
      <w:r>
        <w:rPr>
          <w:lang w:val="en-US"/>
        </w:rPr>
        <w:t>The Drag-Along Right with respect to an Acquisition may only be exercised and invoked if the following additional requirements are fully met:</w:t>
      </w:r>
      <w:bookmarkEnd w:id="197"/>
    </w:p>
    <w:p w14:paraId="39D1718A" w14:textId="56C67A8F" w:rsidR="00D81D27" w:rsidRDefault="00D81D27" w:rsidP="00D81D27">
      <w:pPr>
        <w:pStyle w:val="berschrift5"/>
        <w:rPr>
          <w:lang w:val="en-US"/>
        </w:rPr>
      </w:pPr>
      <w:bookmarkStart w:id="199" w:name="_Ref446690535"/>
      <w:r>
        <w:rPr>
          <w:lang w:val="en-US"/>
        </w:rPr>
        <w:t xml:space="preserve">Any proceeds or other consideration in connection with the Drag-Along Transaction must be allocated to the Shareholders in accordance with the provisions in </w:t>
      </w:r>
      <w:r w:rsidR="00320E1C">
        <w:rPr>
          <w:lang w:val="en-US"/>
        </w:rPr>
        <w:t>clause</w:t>
      </w:r>
      <w:r w:rsidR="00110450">
        <w:rPr>
          <w:lang w:val="en-US"/>
        </w:rPr>
        <w:t xml:space="preserve"> </w:t>
      </w:r>
      <w:r w:rsidR="00110450">
        <w:rPr>
          <w:lang w:val="en-US"/>
        </w:rPr>
        <w:fldChar w:fldCharType="begin"/>
      </w:r>
      <w:r w:rsidR="00110450">
        <w:rPr>
          <w:lang w:val="en-US"/>
        </w:rPr>
        <w:instrText xml:space="preserve"> REF _Ref206079628 \r \h </w:instrText>
      </w:r>
      <w:r w:rsidR="00110450">
        <w:rPr>
          <w:lang w:val="en-US"/>
        </w:rPr>
      </w:r>
      <w:r w:rsidR="00110450">
        <w:rPr>
          <w:lang w:val="en-US"/>
        </w:rPr>
        <w:fldChar w:fldCharType="separate"/>
      </w:r>
      <w:r w:rsidR="00617336">
        <w:rPr>
          <w:lang w:val="en-US"/>
        </w:rPr>
        <w:t>20</w:t>
      </w:r>
      <w:r w:rsidR="00110450">
        <w:rPr>
          <w:lang w:val="en-US"/>
        </w:rPr>
        <w:fldChar w:fldCharType="end"/>
      </w:r>
      <w:r>
        <w:rPr>
          <w:lang w:val="en-US"/>
        </w:rPr>
        <w:t>.</w:t>
      </w:r>
      <w:bookmarkEnd w:id="199"/>
    </w:p>
    <w:p w14:paraId="32FD94D3" w14:textId="77777777" w:rsidR="00D81D27" w:rsidRDefault="00D81D27" w:rsidP="00D81D27">
      <w:pPr>
        <w:pStyle w:val="berschrift5"/>
        <w:rPr>
          <w:lang w:val="en-US"/>
        </w:rPr>
      </w:pPr>
      <w:bookmarkStart w:id="200" w:name="_Ref446690568"/>
      <w:r>
        <w:rPr>
          <w:lang w:val="en-US"/>
        </w:rPr>
        <w:t>Any Drag-Along Right must be exercised and invoked towards all Shareholders and no selection shall be permissible.</w:t>
      </w:r>
      <w:bookmarkEnd w:id="200"/>
    </w:p>
    <w:p w14:paraId="45432663" w14:textId="70504AEA" w:rsidR="00D81D27" w:rsidRPr="00534CF7" w:rsidRDefault="00D81D27" w:rsidP="00D81D27">
      <w:pPr>
        <w:pStyle w:val="berschrift5"/>
        <w:rPr>
          <w:lang w:val="en-US"/>
        </w:rPr>
      </w:pPr>
      <w:bookmarkStart w:id="201" w:name="_Ref445964850"/>
      <w:r>
        <w:rPr>
          <w:lang w:val="en-US"/>
        </w:rPr>
        <w:t xml:space="preserve">All Shareholders (i) must be included in such Drag-Along Transaction </w:t>
      </w:r>
      <w:r>
        <w:rPr>
          <w:i/>
          <w:lang w:val="en-US"/>
        </w:rPr>
        <w:t>pro rata</w:t>
      </w:r>
      <w:r>
        <w:rPr>
          <w:lang w:val="en-US"/>
        </w:rPr>
        <w:t xml:space="preserve"> in relation to their shareholdings in the Company, and (ii) at equal (legal and economical) terms and conditions as all other Shareholders, subject however to any exceptions in this </w:t>
      </w:r>
      <w:r w:rsidR="00320E1C">
        <w:rPr>
          <w:lang w:val="en-US"/>
        </w:rPr>
        <w:t xml:space="preserve">clause </w:t>
      </w:r>
      <w:r>
        <w:rPr>
          <w:lang w:val="en-US"/>
        </w:rPr>
        <w:t>in addition to the representations, warranties, indemnities and covenants to be given by all Shareholders.</w:t>
      </w:r>
      <w:bookmarkEnd w:id="201"/>
      <w:r>
        <w:rPr>
          <w:lang w:val="en-US"/>
        </w:rPr>
        <w:t xml:space="preserve"> </w:t>
      </w:r>
    </w:p>
    <w:p w14:paraId="3C248599" w14:textId="0FD9F5B4" w:rsidR="00D81D27" w:rsidRDefault="00D81D27" w:rsidP="00D81D27">
      <w:pPr>
        <w:pStyle w:val="berschrift5"/>
        <w:rPr>
          <w:lang w:val="en-US"/>
        </w:rPr>
      </w:pPr>
      <w:bookmarkStart w:id="202" w:name="_Ref445963960"/>
      <w:bookmarkStart w:id="203" w:name="_Ref445964963"/>
      <w:bookmarkStart w:id="204" w:name="_Ref445623917"/>
      <w:r>
        <w:t>The only representations, warranties or indemnities that any Shareholder or Founder shall be required to make (on a several, but not on a joint basis (</w:t>
      </w:r>
      <w:r>
        <w:rPr>
          <w:i/>
        </w:rPr>
        <w:t>teilschuldnerisch</w:t>
      </w:r>
      <w:r>
        <w:t xml:space="preserve">)) in connection with a Drag-Along Transaction are representations, warranties or indemnities with respect to its own ownership of the Shares to be sold by it and its ability to convey title thereto free and clear of liens, encumbrances or adverse claims. </w:t>
      </w:r>
      <w:bookmarkEnd w:id="202"/>
      <w:bookmarkEnd w:id="203"/>
    </w:p>
    <w:p w14:paraId="60260C0E" w14:textId="77777777" w:rsidR="00D81D27" w:rsidRDefault="00D81D27" w:rsidP="00D81D27">
      <w:pPr>
        <w:pStyle w:val="berschrift5"/>
        <w:rPr>
          <w:lang w:val="en-US"/>
        </w:rPr>
      </w:pPr>
      <w:bookmarkStart w:id="205" w:name="_Ref445964965"/>
      <w:r>
        <w:rPr>
          <w:lang w:val="en-US"/>
        </w:rPr>
        <w:t>The aggregate liability of each Shareholder and Founder with regard to representations, warranties, indemnities and covenants granted to the acquirer(s) in connection with a Drag-Along Transaction shall in no event (other than for fraud or willful misrepresentation) exceed the proceeds or other consideration effectively received by such Shareholder.</w:t>
      </w:r>
      <w:bookmarkEnd w:id="204"/>
      <w:bookmarkEnd w:id="205"/>
    </w:p>
    <w:p w14:paraId="2EA96E3F" w14:textId="77777777" w:rsidR="00D81D27" w:rsidRDefault="00D81D27" w:rsidP="00D81D27">
      <w:pPr>
        <w:pStyle w:val="berschrift5"/>
      </w:pPr>
      <w:bookmarkStart w:id="206" w:name="_Ref172958208"/>
      <w:r>
        <w:t>No holder of Preferred Shares shall be required to agree to any covenants other than reasonable covenants regarding confidentiality and publicity. In particular, no holder of Preferred Shares (including their Affiliates and Related Parties) shall be required to agree to any non-compete obligation.</w:t>
      </w:r>
      <w:bookmarkEnd w:id="206"/>
    </w:p>
    <w:p w14:paraId="34F735B6" w14:textId="77777777" w:rsidR="00D81D27" w:rsidRPr="007F623F" w:rsidRDefault="00D81D27" w:rsidP="00D81D27">
      <w:pPr>
        <w:pStyle w:val="berschrift5"/>
        <w:rPr>
          <w:lang w:val="en-US"/>
        </w:rPr>
      </w:pPr>
      <w:bookmarkStart w:id="207" w:name="_Ref445966904"/>
      <w:r>
        <w:t xml:space="preserve">No Drag-Along Obligor (including their Affiliates and Related Parties) shall be obligated to incur any out-of-pocket expenditure prior to the completion of a Drag-Along Transaction and shall not be obligated to pay any expenses incurred in connection with a Drag-Along Transaction, except to the extent that such costs are incurred for the benefit of all Shareholders. Costs incurred by or on behalf of any </w:t>
      </w:r>
      <w:r w:rsidRPr="009B675D">
        <w:t xml:space="preserve">Drag-Along Obligor </w:t>
      </w:r>
      <w:r>
        <w:t>for its sole benefit shall not be considered costs of the Drag-Along Transaction hereunder.</w:t>
      </w:r>
      <w:bookmarkEnd w:id="207"/>
    </w:p>
    <w:p w14:paraId="1116E2FD" w14:textId="37B3BC67" w:rsidR="00D81D27" w:rsidRDefault="00D81D27" w:rsidP="00D81D27">
      <w:pPr>
        <w:pStyle w:val="berschrift3"/>
        <w:rPr>
          <w:lang w:val="en-US"/>
        </w:rPr>
      </w:pPr>
      <w:bookmarkStart w:id="208" w:name="_Ref446837068"/>
      <w:r>
        <w:rPr>
          <w:lang w:val="en-US"/>
        </w:rPr>
        <w:t xml:space="preserve">The Drag-Along Right shall be exercised </w:t>
      </w:r>
      <w:r>
        <w:rPr>
          <w:i/>
          <w:lang w:val="en-US"/>
        </w:rPr>
        <w:t>vis-à-vis</w:t>
      </w:r>
      <w:r>
        <w:rPr>
          <w:lang w:val="en-US"/>
        </w:rPr>
        <w:t xml:space="preserve"> the Drag-Along Obligors in due time prior to the conclusion of the relevant agreements by notification in Text Form by one or more Drag-Along Beneficiary/ies (</w:t>
      </w:r>
      <w:r w:rsidR="00320E1C">
        <w:rPr>
          <w:lang w:val="en-US"/>
        </w:rPr>
        <w:t>“</w:t>
      </w:r>
      <w:r w:rsidR="00320E1C">
        <w:rPr>
          <w:rStyle w:val="Fett"/>
          <w:lang w:val="en-US"/>
        </w:rPr>
        <w:t>Drag-Along Notification</w:t>
      </w:r>
      <w:r w:rsidR="00320E1C" w:rsidRPr="00320E1C">
        <w:rPr>
          <w:lang w:val="en-US"/>
        </w:rPr>
        <w:t>“)</w:t>
      </w:r>
      <w:r>
        <w:rPr>
          <w:lang w:val="en-US"/>
        </w:rPr>
        <w:t xml:space="preserve"> which shall indicate the intended terms and conditions of the Drag-Along Transaction (</w:t>
      </w:r>
      <w:r>
        <w:rPr>
          <w:i/>
          <w:lang w:val="en-US"/>
        </w:rPr>
        <w:t>e.g.</w:t>
      </w:r>
      <w:r>
        <w:rPr>
          <w:lang w:val="en-US"/>
        </w:rPr>
        <w:t>, this Drag-Along Notification could consist in a letter of intent, memorandum of understanding, term sheet or share purchase and transfer agreement).</w:t>
      </w:r>
      <w:bookmarkEnd w:id="198"/>
      <w:bookmarkEnd w:id="208"/>
    </w:p>
    <w:p w14:paraId="360EC16D" w14:textId="41497B6E" w:rsidR="00D81D27" w:rsidRDefault="00D81D27" w:rsidP="00D81D27">
      <w:pPr>
        <w:pStyle w:val="berschrift3"/>
        <w:rPr>
          <w:lang w:val="en-US"/>
        </w:rPr>
      </w:pPr>
      <w:bookmarkStart w:id="209" w:name="_BPDC_LN_INS_1068"/>
      <w:bookmarkStart w:id="210" w:name="_Ref375072439"/>
      <w:bookmarkStart w:id="211" w:name="_Ref426445734"/>
      <w:bookmarkEnd w:id="209"/>
      <w:r>
        <w:rPr>
          <w:lang w:val="en-US"/>
        </w:rPr>
        <w:t xml:space="preserve">If the Drag-Along Transaction is structured as a sale of Shares, then, upon exercise of the Drag-Along Right by the Drag-Along Beneficiaries, all Drag-Along Obligors shall transfer all or parts (as the case may be pursuant to </w:t>
      </w:r>
      <w:r w:rsidR="00B652A0">
        <w:rPr>
          <w:lang w:val="en-US"/>
        </w:rPr>
        <w:t>clause </w:t>
      </w:r>
      <w:r w:rsidR="00B652A0">
        <w:rPr>
          <w:lang w:val="en-US"/>
        </w:rPr>
        <w:fldChar w:fldCharType="begin"/>
      </w:r>
      <w:r w:rsidR="00B652A0">
        <w:rPr>
          <w:lang w:val="en-US"/>
        </w:rPr>
        <w:instrText xml:space="preserve"> REF _Ref393480656 \r \h </w:instrText>
      </w:r>
      <w:r w:rsidR="00B652A0">
        <w:rPr>
          <w:lang w:val="en-US"/>
        </w:rPr>
      </w:r>
      <w:r w:rsidR="00B652A0">
        <w:rPr>
          <w:lang w:val="en-US"/>
        </w:rPr>
        <w:fldChar w:fldCharType="separate"/>
      </w:r>
      <w:r w:rsidR="00617336">
        <w:rPr>
          <w:lang w:val="en-US"/>
        </w:rPr>
        <w:t>14.1e)(b)</w:t>
      </w:r>
      <w:r w:rsidR="00B652A0">
        <w:rPr>
          <w:lang w:val="en-US"/>
        </w:rPr>
        <w:fldChar w:fldCharType="end"/>
      </w:r>
      <w:r>
        <w:t>)</w:t>
      </w:r>
      <w:r>
        <w:rPr>
          <w:lang w:val="en-US"/>
        </w:rPr>
        <w:t xml:space="preserve"> of their Shares directly to the relevant purchaser(s) and shall execute within two (2) weeks from the delivery of the Drag-Along Notification all agreements requisite for the transfer of such Shares to the relevant purchaser(s).</w:t>
      </w:r>
      <w:bookmarkEnd w:id="210"/>
      <w:bookmarkEnd w:id="211"/>
    </w:p>
    <w:p w14:paraId="6F1F514E" w14:textId="72EAE9CF" w:rsidR="00D81D27" w:rsidRDefault="00D81D27" w:rsidP="00D81D27">
      <w:pPr>
        <w:pStyle w:val="berschrift3"/>
        <w:rPr>
          <w:lang w:val="en-US"/>
        </w:rPr>
      </w:pPr>
      <w:bookmarkStart w:id="212" w:name="_BPDC_LN_INS_1067"/>
      <w:bookmarkStart w:id="213" w:name="_Ref374604620"/>
      <w:bookmarkStart w:id="214" w:name="_Ref392246436"/>
      <w:bookmarkEnd w:id="212"/>
      <w:r>
        <w:rPr>
          <w:lang w:val="en-US"/>
        </w:rPr>
        <w:t>The Parties shall procure that all measures are taken, and all declarations are made and accepted in the required form which may be necessary in order to implement and bring into effect the Drag-Along Right and the Drag-Along Transaction.</w:t>
      </w:r>
      <w:bookmarkEnd w:id="213"/>
      <w:r>
        <w:rPr>
          <w:lang w:val="en-US"/>
        </w:rPr>
        <w:t xml:space="preserve"> </w:t>
      </w:r>
      <w:bookmarkEnd w:id="214"/>
    </w:p>
    <w:p w14:paraId="1F7F0DF5" w14:textId="77777777" w:rsidR="00D81D27" w:rsidRDefault="00D81D27" w:rsidP="00D81D27">
      <w:pPr>
        <w:pStyle w:val="berschrift3"/>
        <w:rPr>
          <w:lang w:val="en-US"/>
        </w:rPr>
      </w:pPr>
      <w:r w:rsidRPr="008B09EE">
        <w:rPr>
          <w:lang w:val="en-US"/>
        </w:rPr>
        <w:t>The Drag-Along Majority</w:t>
      </w:r>
      <w:r>
        <w:rPr>
          <w:lang w:val="en-US"/>
        </w:rPr>
        <w:t xml:space="preserve"> may:</w:t>
      </w:r>
    </w:p>
    <w:p w14:paraId="684723C7" w14:textId="77777777" w:rsidR="00D81D27" w:rsidRDefault="00D81D27" w:rsidP="00D81D27">
      <w:pPr>
        <w:pStyle w:val="berschrift5"/>
        <w:rPr>
          <w:lang w:val="en-US"/>
        </w:rPr>
      </w:pPr>
      <w:r w:rsidRPr="006F0D38">
        <w:rPr>
          <w:lang w:val="en-US"/>
        </w:rPr>
        <w:t>engage</w:t>
      </w:r>
      <w:r w:rsidRPr="008B09EE">
        <w:t xml:space="preserve"> appropriate consultants like M&amp;A advisors or an </w:t>
      </w:r>
      <w:r w:rsidRPr="006F0D38">
        <w:rPr>
          <w:rFonts w:cs="Times New Roman"/>
        </w:rPr>
        <w:t>investment</w:t>
      </w:r>
      <w:r w:rsidRPr="008B09EE">
        <w:t xml:space="preserve"> bank to sell the Company or conduct an IPO</w:t>
      </w:r>
      <w:r>
        <w:t>; and</w:t>
      </w:r>
    </w:p>
    <w:p w14:paraId="0C3476D7" w14:textId="77777777" w:rsidR="00D81D27" w:rsidRPr="006F0D38" w:rsidRDefault="00D81D27" w:rsidP="00D81D27">
      <w:pPr>
        <w:pStyle w:val="berschrift5"/>
        <w:rPr>
          <w:lang w:val="en-US"/>
        </w:rPr>
      </w:pPr>
      <w:bookmarkStart w:id="215" w:name="_Ref137227812"/>
      <w:r>
        <w:rPr>
          <w:lang w:val="en-US"/>
        </w:rPr>
        <w:t>elect</w:t>
      </w:r>
      <w:r w:rsidRPr="006F0D38">
        <w:rPr>
          <w:lang w:val="en-US"/>
        </w:rPr>
        <w:t xml:space="preserve"> (i) one lead negotiator and (ii) legal counsels, who will be mandated to represent the Company or the Shareholders, respectively, in negotiations with potential buyers. The lead </w:t>
      </w:r>
      <w:r w:rsidRPr="006F0D38">
        <w:rPr>
          <w:rFonts w:cs="Times New Roman"/>
        </w:rPr>
        <w:t>negotiator</w:t>
      </w:r>
      <w:r w:rsidRPr="006F0D38">
        <w:rPr>
          <w:lang w:val="en-US"/>
        </w:rPr>
        <w:t xml:space="preserve"> shall be representative(s) of the Company or the Shareholders, respectively. The lead negotiator will be chosen based on M&amp;A experience to ensure the best outcome for all Shareholders.</w:t>
      </w:r>
      <w:bookmarkEnd w:id="215"/>
      <w:r w:rsidRPr="006F0D38">
        <w:rPr>
          <w:lang w:val="en-US"/>
        </w:rPr>
        <w:t xml:space="preserve"> </w:t>
      </w:r>
    </w:p>
    <w:p w14:paraId="53BFDF03" w14:textId="77777777" w:rsidR="00D81D27" w:rsidRDefault="00D81D27" w:rsidP="00D81D27">
      <w:pPr>
        <w:pStyle w:val="berschrift5"/>
        <w:rPr>
          <w:lang w:val="en-US"/>
        </w:rPr>
      </w:pPr>
      <w:r>
        <w:rPr>
          <w:rFonts w:cs="Times New Roman"/>
          <w:lang w:val="en-US"/>
        </w:rPr>
        <w:t>The lead negotiator shall be authorized (</w:t>
      </w:r>
      <w:r>
        <w:rPr>
          <w:rFonts w:cs="Times New Roman"/>
          <w:i/>
          <w:lang w:val="en-US"/>
        </w:rPr>
        <w:t>beauftragt</w:t>
      </w:r>
      <w:r>
        <w:rPr>
          <w:rFonts w:cs="Times New Roman"/>
          <w:lang w:val="en-US"/>
        </w:rPr>
        <w:t xml:space="preserve">) by all Shareholders and/or the Company, as the case may be, to negotiate all terms and conditions with the prospective acquirer. The </w:t>
      </w:r>
      <w:r>
        <w:rPr>
          <w:lang w:val="en-US"/>
        </w:rPr>
        <w:t xml:space="preserve">lead negotiator </w:t>
      </w:r>
      <w:r>
        <w:rPr>
          <w:rFonts w:cs="Times New Roman"/>
          <w:lang w:val="en-US"/>
        </w:rPr>
        <w:t xml:space="preserve">shall consider the Shareholders’ interest to achieve the most profitable consideration or the highest possible valuation of the Company for the Drag-Along Transaction. The </w:t>
      </w:r>
      <w:r>
        <w:rPr>
          <w:lang w:val="en-US"/>
        </w:rPr>
        <w:t xml:space="preserve">lead negotiator </w:t>
      </w:r>
      <w:r>
        <w:rPr>
          <w:rFonts w:cs="Times New Roman"/>
          <w:lang w:val="en-US"/>
        </w:rPr>
        <w:t>shall as soon as practical submit a draft of the relevant agreement for the Drag-Along Transaction to the Shareholders and to the Company.</w:t>
      </w:r>
    </w:p>
    <w:p w14:paraId="02DB45D1" w14:textId="207A9DF9" w:rsidR="00D81D27" w:rsidRPr="0024734E" w:rsidRDefault="00D81D27" w:rsidP="00D81D27">
      <w:pPr>
        <w:pStyle w:val="berschrift3"/>
        <w:rPr>
          <w:lang w:val="en-US"/>
        </w:rPr>
      </w:pPr>
      <w:r>
        <w:rPr>
          <w:lang w:val="en-US"/>
        </w:rPr>
        <w:t xml:space="preserve">All </w:t>
      </w:r>
      <w:r w:rsidRPr="003164FA">
        <w:t>costs</w:t>
      </w:r>
      <w:r>
        <w:t xml:space="preserve"> in connection with the Drag-Along Transaction that have incurred on behalf of all Shareholders (in particular the costs of the advisors, negotiators and legal counsels) shall be borne by all Shareholders </w:t>
      </w:r>
      <w:r w:rsidRPr="008318D4">
        <w:rPr>
          <w:i/>
        </w:rPr>
        <w:t>pro rata</w:t>
      </w:r>
      <w:r>
        <w:t xml:space="preserve"> to the proceeds received by the respective Shareholder in the Drag-Along Transaction.</w:t>
      </w:r>
    </w:p>
    <w:p w14:paraId="31122098" w14:textId="77777777" w:rsidR="00D81D27" w:rsidRPr="00A45A85" w:rsidRDefault="00D81D27" w:rsidP="00D81D27">
      <w:pPr>
        <w:pStyle w:val="berschrift3"/>
        <w:rPr>
          <w:lang w:val="en-US"/>
        </w:rPr>
      </w:pPr>
      <w:bookmarkStart w:id="216" w:name="_Ref209445262"/>
      <w:bookmarkStart w:id="217" w:name="_Ref371926225"/>
      <w:bookmarkStart w:id="218" w:name="_Ref472245159"/>
      <w:r>
        <w:rPr>
          <w:lang w:val="en-US"/>
        </w:rPr>
        <w:t>In case of a Drag-Along Transaction in the form of equity financing of the Company, t</w:t>
      </w:r>
      <w:r w:rsidRPr="00A45A85">
        <w:rPr>
          <w:lang w:val="en-US"/>
        </w:rPr>
        <w:t xml:space="preserve">his Shareholders’ Agreement shall be amended, supplemented or substituted (as applicable), and all Parties hereby already agree to such amendment, supplementation or substitution in the event that such amendment, supplementation or substitution is approved by the </w:t>
      </w:r>
      <w:r>
        <w:rPr>
          <w:lang w:val="en-US"/>
        </w:rPr>
        <w:t>Drag-Along Majority</w:t>
      </w:r>
      <w:r w:rsidRPr="00A45A85">
        <w:rPr>
          <w:lang w:val="en-US"/>
        </w:rPr>
        <w:t>, provided that:</w:t>
      </w:r>
      <w:bookmarkEnd w:id="216"/>
    </w:p>
    <w:p w14:paraId="1F792D82" w14:textId="77777777" w:rsidR="00D81D27" w:rsidRPr="00A45A85" w:rsidRDefault="00D81D27" w:rsidP="00D81D27">
      <w:pPr>
        <w:pStyle w:val="berschrift5"/>
        <w:rPr>
          <w:lang w:val="en-US"/>
        </w:rPr>
      </w:pPr>
      <w:r w:rsidRPr="00A45A85">
        <w:rPr>
          <w:lang w:val="en-US"/>
        </w:rPr>
        <w:t xml:space="preserve">any alteration of the rights, preferences or privileges granted to an individual </w:t>
      </w:r>
      <w:r w:rsidRPr="00C60D72">
        <w:rPr>
          <w:lang w:val="en-US"/>
        </w:rPr>
        <w:t>Shareholder</w:t>
      </w:r>
      <w:r w:rsidRPr="00A45A85">
        <w:rPr>
          <w:lang w:val="en-US"/>
        </w:rPr>
        <w:t xml:space="preserve"> only (and not of the rights, preferences or privileges granted to all holders of the same class of Shares equally) shall also require the consent of that respective affected Shareholder; </w:t>
      </w:r>
    </w:p>
    <w:p w14:paraId="1B74255E" w14:textId="594334F7" w:rsidR="006B4021" w:rsidRPr="00C60D72" w:rsidRDefault="006B4021" w:rsidP="00D81D27">
      <w:pPr>
        <w:pStyle w:val="berschrift5"/>
        <w:rPr>
          <w:lang w:val="en-US"/>
        </w:rPr>
      </w:pPr>
      <w:r w:rsidRPr="006B4021">
        <w:rPr>
          <w:bCs w:val="0"/>
          <w:lang w:val="en-US"/>
        </w:rPr>
        <w:t xml:space="preserve">any </w:t>
      </w:r>
      <w:r w:rsidRPr="00A45A85">
        <w:rPr>
          <w:bCs w:val="0"/>
          <w:lang w:val="en-US"/>
        </w:rPr>
        <w:t>alteration</w:t>
      </w:r>
      <w:r w:rsidRPr="006B4021">
        <w:rPr>
          <w:bCs w:val="0"/>
          <w:lang w:val="en-US"/>
        </w:rPr>
        <w:t xml:space="preserve"> of the rights, preferences or privileges of the Seed Preferred Shares shall also require the consent of the holders of a majority of the Seed Preferred Shares, it being understood that any alteration that is applied in the same manner to all classes of Shares or an introduction of a new class of Shares with additional rights, preferences or privileges shall not be deemed to be an alteration to the rights, preferences or privileges attached to the Seed Preferred Shares;</w:t>
      </w:r>
    </w:p>
    <w:p w14:paraId="7BEA377B" w14:textId="77777777" w:rsidR="00D81D27" w:rsidRPr="00C60D72" w:rsidRDefault="00D81D27" w:rsidP="00D81D27">
      <w:pPr>
        <w:pStyle w:val="berschrift5"/>
        <w:rPr>
          <w:lang w:val="en-US"/>
        </w:rPr>
      </w:pPr>
      <w:r w:rsidRPr="00C60D72">
        <w:rPr>
          <w:lang w:val="en-US"/>
        </w:rPr>
        <w:t>it does not result in (x) an obligation to make additional contributions, and/or (y) non-compete and non-solicitation undertakings other than provided in this Shareholders’ Agreement;</w:t>
      </w:r>
    </w:p>
    <w:p w14:paraId="1A4978A8" w14:textId="32D0F1D6" w:rsidR="006B4021" w:rsidRPr="00C60D72" w:rsidRDefault="006B4021" w:rsidP="00D81D27">
      <w:pPr>
        <w:pStyle w:val="berschrift5"/>
        <w:rPr>
          <w:lang w:val="en-US"/>
        </w:rPr>
      </w:pPr>
      <w:bookmarkStart w:id="219" w:name="_Ref140013346"/>
      <w:r w:rsidRPr="006B4021">
        <w:rPr>
          <w:bCs w:val="0"/>
          <w:lang w:val="en-US"/>
        </w:rPr>
        <w:t xml:space="preserve">it does not result in an </w:t>
      </w:r>
      <w:r w:rsidRPr="00A45A85">
        <w:rPr>
          <w:bCs w:val="0"/>
          <w:lang w:val="en-US"/>
        </w:rPr>
        <w:t>alteration</w:t>
      </w:r>
      <w:r w:rsidRPr="006B4021">
        <w:rPr>
          <w:bCs w:val="0"/>
          <w:lang w:val="en-US"/>
        </w:rPr>
        <w:t xml:space="preserve"> of the Liquidation Preference, it being understood, for the avoidance of doubt, that additional and higher ranking liquidation preferences relating to newly issued Shares may be established without the aforementioned consent requirement in this clause </w:t>
      </w:r>
      <w:r>
        <w:rPr>
          <w:bCs w:val="0"/>
          <w:lang w:val="en-US"/>
        </w:rPr>
        <w:t>14.9d);</w:t>
      </w:r>
      <w:r>
        <w:rPr>
          <w:lang w:val="en-US"/>
        </w:rPr>
        <w:fldChar w:fldCharType="begin"/>
      </w:r>
      <w:r>
        <w:rPr>
          <w:lang w:val="en-US"/>
        </w:rPr>
        <w:instrText xml:space="preserve"> REF _Ref209445262 \r \h </w:instrText>
      </w:r>
      <w:r>
        <w:rPr>
          <w:lang w:val="en-US"/>
        </w:rPr>
      </w:r>
      <w:r>
        <w:rPr>
          <w:lang w:val="en-US"/>
        </w:rPr>
        <w:fldChar w:fldCharType="separate"/>
      </w:r>
      <w:r w:rsidR="00617336">
        <w:rPr>
          <w:lang w:val="en-US"/>
        </w:rPr>
        <w:t>14.9</w:t>
      </w:r>
      <w:r>
        <w:rPr>
          <w:lang w:val="en-US"/>
        </w:rPr>
        <w:fldChar w:fldCharType="end"/>
      </w:r>
      <w:r>
        <w:rPr>
          <w:lang w:val="en-US"/>
        </w:rPr>
        <w:fldChar w:fldCharType="begin"/>
      </w:r>
      <w:r>
        <w:rPr>
          <w:lang w:val="en-US"/>
        </w:rPr>
        <w:instrText xml:space="preserve"> REF _Ref140013346 \r \h </w:instrText>
      </w:r>
      <w:r>
        <w:rPr>
          <w:lang w:val="en-US"/>
        </w:rPr>
      </w:r>
      <w:r>
        <w:rPr>
          <w:lang w:val="en-US"/>
        </w:rPr>
        <w:fldChar w:fldCharType="separate"/>
      </w:r>
      <w:r w:rsidR="00617336">
        <w:rPr>
          <w:lang w:val="en-US"/>
        </w:rPr>
        <w:t>d)</w:t>
      </w:r>
      <w:r>
        <w:rPr>
          <w:lang w:val="en-US"/>
        </w:rPr>
        <w:fldChar w:fldCharType="end"/>
      </w:r>
      <w:bookmarkEnd w:id="219"/>
    </w:p>
    <w:p w14:paraId="61E9D947" w14:textId="40A875FF" w:rsidR="006B4021" w:rsidRPr="00A45A85" w:rsidRDefault="006B4021" w:rsidP="00D81D27">
      <w:pPr>
        <w:pStyle w:val="berschrift5"/>
        <w:rPr>
          <w:rFonts w:cs="Times New Roman"/>
          <w:lang w:val="en-US"/>
        </w:rPr>
      </w:pPr>
      <w:bookmarkStart w:id="220" w:name="_Ref140013348"/>
      <w:r w:rsidRPr="006B4021">
        <w:rPr>
          <w:bCs w:val="0"/>
          <w:lang w:val="en-US"/>
        </w:rPr>
        <w:t xml:space="preserve">it does not result in an </w:t>
      </w:r>
      <w:r w:rsidRPr="00A45A85">
        <w:rPr>
          <w:bCs w:val="0"/>
          <w:lang w:val="en-US"/>
        </w:rPr>
        <w:t>alteration</w:t>
      </w:r>
      <w:r w:rsidRPr="006B4021">
        <w:rPr>
          <w:bCs w:val="0"/>
          <w:lang w:val="en-US"/>
        </w:rPr>
        <w:t xml:space="preserve"> of the Downround-Protection, (</w:t>
      </w:r>
      <w:r w:rsidRPr="006B4021">
        <w:rPr>
          <w:bCs w:val="0"/>
          <w:i/>
          <w:iCs/>
          <w:lang w:val="en-US"/>
        </w:rPr>
        <w:t>i.e.,</w:t>
      </w:r>
      <w:r w:rsidRPr="006B4021">
        <w:rPr>
          <w:bCs w:val="0"/>
          <w:lang w:val="en-US"/>
        </w:rPr>
        <w:t xml:space="preserve"> broad-based weighted average anti-dilution protection), provided that a deviating form of downround protection may be established</w:t>
      </w:r>
      <w:r w:rsidRPr="006B4021">
        <w:rPr>
          <w:bCs w:val="0"/>
          <w:szCs w:val="24"/>
          <w:lang w:val="en-US"/>
        </w:rPr>
        <w:t xml:space="preserve"> for newly issued Shares</w:t>
      </w:r>
      <w:r w:rsidRPr="006B4021">
        <w:rPr>
          <w:rFonts w:cs="Times New Roman"/>
          <w:bCs w:val="0"/>
          <w:lang w:val="en-US"/>
        </w:rPr>
        <w:t>.</w:t>
      </w:r>
      <w:bookmarkEnd w:id="220"/>
    </w:p>
    <w:p w14:paraId="363C0356" w14:textId="77777777" w:rsidR="00D81D27" w:rsidRDefault="00D81D27" w:rsidP="00D81D27">
      <w:pPr>
        <w:pStyle w:val="berschrift3"/>
        <w:numPr>
          <w:ilvl w:val="0"/>
          <w:numId w:val="0"/>
        </w:numPr>
        <w:ind w:left="794"/>
        <w:rPr>
          <w:lang w:val="en-US"/>
        </w:rPr>
      </w:pPr>
      <w:r>
        <w:rPr>
          <w:lang w:val="en-US"/>
        </w:rPr>
        <w:t>All Parties shall procure that all measures are taken and all declarations are made and accepted in the required form which may be necessary in order to implement and bring into effect such amendment, supplementation or substitution of this Shareholders’ Agreement.</w:t>
      </w:r>
      <w:bookmarkEnd w:id="217"/>
      <w:bookmarkEnd w:id="218"/>
    </w:p>
    <w:p w14:paraId="3758BA75" w14:textId="77777777" w:rsidR="00D81D27" w:rsidRDefault="00D81D27" w:rsidP="00D81D27">
      <w:pPr>
        <w:pStyle w:val="berschrift3"/>
        <w:rPr>
          <w:rFonts w:cs="Times New Roman"/>
          <w:lang w:val="en-US"/>
        </w:rPr>
      </w:pPr>
      <w:r>
        <w:rPr>
          <w:rFonts w:cs="Times New Roman"/>
          <w:lang w:val="en-US"/>
        </w:rPr>
        <w:t xml:space="preserve">In case of a Drag-Along Transaction in the form of </w:t>
      </w:r>
      <w:r>
        <w:rPr>
          <w:lang w:val="en-US"/>
        </w:rPr>
        <w:t xml:space="preserve">equity financing of the Company the Drag-Along Transaction must not be exercised to the benefit of </w:t>
      </w:r>
      <w:r w:rsidRPr="00A163B2">
        <w:rPr>
          <w:lang w:val="en-US"/>
        </w:rPr>
        <w:t>(i) a Sanctioned Person</w:t>
      </w:r>
      <w:r>
        <w:rPr>
          <w:lang w:val="en-US"/>
        </w:rPr>
        <w:t xml:space="preserve"> or</w:t>
      </w:r>
      <w:r w:rsidRPr="00A163B2">
        <w:rPr>
          <w:lang w:val="en-US"/>
        </w:rPr>
        <w:t xml:space="preserve"> (ii) a Blacklisted Person or any of their Related Parties (including any officers, directors, shareholders or employees) or beneficial owners</w:t>
      </w:r>
      <w:r>
        <w:rPr>
          <w:lang w:val="en-US"/>
        </w:rPr>
        <w:t>.</w:t>
      </w:r>
    </w:p>
    <w:p w14:paraId="740B49FF" w14:textId="3DFF02E1" w:rsidR="00C60C9E" w:rsidRDefault="00C60C9E" w:rsidP="00C60C9E">
      <w:pPr>
        <w:pStyle w:val="berschrift2"/>
      </w:pPr>
      <w:bookmarkStart w:id="221" w:name="_Ref206005969"/>
      <w:bookmarkStart w:id="222" w:name="_Toc233987758"/>
      <w:r>
        <w:t>Tag-Along</w:t>
      </w:r>
      <w:bookmarkEnd w:id="221"/>
      <w:bookmarkEnd w:id="222"/>
    </w:p>
    <w:p w14:paraId="26DE2180" w14:textId="1C63E0D5" w:rsidR="00B652A0" w:rsidRDefault="00B652A0" w:rsidP="00B652A0">
      <w:pPr>
        <w:pStyle w:val="berschrift3"/>
        <w:rPr>
          <w:lang w:val="en-US"/>
        </w:rPr>
      </w:pPr>
      <w:bookmarkStart w:id="223" w:name="_Ref414624822"/>
      <w:bookmarkStart w:id="224" w:name="_Ref319332404"/>
      <w:r>
        <w:rPr>
          <w:lang w:val="en-US"/>
        </w:rPr>
        <w:t>In the event that one or more Shareholders (for purposes of this clause </w:t>
      </w:r>
      <w:r>
        <w:rPr>
          <w:lang w:val="en-US"/>
        </w:rPr>
        <w:fldChar w:fldCharType="begin"/>
      </w:r>
      <w:r>
        <w:rPr>
          <w:lang w:val="en-US"/>
        </w:rPr>
        <w:instrText xml:space="preserve"> REF _Ref206005969 \r \h </w:instrText>
      </w:r>
      <w:r>
        <w:rPr>
          <w:lang w:val="en-US"/>
        </w:rPr>
      </w:r>
      <w:r>
        <w:rPr>
          <w:lang w:val="en-US"/>
        </w:rPr>
        <w:fldChar w:fldCharType="separate"/>
      </w:r>
      <w:r w:rsidR="00617336">
        <w:rPr>
          <w:lang w:val="en-US"/>
        </w:rPr>
        <w:t>15</w:t>
      </w:r>
      <w:r>
        <w:rPr>
          <w:lang w:val="en-US"/>
        </w:rPr>
        <w:fldChar w:fldCharType="end"/>
      </w:r>
      <w:r>
        <w:rPr>
          <w:lang w:val="en-US"/>
        </w:rPr>
        <w:t xml:space="preserve"> the “</w:t>
      </w:r>
      <w:r>
        <w:rPr>
          <w:rStyle w:val="Fett"/>
          <w:lang w:val="en-US"/>
        </w:rPr>
        <w:t>Tag-Along Obligor(s)</w:t>
      </w:r>
      <w:r w:rsidRPr="00B652A0">
        <w:rPr>
          <w:lang w:val="en-US"/>
        </w:rPr>
        <w:t>“</w:t>
      </w:r>
      <w:r w:rsidRPr="00B652A0">
        <w:rPr>
          <w:lang w:val="en-US"/>
        </w:rPr>
        <w:fldChar w:fldCharType="begin"/>
      </w:r>
      <w:r w:rsidRPr="00B652A0">
        <w:rPr>
          <w:lang w:val="en-US"/>
        </w:rPr>
        <w:instrText xml:space="preserve"> XE "</w:instrText>
      </w:r>
      <w:r>
        <w:rPr>
          <w:lang w:val="en-US"/>
        </w:rPr>
        <w:instrText>Tag-Along Obligors</w:instrText>
      </w:r>
      <w:r w:rsidRPr="00B652A0">
        <w:rPr>
          <w:lang w:val="en-US"/>
        </w:rPr>
        <w:instrText>" \t "</w:instrText>
      </w:r>
      <w:r>
        <w:rPr>
          <w:lang w:val="en-US"/>
        </w:rPr>
        <w:instrText>Defined</w:instrText>
      </w:r>
      <w:r w:rsidRPr="00B652A0">
        <w:rPr>
          <w:lang w:val="en-US"/>
        </w:rPr>
        <w:instrText xml:space="preserve"> in </w:instrText>
      </w:r>
      <w:r>
        <w:rPr>
          <w:lang w:val="en-US"/>
        </w:rPr>
        <w:instrText>clause 15.1</w:instrText>
      </w:r>
      <w:r w:rsidRPr="00B652A0">
        <w:rPr>
          <w:lang w:val="en-US"/>
        </w:rPr>
        <w:instrText xml:space="preserve">" </w:instrText>
      </w:r>
      <w:r w:rsidRPr="00B652A0">
        <w:rPr>
          <w:lang w:val="en-US"/>
        </w:rPr>
        <w:fldChar w:fldCharType="end"/>
      </w:r>
      <w:r w:rsidRPr="00B652A0">
        <w:rPr>
          <w:lang w:val="en-US"/>
        </w:rPr>
        <w:t>)</w:t>
      </w:r>
      <w:r>
        <w:rPr>
          <w:lang w:val="en-US"/>
        </w:rPr>
        <w:t xml:space="preserve"> </w:t>
      </w:r>
      <w:r w:rsidR="00DF3E65">
        <w:rPr>
          <w:lang w:val="en-US"/>
        </w:rPr>
        <w:t>holding solely or jointly a participation in the Company of minimum 5</w:t>
      </w:r>
      <w:r w:rsidR="003C694F">
        <w:rPr>
          <w:lang w:val="en-US"/>
        </w:rPr>
        <w:t>0</w:t>
      </w:r>
      <w:r w:rsidR="00DF3E65">
        <w:rPr>
          <w:lang w:val="en-US"/>
        </w:rPr>
        <w:t xml:space="preserve"> % </w:t>
      </w:r>
      <w:r>
        <w:rPr>
          <w:lang w:val="en-US"/>
        </w:rPr>
        <w:t xml:space="preserve">intend to transfer their Shares or portions thereof (always in accordance with the terms and transfer restrictions of this Shareholders’ Agreement), each Shareholder </w:t>
      </w:r>
      <w:r w:rsidR="0081376C">
        <w:rPr>
          <w:lang w:val="en-US"/>
        </w:rPr>
        <w:t xml:space="preserve"> </w:t>
      </w:r>
      <w:r>
        <w:rPr>
          <w:lang w:val="en-US"/>
        </w:rPr>
        <w:t>(for purposes of this clause </w:t>
      </w:r>
      <w:r>
        <w:rPr>
          <w:lang w:val="en-US"/>
        </w:rPr>
        <w:fldChar w:fldCharType="begin"/>
      </w:r>
      <w:r>
        <w:rPr>
          <w:lang w:val="en-US"/>
        </w:rPr>
        <w:instrText xml:space="preserve"> REF _Ref206005969 \r \h </w:instrText>
      </w:r>
      <w:r>
        <w:rPr>
          <w:lang w:val="en-US"/>
        </w:rPr>
      </w:r>
      <w:r>
        <w:rPr>
          <w:lang w:val="en-US"/>
        </w:rPr>
        <w:fldChar w:fldCharType="separate"/>
      </w:r>
      <w:r w:rsidR="00617336">
        <w:rPr>
          <w:lang w:val="en-US"/>
        </w:rPr>
        <w:t>15</w:t>
      </w:r>
      <w:r>
        <w:rPr>
          <w:lang w:val="en-US"/>
        </w:rPr>
        <w:fldChar w:fldCharType="end"/>
      </w:r>
      <w:r>
        <w:rPr>
          <w:lang w:val="en-US"/>
        </w:rPr>
        <w:t xml:space="preserve"> the “</w:t>
      </w:r>
      <w:r>
        <w:rPr>
          <w:rStyle w:val="Fett"/>
          <w:lang w:val="en-US"/>
        </w:rPr>
        <w:t>Tag-Along Beneficiari</w:t>
      </w:r>
      <w:r w:rsidR="00F9220B">
        <w:rPr>
          <w:rStyle w:val="Fett"/>
          <w:lang w:val="en-US"/>
        </w:rPr>
        <w:t>es</w:t>
      </w:r>
      <w:r w:rsidRPr="00B652A0">
        <w:rPr>
          <w:lang w:val="en-US"/>
        </w:rPr>
        <w:t>“</w:t>
      </w:r>
      <w:r w:rsidRPr="00B652A0">
        <w:rPr>
          <w:lang w:val="en-US"/>
        </w:rPr>
        <w:fldChar w:fldCharType="begin"/>
      </w:r>
      <w:r w:rsidRPr="00B652A0">
        <w:rPr>
          <w:lang w:val="en-US"/>
        </w:rPr>
        <w:instrText xml:space="preserve"> XE "</w:instrText>
      </w:r>
      <w:r w:rsidR="00F9220B">
        <w:rPr>
          <w:lang w:val="en-US"/>
        </w:rPr>
        <w:instrText>Tag-Along Beneficiaries</w:instrText>
      </w:r>
      <w:r w:rsidRPr="00B652A0">
        <w:rPr>
          <w:lang w:val="en-US"/>
        </w:rPr>
        <w:instrText>" \t "</w:instrText>
      </w:r>
      <w:r w:rsidR="00F9220B">
        <w:rPr>
          <w:lang w:val="en-US"/>
        </w:rPr>
        <w:instrText>Defined</w:instrText>
      </w:r>
      <w:r w:rsidRPr="00B652A0">
        <w:rPr>
          <w:lang w:val="en-US"/>
        </w:rPr>
        <w:instrText xml:space="preserve"> in </w:instrText>
      </w:r>
      <w:r w:rsidR="00F9220B">
        <w:rPr>
          <w:lang w:val="en-US"/>
        </w:rPr>
        <w:instrText>clause 15.1</w:instrText>
      </w:r>
      <w:r w:rsidRPr="00B652A0">
        <w:rPr>
          <w:lang w:val="en-US"/>
        </w:rPr>
        <w:instrText xml:space="preserve">" </w:instrText>
      </w:r>
      <w:r w:rsidRPr="00B652A0">
        <w:rPr>
          <w:lang w:val="en-US"/>
        </w:rPr>
        <w:fldChar w:fldCharType="end"/>
      </w:r>
      <w:r w:rsidRPr="00B652A0">
        <w:rPr>
          <w:lang w:val="en-US"/>
        </w:rPr>
        <w:t>)</w:t>
      </w:r>
      <w:r>
        <w:rPr>
          <w:lang w:val="en-US"/>
        </w:rPr>
        <w:t xml:space="preserve"> shall be entitled to require the Tag-Along Obligor(s) to transfer a portion or all of the Shares held by the Tag-Along Beneficiary/Beneficiaries along with the Shares of the Tag-Along Obligor(s) to the relevant acquirer pursuant to the same terms and conditions (unless such transfer qualifies as an Exempted Disposal) (</w:t>
      </w:r>
      <w:r w:rsidR="00F9220B">
        <w:rPr>
          <w:lang w:val="en-US"/>
        </w:rPr>
        <w:t>“</w:t>
      </w:r>
      <w:r w:rsidR="00F9220B">
        <w:rPr>
          <w:rStyle w:val="Fett"/>
          <w:lang w:val="en-US"/>
        </w:rPr>
        <w:t>Tag-Along Right</w:t>
      </w:r>
      <w:r w:rsidR="00F9220B" w:rsidRPr="00F9220B">
        <w:rPr>
          <w:lang w:val="en-US"/>
        </w:rPr>
        <w:t>“</w:t>
      </w:r>
      <w:r w:rsidR="00F9220B" w:rsidRPr="00F9220B">
        <w:rPr>
          <w:lang w:val="en-US"/>
        </w:rPr>
        <w:fldChar w:fldCharType="begin"/>
      </w:r>
      <w:r w:rsidR="00F9220B" w:rsidRPr="00F9220B">
        <w:rPr>
          <w:lang w:val="en-US"/>
        </w:rPr>
        <w:instrText xml:space="preserve"> XE "</w:instrText>
      </w:r>
      <w:r w:rsidR="00F9220B">
        <w:rPr>
          <w:lang w:val="en-US"/>
        </w:rPr>
        <w:instrText>Tag-Along Right</w:instrText>
      </w:r>
      <w:r w:rsidR="00F9220B" w:rsidRPr="00F9220B">
        <w:rPr>
          <w:lang w:val="en-US"/>
        </w:rPr>
        <w:instrText>" \t "</w:instrText>
      </w:r>
      <w:r w:rsidR="00F9220B">
        <w:rPr>
          <w:lang w:val="en-US"/>
        </w:rPr>
        <w:instrText>Defined</w:instrText>
      </w:r>
      <w:r w:rsidR="00F9220B" w:rsidRPr="00F9220B">
        <w:rPr>
          <w:lang w:val="en-US"/>
        </w:rPr>
        <w:instrText xml:space="preserve"> in </w:instrText>
      </w:r>
      <w:r w:rsidR="00F9220B">
        <w:rPr>
          <w:lang w:val="en-US"/>
        </w:rPr>
        <w:instrText>clause 15.1</w:instrText>
      </w:r>
      <w:r w:rsidR="00F9220B" w:rsidRPr="00F9220B">
        <w:rPr>
          <w:lang w:val="en-US"/>
        </w:rPr>
        <w:instrText xml:space="preserve">" </w:instrText>
      </w:r>
      <w:r w:rsidR="00F9220B" w:rsidRPr="00F9220B">
        <w:rPr>
          <w:lang w:val="en-US"/>
        </w:rPr>
        <w:fldChar w:fldCharType="end"/>
      </w:r>
      <w:r>
        <w:rPr>
          <w:lang w:val="en-US"/>
        </w:rPr>
        <w:t>).</w:t>
      </w:r>
      <w:bookmarkEnd w:id="223"/>
      <w:r>
        <w:rPr>
          <w:lang w:val="en-US"/>
        </w:rPr>
        <w:t xml:space="preserve"> </w:t>
      </w:r>
      <w:bookmarkStart w:id="225" w:name="_BPDC_LN_INS_1064"/>
      <w:bookmarkStart w:id="226" w:name="_Ref40700987"/>
      <w:bookmarkStart w:id="227" w:name="_Ref426464552"/>
      <w:bookmarkEnd w:id="224"/>
      <w:bookmarkEnd w:id="225"/>
      <w:r w:rsidR="00CB0FFB">
        <w:rPr>
          <w:lang w:val="en-US"/>
        </w:rPr>
        <w:t>The Tag-Along Right does not apply to shares not being vested pursuant to Section 9.</w:t>
      </w:r>
      <w:r>
        <w:rPr>
          <w:lang w:val="en-US"/>
        </w:rPr>
        <w:t xml:space="preserve">The Tag-Along Right shall be exercised by the Tag-Along Beneficiaries </w:t>
      </w:r>
      <w:r>
        <w:rPr>
          <w:i/>
          <w:lang w:val="en-US"/>
        </w:rPr>
        <w:t>vis-à-vis</w:t>
      </w:r>
      <w:r>
        <w:rPr>
          <w:lang w:val="en-US"/>
        </w:rPr>
        <w:t xml:space="preserve"> the Tag-Along Obligor(s) by notification in Text Form which must be delivered within fifteen (15) Business Days from the delivery of the relevant Transfer Notification in Sec. </w:t>
      </w:r>
      <w:r>
        <w:fldChar w:fldCharType="begin"/>
      </w:r>
      <w:r>
        <w:rPr>
          <w:lang w:val="en-US"/>
        </w:rPr>
        <w:instrText xml:space="preserve"> REF _Ref343852758 \r \h  \* MERGEFORMAT </w:instrText>
      </w:r>
      <w:r>
        <w:fldChar w:fldCharType="separate"/>
      </w:r>
      <w:r w:rsidR="00617336">
        <w:rPr>
          <w:lang w:val="en-US"/>
        </w:rPr>
        <w:t>13.2</w:t>
      </w:r>
      <w:r>
        <w:fldChar w:fldCharType="end"/>
      </w:r>
      <w:r>
        <w:rPr>
          <w:lang w:val="en-US"/>
        </w:rPr>
        <w:t xml:space="preserve"> (preclusion period) (</w:t>
      </w:r>
      <w:r w:rsidR="00F9220B">
        <w:rPr>
          <w:lang w:val="en-US"/>
        </w:rPr>
        <w:t>“</w:t>
      </w:r>
      <w:r w:rsidR="00F9220B">
        <w:rPr>
          <w:rStyle w:val="Fett"/>
          <w:lang w:val="en-US"/>
        </w:rPr>
        <w:t>Tag-Along Notification</w:t>
      </w:r>
      <w:r w:rsidR="00F9220B" w:rsidRPr="00F9220B">
        <w:rPr>
          <w:lang w:val="en-US"/>
        </w:rPr>
        <w:t>“</w:t>
      </w:r>
      <w:r w:rsidR="00F9220B" w:rsidRPr="00F9220B">
        <w:rPr>
          <w:lang w:val="en-US"/>
        </w:rPr>
        <w:fldChar w:fldCharType="begin"/>
      </w:r>
      <w:r w:rsidR="00F9220B" w:rsidRPr="00F9220B">
        <w:rPr>
          <w:lang w:val="en-US"/>
        </w:rPr>
        <w:instrText xml:space="preserve"> XE "</w:instrText>
      </w:r>
      <w:r w:rsidR="00F9220B">
        <w:rPr>
          <w:lang w:val="en-US"/>
        </w:rPr>
        <w:instrText>Tag-Along Notification</w:instrText>
      </w:r>
      <w:r w:rsidR="00F9220B" w:rsidRPr="00F9220B">
        <w:rPr>
          <w:lang w:val="en-US"/>
        </w:rPr>
        <w:instrText>" \t "</w:instrText>
      </w:r>
      <w:r w:rsidR="00F9220B">
        <w:rPr>
          <w:lang w:val="en-US"/>
        </w:rPr>
        <w:instrText>Defined</w:instrText>
      </w:r>
      <w:r w:rsidR="00F9220B" w:rsidRPr="00F9220B">
        <w:rPr>
          <w:lang w:val="en-US"/>
        </w:rPr>
        <w:instrText xml:space="preserve"> in </w:instrText>
      </w:r>
      <w:r w:rsidR="00F9220B">
        <w:rPr>
          <w:lang w:val="en-US"/>
        </w:rPr>
        <w:instrText>clause 15.1</w:instrText>
      </w:r>
      <w:r w:rsidR="00F9220B" w:rsidRPr="00F9220B">
        <w:rPr>
          <w:lang w:val="en-US"/>
        </w:rPr>
        <w:instrText xml:space="preserve">" </w:instrText>
      </w:r>
      <w:r w:rsidR="00F9220B" w:rsidRPr="00F9220B">
        <w:rPr>
          <w:lang w:val="en-US"/>
        </w:rPr>
        <w:fldChar w:fldCharType="end"/>
      </w:r>
      <w:r w:rsidR="00F9220B" w:rsidRPr="00F9220B">
        <w:rPr>
          <w:lang w:val="en-US"/>
        </w:rPr>
        <w:t>)</w:t>
      </w:r>
      <w:r>
        <w:rPr>
          <w:lang w:val="en-US"/>
        </w:rPr>
        <w:t>.</w:t>
      </w:r>
      <w:bookmarkEnd w:id="226"/>
      <w:r>
        <w:rPr>
          <w:lang w:val="en-US"/>
        </w:rPr>
        <w:t xml:space="preserve"> </w:t>
      </w:r>
      <w:bookmarkEnd w:id="227"/>
    </w:p>
    <w:p w14:paraId="32B80471" w14:textId="063DFCA0" w:rsidR="00B652A0" w:rsidRDefault="00B652A0" w:rsidP="00B652A0">
      <w:pPr>
        <w:pStyle w:val="berschrift3"/>
        <w:rPr>
          <w:lang w:val="en-US"/>
        </w:rPr>
      </w:pPr>
      <w:bookmarkStart w:id="228" w:name="_BPDC_LN_INS_1063"/>
      <w:bookmarkEnd w:id="228"/>
      <w:r>
        <w:rPr>
          <w:lang w:val="en-US"/>
        </w:rPr>
        <w:t xml:space="preserve">Upon exercise of the Tag-Along Right by the Tag-Along Beneficiaries, the Tag-Along Obligor(s) shall be obliged, subject to </w:t>
      </w:r>
      <w:r w:rsidR="00F9220B">
        <w:rPr>
          <w:lang w:val="en-US"/>
        </w:rPr>
        <w:t>clause </w:t>
      </w:r>
      <w:r w:rsidR="00F9220B">
        <w:rPr>
          <w:lang w:val="en-US"/>
        </w:rPr>
        <w:fldChar w:fldCharType="begin"/>
      </w:r>
      <w:r w:rsidR="00F9220B">
        <w:rPr>
          <w:lang w:val="en-US"/>
        </w:rPr>
        <w:instrText xml:space="preserve"> REF _Ref43240828 \r \h </w:instrText>
      </w:r>
      <w:r w:rsidR="00F9220B">
        <w:rPr>
          <w:lang w:val="en-US"/>
        </w:rPr>
      </w:r>
      <w:r w:rsidR="00F9220B">
        <w:rPr>
          <w:lang w:val="en-US"/>
        </w:rPr>
        <w:fldChar w:fldCharType="separate"/>
      </w:r>
      <w:r w:rsidR="00617336">
        <w:rPr>
          <w:lang w:val="en-US"/>
        </w:rPr>
        <w:t>15.3</w:t>
      </w:r>
      <w:r w:rsidR="00F9220B">
        <w:rPr>
          <w:lang w:val="en-US"/>
        </w:rPr>
        <w:fldChar w:fldCharType="end"/>
      </w:r>
      <w:r>
        <w:rPr>
          <w:lang w:val="en-US"/>
        </w:rPr>
        <w:t xml:space="preserve">, to transfer all Shares held by the exercising Tag-Along Beneficiaries (or a portion thereof, as requested by the Tag-Along Beneficiary) along with the Shares held by the Tag-Along Obligor(s) to the relevant acquirer pursuant to the same terms and conditions. </w:t>
      </w:r>
    </w:p>
    <w:p w14:paraId="588F2DD4" w14:textId="77777777" w:rsidR="00B652A0" w:rsidRDefault="00B652A0" w:rsidP="00B652A0">
      <w:pPr>
        <w:pStyle w:val="berschrift3"/>
        <w:rPr>
          <w:lang w:val="en-US"/>
        </w:rPr>
      </w:pPr>
      <w:bookmarkStart w:id="229" w:name="_Ref43240828"/>
      <w:r>
        <w:rPr>
          <w:lang w:val="en-US"/>
        </w:rPr>
        <w:t xml:space="preserve">In the event that the relevant acquirer refuses to acquire all of the Shares of the Tag-Along Beneficiaries for which a transfer is requested along with the Shares of the Tag-Along Obligor(s), then the Tag-Along Obligor(s) shall be obliged to transfer the Shares held by the exercising Tag-Along Beneficiaries for which a transfer is requested along with the Shares held by the Tag-Along Obligor(s) to the relevant acquirer </w:t>
      </w:r>
      <w:r>
        <w:rPr>
          <w:i/>
          <w:lang w:val="en-US"/>
        </w:rPr>
        <w:t>pro rata</w:t>
      </w:r>
      <w:r>
        <w:rPr>
          <w:lang w:val="en-US"/>
        </w:rPr>
        <w:t xml:space="preserve"> in relation to the shareholdings of the exercising Tag-Along Beneficiaries and the Tag-Along Obligor(s) in the Company.</w:t>
      </w:r>
      <w:bookmarkEnd w:id="229"/>
    </w:p>
    <w:p w14:paraId="0314F36F" w14:textId="658B2BA5" w:rsidR="006B4021" w:rsidRDefault="006B4021" w:rsidP="00B652A0">
      <w:pPr>
        <w:pStyle w:val="berschrift3"/>
        <w:rPr>
          <w:lang w:val="en-US"/>
        </w:rPr>
      </w:pPr>
      <w:bookmarkStart w:id="230" w:name="_BPDC_LN_INS_1062"/>
      <w:bookmarkStart w:id="231" w:name="_BPDC_LN_INS_1061"/>
      <w:bookmarkStart w:id="232" w:name="_Ref426467133"/>
      <w:bookmarkStart w:id="233" w:name="_Ref472868652"/>
      <w:bookmarkEnd w:id="230"/>
      <w:bookmarkEnd w:id="231"/>
      <w:r>
        <w:rPr>
          <w:lang w:val="en-US"/>
        </w:rPr>
        <w:t>If (i) a prospective acquirer of Shares (as set forth in the Transfer Notification pursuant to clause </w:t>
      </w:r>
      <w:r>
        <w:rPr>
          <w:lang w:val="en-US"/>
        </w:rPr>
        <w:fldChar w:fldCharType="begin"/>
      </w:r>
      <w:r>
        <w:rPr>
          <w:lang w:val="en-US"/>
        </w:rPr>
        <w:instrText xml:space="preserve"> REF _Ref343852758 \r \h </w:instrText>
      </w:r>
      <w:r>
        <w:rPr>
          <w:lang w:val="en-US"/>
        </w:rPr>
      </w:r>
      <w:r>
        <w:rPr>
          <w:lang w:val="en-US"/>
        </w:rPr>
        <w:fldChar w:fldCharType="separate"/>
      </w:r>
      <w:r w:rsidR="00617336">
        <w:rPr>
          <w:lang w:val="en-US"/>
        </w:rPr>
        <w:t>13.2</w:t>
      </w:r>
      <w:r>
        <w:rPr>
          <w:lang w:val="en-US"/>
        </w:rPr>
        <w:fldChar w:fldCharType="end"/>
      </w:r>
      <w:r>
        <w:rPr>
          <w:lang w:val="en-US"/>
        </w:rPr>
        <w:t xml:space="preserve">) is any Person which is competing directly or indirectly in any manner with the Company with respect to the scope of its Business (including the business territory) actually conducted by the Company, (ii) following to the consummation of a transfer of Shares or a series of related transfers in Shares, the acquirer or group of acquirers (either a Third Party or a Shareholder) either alone or together with their respective Related Parties would possess more than fifty percent (50 %) of the Company’s registered share capital, equity rights or voting rights in the Company, or (iii) in the aggregate more than fifty percent (50 %) of the Company’s registered share capital, equity rights or voting rights in the Company are transferred to one or more Third Parties in one or in a series of related transactions, then all Shareholders (including the </w:t>
      </w:r>
      <w:r>
        <w:rPr>
          <w:color w:val="000000"/>
          <w:szCs w:val="24"/>
          <w:lang w:val="en-US"/>
        </w:rPr>
        <w:t>Founder Holding Entities and all Founders, for such purpose being exempt from the restrictions set forth in clause </w:t>
      </w:r>
      <w:r>
        <w:rPr>
          <w:color w:val="000000"/>
          <w:szCs w:val="24"/>
          <w:lang w:val="en-US"/>
        </w:rPr>
        <w:fldChar w:fldCharType="begin"/>
      </w:r>
      <w:r>
        <w:rPr>
          <w:color w:val="000000"/>
          <w:szCs w:val="24"/>
          <w:lang w:val="en-US"/>
        </w:rPr>
        <w:instrText xml:space="preserve"> REF _Ref206062391 \r \h </w:instrText>
      </w:r>
      <w:r>
        <w:rPr>
          <w:color w:val="000000"/>
          <w:szCs w:val="24"/>
          <w:lang w:val="en-US"/>
        </w:rPr>
      </w:r>
      <w:r>
        <w:rPr>
          <w:color w:val="000000"/>
          <w:szCs w:val="24"/>
          <w:lang w:val="en-US"/>
        </w:rPr>
        <w:fldChar w:fldCharType="separate"/>
      </w:r>
      <w:r w:rsidR="00617336">
        <w:rPr>
          <w:color w:val="000000"/>
          <w:szCs w:val="24"/>
          <w:lang w:val="en-US"/>
        </w:rPr>
        <w:t>11</w:t>
      </w:r>
      <w:r>
        <w:rPr>
          <w:color w:val="000000"/>
          <w:szCs w:val="24"/>
          <w:lang w:val="en-US"/>
        </w:rPr>
        <w:fldChar w:fldCharType="end"/>
      </w:r>
      <w:r>
        <w:rPr>
          <w:color w:val="000000"/>
          <w:szCs w:val="24"/>
          <w:lang w:val="en-US"/>
        </w:rPr>
        <w:t xml:space="preserve">) shall qualify as Tag-Along Beneficiaries and </w:t>
      </w:r>
      <w:bookmarkEnd w:id="232"/>
      <w:bookmarkEnd w:id="233"/>
      <w:r>
        <w:rPr>
          <w:lang w:val="en-US"/>
        </w:rPr>
        <w:t xml:space="preserve">the respective Shareholder is entitled to request that the </w:t>
      </w:r>
      <w:r>
        <w:rPr>
          <w:color w:val="000000"/>
          <w:szCs w:val="24"/>
          <w:lang w:val="en-US"/>
        </w:rPr>
        <w:t xml:space="preserve">Tag-Along Obligor(s) </w:t>
      </w:r>
      <w:r>
        <w:rPr>
          <w:lang w:val="en-US"/>
        </w:rPr>
        <w:t>must not sell or transfer any Shares unless the prospective acquirer is willing to purchase and acquire all Shares held (and requested to be transferred) by such Shareholder (</w:t>
      </w:r>
      <w:r>
        <w:rPr>
          <w:i/>
          <w:lang w:val="en-US"/>
        </w:rPr>
        <w:t>full tag-along</w:t>
      </w:r>
      <w:r>
        <w:rPr>
          <w:lang w:val="en-US"/>
        </w:rPr>
        <w:t>).</w:t>
      </w:r>
    </w:p>
    <w:p w14:paraId="6B128BDD" w14:textId="77777777" w:rsidR="00B652A0" w:rsidRDefault="00B652A0" w:rsidP="00B652A0">
      <w:pPr>
        <w:pStyle w:val="berschrift3"/>
        <w:rPr>
          <w:lang w:val="en-US"/>
        </w:rPr>
      </w:pPr>
      <w:bookmarkStart w:id="234" w:name="_BPDC_LN_INS_1060"/>
      <w:bookmarkEnd w:id="234"/>
      <w:r>
        <w:rPr>
          <w:lang w:val="en-US"/>
        </w:rPr>
        <w:t>The Parties shall procure that all measures are taken and all declarations are made and accepted in the required form which may be necessary in order to implement and bring into effect the Tag-Along Right.</w:t>
      </w:r>
    </w:p>
    <w:p w14:paraId="418C934C" w14:textId="77777777" w:rsidR="00B652A0" w:rsidRDefault="00B652A0" w:rsidP="00B652A0">
      <w:pPr>
        <w:pStyle w:val="berschrift3"/>
        <w:rPr>
          <w:lang w:val="en-US"/>
        </w:rPr>
      </w:pPr>
      <w:bookmarkStart w:id="235" w:name="_Ref445974281"/>
      <w:r>
        <w:rPr>
          <w:lang w:val="en-US"/>
        </w:rPr>
        <w:t>The Tag-Along Right shall not apply to any sale and transfer of Shares in exercise of a Right of First Refusal or another Tag-Along Right.</w:t>
      </w:r>
      <w:bookmarkEnd w:id="235"/>
    </w:p>
    <w:p w14:paraId="10BEE8E6" w14:textId="7DE7F51F" w:rsidR="00C60C9E" w:rsidRDefault="00C60C9E" w:rsidP="00C60C9E">
      <w:pPr>
        <w:pStyle w:val="berschrift2"/>
      </w:pPr>
      <w:bookmarkStart w:id="236" w:name="_Ref206062466"/>
      <w:bookmarkStart w:id="237" w:name="_Toc233987759"/>
      <w:r>
        <w:t>Accession to the Shareholders’ Agreement upon Transfer of Shares</w:t>
      </w:r>
      <w:bookmarkEnd w:id="236"/>
      <w:r w:rsidR="00DF3E65">
        <w:t>; Put Option</w:t>
      </w:r>
      <w:bookmarkEnd w:id="237"/>
    </w:p>
    <w:p w14:paraId="04BFC373" w14:textId="1A64ABCC" w:rsidR="002E34C3" w:rsidRPr="00A163B2" w:rsidRDefault="002E34C3" w:rsidP="002E34C3">
      <w:pPr>
        <w:pStyle w:val="berschrift3"/>
        <w:rPr>
          <w:rFonts w:eastAsiaTheme="minorEastAsia"/>
          <w:lang w:val="en-US"/>
        </w:rPr>
      </w:pPr>
      <w:bookmarkStart w:id="238" w:name="_Ref40453652"/>
      <w:bookmarkStart w:id="239" w:name="_Ref373248318"/>
      <w:r>
        <w:rPr>
          <w:lang w:val="en-US"/>
        </w:rPr>
        <w:t>In the event that a transfer of Shares by way of singular succession (</w:t>
      </w:r>
      <w:r>
        <w:rPr>
          <w:i/>
          <w:lang w:val="en-US"/>
        </w:rPr>
        <w:t>Einzelrechtsnachfolge</w:t>
      </w:r>
      <w:r>
        <w:rPr>
          <w:lang w:val="en-US"/>
        </w:rPr>
        <w:t>) in compliance with this Shareholders’ Agreement is intended to a Person or to the benefit of a Person which is not a party to this Shareholders’ Agreement, all Parties shall procure that, prior to or concurrently with, the relevant transfer becoming effective: (i) all obligations of the transferring Shareholder continue to be fulfilled after such transfer has been effected, and (ii) a Person which as a result of the transfer becomes a Shareholder accedes to this Shareholders’ Agreement as ‘Shareholder’ and ‘Party’ unconditionally and without any restrictions and assumes any and all rights and obligations of the transferring Shareholder pursuant to this Shareholders’ Agreement and consequently accepts as binding all declarations made by the transferring Shareholder in this Shareholders’ Agreement. For the avoidance of doubt, the accession shall occur with all rights and obligations of the transferring Shareholder in relation to the transferred Shares which are not expressly or mandatorily linked to the person of the transferring Shareholder, but – conceptually – are granted in relation to the transferred Shares, provided that any rights and obligations specifically granted to a specifically named Shareholder shall stay with such Shareholder as long as such Shareholder holds Shares, and shall, if applicable, pass to an acquirer of such Shareholder’s Shares only in case such Shareholder, as the case may be, expressly agrees so with the acquirer or transfers all of its Shares to such acquirer. For the avoidance of doubt, the accession requirement under this clause </w:t>
      </w:r>
      <w:r>
        <w:rPr>
          <w:lang w:val="en-US"/>
        </w:rPr>
        <w:fldChar w:fldCharType="begin"/>
      </w:r>
      <w:r>
        <w:rPr>
          <w:lang w:val="en-US"/>
        </w:rPr>
        <w:instrText xml:space="preserve"> REF _Ref40453652 \r \h </w:instrText>
      </w:r>
      <w:r>
        <w:rPr>
          <w:lang w:val="en-US"/>
        </w:rPr>
      </w:r>
      <w:r>
        <w:rPr>
          <w:lang w:val="en-US"/>
        </w:rPr>
        <w:fldChar w:fldCharType="separate"/>
      </w:r>
      <w:r w:rsidR="00617336">
        <w:rPr>
          <w:lang w:val="en-US"/>
        </w:rPr>
        <w:t>16.1</w:t>
      </w:r>
      <w:r>
        <w:rPr>
          <w:lang w:val="en-US"/>
        </w:rPr>
        <w:fldChar w:fldCharType="end"/>
      </w:r>
      <w:r>
        <w:rPr>
          <w:lang w:val="en-US"/>
        </w:rPr>
        <w:t xml:space="preserve"> also applies for any transfer of Shares possibly held in trust by a Shareholder to the respective trustor once the trusteeship is term</w:t>
      </w:r>
      <w:r w:rsidRPr="0010407F">
        <w:rPr>
          <w:lang w:val="en-US"/>
        </w:rPr>
        <w:t>inated.</w:t>
      </w:r>
      <w:bookmarkEnd w:id="238"/>
    </w:p>
    <w:p w14:paraId="1C0BABCF" w14:textId="354C11C3" w:rsidR="008D12AD" w:rsidRPr="008D12AD" w:rsidRDefault="008D12AD" w:rsidP="002E34C3">
      <w:pPr>
        <w:pStyle w:val="berschrift3"/>
        <w:rPr>
          <w:rFonts w:cs="Times New Roman"/>
          <w:lang w:val="en-US"/>
        </w:rPr>
      </w:pPr>
      <w:r>
        <w:rPr>
          <w:rFonts w:cs="Times New Roman"/>
          <w:lang w:val="en-US"/>
        </w:rPr>
        <w:t xml:space="preserve">The </w:t>
      </w:r>
      <w:r w:rsidRPr="005F4EC5">
        <w:rPr>
          <w:rFonts w:cs="Times New Roman"/>
          <w:lang w:val="en-US"/>
        </w:rPr>
        <w:t>Investors shall have the right to demand from the Company, to acquire, a part or all Shares held by Investor at such point in time, and the Company – or any third party designated by the Company – to the extent authorized by mandatory laws, to purchase such Shares for a total consideration of EUR 1 (the “</w:t>
      </w:r>
      <w:r w:rsidRPr="005F4EC5">
        <w:rPr>
          <w:rFonts w:cs="Times New Roman"/>
          <w:b/>
          <w:bCs/>
          <w:lang w:val="en-US"/>
        </w:rPr>
        <w:t>Put Option</w:t>
      </w:r>
      <w:r w:rsidRPr="005F4EC5">
        <w:rPr>
          <w:rFonts w:cs="Times New Roman"/>
          <w:lang w:val="en-US"/>
        </w:rPr>
        <w:t>”). Investors may exercise the applicable Put Option at any time throughout the term of this Agreement by giving written notice to the Company. The Parties shall procure that the sale of the Shares is closed within ten (10) calendar days after the written notice given by Investor was received. For the avoidance of doubt and notwithstanding anything to the contrary contained herein, Sections 13 (Right of First Refusal), 14 (Drag-Along) and 15 (Tag-Along) shall not apply in case of the exercise of a Put Option. It shall further-more be understood and agreed that the sale of Shares pursuant to this Section 17 shall be deemed made without representations and warranties of any kind on the part of the relevant Investor exercising the Put Option except with respect to its own ownership of the Shares and its ability to convey title thereto free and clear of liens, encumbrances or adverse claims.</w:t>
      </w:r>
    </w:p>
    <w:p w14:paraId="4BB9CFD8" w14:textId="508117FC" w:rsidR="002E34C3" w:rsidRDefault="002E34C3" w:rsidP="002E34C3">
      <w:pPr>
        <w:pStyle w:val="berschrift3"/>
        <w:rPr>
          <w:rFonts w:cs="Times New Roman"/>
          <w:lang w:val="en-US"/>
        </w:rPr>
      </w:pPr>
      <w:r w:rsidRPr="0010407F">
        <w:rPr>
          <w:rFonts w:cs="Times New Roman"/>
          <w:lang w:val="en-US"/>
        </w:rPr>
        <w:t>With respect to any transfer of Shares by way of singular succession (</w:t>
      </w:r>
      <w:r w:rsidRPr="0010407F">
        <w:rPr>
          <w:rFonts w:cs="Times New Roman"/>
          <w:i/>
          <w:lang w:val="en-US"/>
        </w:rPr>
        <w:t>Einzelrechtsnachfolge</w:t>
      </w:r>
      <w:r w:rsidRPr="0010407F">
        <w:rPr>
          <w:rFonts w:cs="Times New Roman"/>
          <w:lang w:val="en-US"/>
        </w:rPr>
        <w:t xml:space="preserve">), </w:t>
      </w:r>
      <w:r>
        <w:rPr>
          <w:rFonts w:cs="Times New Roman"/>
          <w:lang w:val="en-US"/>
        </w:rPr>
        <w:t>clause </w:t>
      </w:r>
      <w:r>
        <w:rPr>
          <w:rFonts w:cs="Times New Roman"/>
          <w:lang w:val="en-US"/>
        </w:rPr>
        <w:fldChar w:fldCharType="begin"/>
      </w:r>
      <w:r>
        <w:rPr>
          <w:rFonts w:cs="Times New Roman"/>
          <w:lang w:val="en-US"/>
        </w:rPr>
        <w:instrText xml:space="preserve"> REF _Ref206005895 \r \h </w:instrText>
      </w:r>
      <w:r>
        <w:rPr>
          <w:rFonts w:cs="Times New Roman"/>
          <w:lang w:val="en-US"/>
        </w:rPr>
      </w:r>
      <w:r>
        <w:rPr>
          <w:rFonts w:cs="Times New Roman"/>
          <w:lang w:val="en-US"/>
        </w:rPr>
        <w:fldChar w:fldCharType="separate"/>
      </w:r>
      <w:r w:rsidR="00617336">
        <w:rPr>
          <w:rFonts w:cs="Times New Roman"/>
          <w:lang w:val="en-US"/>
        </w:rPr>
        <w:t>2.2</w:t>
      </w:r>
      <w:r>
        <w:rPr>
          <w:rFonts w:cs="Times New Roman"/>
          <w:lang w:val="en-US"/>
        </w:rPr>
        <w:fldChar w:fldCharType="end"/>
      </w:r>
      <w:r>
        <w:rPr>
          <w:rFonts w:cs="Times New Roman"/>
          <w:lang w:val="en-US"/>
        </w:rPr>
        <w:t xml:space="preserve"> </w:t>
      </w:r>
      <w:r w:rsidRPr="0010407F">
        <w:rPr>
          <w:rFonts w:cs="Times New Roman"/>
          <w:lang w:val="en-US"/>
        </w:rPr>
        <w:t xml:space="preserve">through </w:t>
      </w:r>
      <w:r>
        <w:rPr>
          <w:rFonts w:cs="Times New Roman"/>
        </w:rPr>
        <w:fldChar w:fldCharType="begin"/>
      </w:r>
      <w:r>
        <w:rPr>
          <w:rFonts w:cs="Times New Roman"/>
          <w:lang w:val="en-US"/>
        </w:rPr>
        <w:instrText xml:space="preserve"> REF _Ref206005906 \r \h </w:instrText>
      </w:r>
      <w:r>
        <w:rPr>
          <w:rFonts w:cs="Times New Roman"/>
        </w:rPr>
      </w:r>
      <w:r>
        <w:rPr>
          <w:rFonts w:cs="Times New Roman"/>
        </w:rPr>
        <w:fldChar w:fldCharType="separate"/>
      </w:r>
      <w:r w:rsidR="00617336">
        <w:rPr>
          <w:rFonts w:cs="Times New Roman"/>
          <w:lang w:val="en-US"/>
        </w:rPr>
        <w:t>2.5</w:t>
      </w:r>
      <w:r>
        <w:rPr>
          <w:rFonts w:cs="Times New Roman"/>
        </w:rPr>
        <w:fldChar w:fldCharType="end"/>
      </w:r>
      <w:r>
        <w:rPr>
          <w:rFonts w:cs="Times New Roman"/>
        </w:rPr>
        <w:t xml:space="preserve"> </w:t>
      </w:r>
      <w:r w:rsidRPr="0010407F">
        <w:rPr>
          <w:rFonts w:cs="Times New Roman"/>
          <w:lang w:val="en-US"/>
        </w:rPr>
        <w:t xml:space="preserve">shall remain unaffected. </w:t>
      </w:r>
      <w:bookmarkEnd w:id="239"/>
    </w:p>
    <w:p w14:paraId="5C08D48B" w14:textId="5A0F5C9D" w:rsidR="00C60C9E" w:rsidRDefault="00C60C9E" w:rsidP="00C60C9E">
      <w:pPr>
        <w:pStyle w:val="berschrift2"/>
      </w:pPr>
      <w:bookmarkStart w:id="240" w:name="_Ref209445067"/>
      <w:bookmarkStart w:id="241" w:name="_Toc233987760"/>
      <w:r>
        <w:t>Death of a Founder</w:t>
      </w:r>
      <w:bookmarkEnd w:id="240"/>
      <w:bookmarkEnd w:id="241"/>
      <w:r>
        <w:t xml:space="preserve"> </w:t>
      </w:r>
    </w:p>
    <w:p w14:paraId="6F405A36" w14:textId="02D90EBA" w:rsidR="002E34C3" w:rsidRDefault="002E34C3" w:rsidP="002E34C3">
      <w:pPr>
        <w:pStyle w:val="berschrift3"/>
      </w:pPr>
      <w:bookmarkStart w:id="242" w:name="_Ref43241968"/>
      <w:r>
        <w:rPr>
          <w:lang w:val="en-US"/>
        </w:rPr>
        <w:t xml:space="preserve">In case a Founder dies, the respective Founder Holding Entity undertakes to offer all of the Shares held by such Founder Holding Entity, at its sole and free discretion within a period of six (6) months as of the death of the Founder </w:t>
      </w:r>
      <w:bookmarkStart w:id="243" w:name="_Ref40721654"/>
      <w:r>
        <w:t xml:space="preserve">to all other Shareholders </w:t>
      </w:r>
      <w:r>
        <w:rPr>
          <w:i/>
        </w:rPr>
        <w:t>pro rata</w:t>
      </w:r>
      <w:r>
        <w:t xml:space="preserve"> to their participation in the share capital of the Company for purchase and acquisition among each other.</w:t>
      </w:r>
      <w:bookmarkEnd w:id="242"/>
      <w:bookmarkEnd w:id="243"/>
    </w:p>
    <w:p w14:paraId="12D1C70D" w14:textId="7D5E97B5" w:rsidR="002E34C3" w:rsidRDefault="002E34C3" w:rsidP="002E34C3">
      <w:pPr>
        <w:pStyle w:val="berschrift3"/>
        <w:rPr>
          <w:lang w:val="en-CA"/>
        </w:rPr>
      </w:pPr>
      <w:bookmarkStart w:id="244" w:name="_Ref43241927"/>
      <w:r>
        <w:rPr>
          <w:lang w:val="en-CA"/>
        </w:rPr>
        <w:t>In case of a transfer in trust of the Shares pursuant to lit. (A)</w:t>
      </w:r>
      <w:r>
        <w:t xml:space="preserve"> in </w:t>
      </w:r>
      <w:r w:rsidR="003F6B82">
        <w:t>clause </w:t>
      </w:r>
      <w:r w:rsidR="003F6B82">
        <w:fldChar w:fldCharType="begin"/>
      </w:r>
      <w:r w:rsidR="003F6B82">
        <w:instrText xml:space="preserve"> REF _Ref43241968 \r \h </w:instrText>
      </w:r>
      <w:r w:rsidR="003F6B82">
        <w:fldChar w:fldCharType="separate"/>
      </w:r>
      <w:r w:rsidR="00617336">
        <w:t>17.1</w:t>
      </w:r>
      <w:r w:rsidR="003F6B82">
        <w:fldChar w:fldCharType="end"/>
      </w:r>
      <w:r>
        <w:rPr>
          <w:lang w:val="en-CA"/>
        </w:rPr>
        <w:t xml:space="preserve">, the trustee </w:t>
      </w:r>
      <w:r>
        <w:t xml:space="preserve">may, upon request of the Investor </w:t>
      </w:r>
      <w:r>
        <w:rPr>
          <w:lang w:val="en-US"/>
        </w:rPr>
        <w:t>Majority</w:t>
      </w:r>
      <w:r>
        <w:t>, not be subject to any contractual limitations as regards the exercise of the voting and other shareholder rights, unless and to the extent any negative tax consequences would result from such right of the trustee (</w:t>
      </w:r>
      <w:r w:rsidRPr="005723C9">
        <w:rPr>
          <w:i/>
          <w:iCs/>
        </w:rPr>
        <w:t>e.g.,</w:t>
      </w:r>
      <w:r>
        <w:t xml:space="preserve"> due to transfer of economic ownership of the respective Shares), provided that the trustee </w:t>
      </w:r>
      <w:r>
        <w:rPr>
          <w:lang w:val="en-CA"/>
        </w:rPr>
        <w:t xml:space="preserve">shall in any case and at any time take into account the economic interests of the heirs of the respective deceased Founder. In case the trust relation will be terminated or cancelled for whatever reason, the </w:t>
      </w:r>
      <w:r>
        <w:t xml:space="preserve">Founder Holding Entity undertakes to provide a new offer pursuant to </w:t>
      </w:r>
      <w:r w:rsidR="003F6B82">
        <w:t>clause </w:t>
      </w:r>
      <w:r w:rsidR="003F6B82">
        <w:fldChar w:fldCharType="begin"/>
      </w:r>
      <w:r w:rsidR="003F6B82">
        <w:instrText xml:space="preserve"> REF _Ref43241968 \r \h </w:instrText>
      </w:r>
      <w:r w:rsidR="003F6B82">
        <w:fldChar w:fldCharType="separate"/>
      </w:r>
      <w:r w:rsidR="00617336">
        <w:t>17.1</w:t>
      </w:r>
      <w:r w:rsidR="003F6B82">
        <w:fldChar w:fldCharType="end"/>
      </w:r>
      <w:r>
        <w:t>.</w:t>
      </w:r>
      <w:bookmarkEnd w:id="244"/>
      <w:r>
        <w:t xml:space="preserve"> </w:t>
      </w:r>
    </w:p>
    <w:p w14:paraId="14CDF3E6" w14:textId="1D2094AE" w:rsidR="002E34C3" w:rsidRPr="00087F9B" w:rsidRDefault="002E34C3" w:rsidP="002E34C3">
      <w:pPr>
        <w:pStyle w:val="berschrift3"/>
      </w:pPr>
      <w:r>
        <w:rPr>
          <w:lang w:val="en-CA"/>
        </w:rPr>
        <w:t>In case of an offer of the Shares pursuant to lit. </w:t>
      </w:r>
      <w:r>
        <w:t xml:space="preserve">(B) in </w:t>
      </w:r>
      <w:r w:rsidR="003F6B82">
        <w:t>clause </w:t>
      </w:r>
      <w:r w:rsidR="003F6B82">
        <w:fldChar w:fldCharType="begin"/>
      </w:r>
      <w:r w:rsidR="003F6B82">
        <w:instrText xml:space="preserve"> REF _Ref43241968 \r \h </w:instrText>
      </w:r>
      <w:r w:rsidR="003F6B82">
        <w:fldChar w:fldCharType="separate"/>
      </w:r>
      <w:r w:rsidR="00617336">
        <w:t>17.1</w:t>
      </w:r>
      <w:r w:rsidR="003F6B82">
        <w:fldChar w:fldCharType="end"/>
      </w:r>
      <w:r>
        <w:t>,</w:t>
      </w:r>
      <w:r>
        <w:rPr>
          <w:lang w:val="en-CA"/>
        </w:rPr>
        <w:t xml:space="preserve"> the purchase price shall equal such Shares’ fair market value at the time of the receipt of the offer, it being understood, that </w:t>
      </w:r>
      <w:r w:rsidR="003F6B82">
        <w:rPr>
          <w:lang w:val="en-CA"/>
        </w:rPr>
        <w:t>clause </w:t>
      </w:r>
      <w:r w:rsidR="003F6B82">
        <w:rPr>
          <w:lang w:val="en-CA"/>
        </w:rPr>
        <w:fldChar w:fldCharType="begin"/>
      </w:r>
      <w:r w:rsidR="003F6B82">
        <w:rPr>
          <w:lang w:val="en-CA"/>
        </w:rPr>
        <w:instrText xml:space="preserve"> REF _Ref438227272 \r \h </w:instrText>
      </w:r>
      <w:r w:rsidR="003F6B82">
        <w:rPr>
          <w:lang w:val="en-CA"/>
        </w:rPr>
      </w:r>
      <w:r w:rsidR="003F6B82">
        <w:rPr>
          <w:lang w:val="en-CA"/>
        </w:rPr>
        <w:fldChar w:fldCharType="separate"/>
      </w:r>
      <w:r w:rsidR="00617336">
        <w:rPr>
          <w:lang w:val="en-CA"/>
        </w:rPr>
        <w:t>13.7</w:t>
      </w:r>
      <w:r w:rsidR="003F6B82">
        <w:rPr>
          <w:lang w:val="en-CA"/>
        </w:rPr>
        <w:fldChar w:fldCharType="end"/>
      </w:r>
      <w:r w:rsidR="003F6B82">
        <w:rPr>
          <w:lang w:val="en-CA"/>
        </w:rPr>
        <w:t xml:space="preserve"> </w:t>
      </w:r>
      <w:r>
        <w:rPr>
          <w:lang w:val="en-CA"/>
        </w:rPr>
        <w:t>shall apply accordingly regarding the determination of the fair market value. In case any Shareholders do not accept the offer of the Shares pursuant to lit. </w:t>
      </w:r>
      <w:r>
        <w:t xml:space="preserve">(B) in </w:t>
      </w:r>
      <w:r w:rsidR="003F6B82">
        <w:t xml:space="preserve">clause </w:t>
      </w:r>
      <w:r w:rsidR="003F6B82">
        <w:fldChar w:fldCharType="begin"/>
      </w:r>
      <w:r w:rsidR="003F6B82">
        <w:instrText xml:space="preserve"> REF _Ref43241968 \r \h </w:instrText>
      </w:r>
      <w:r w:rsidR="003F6B82">
        <w:fldChar w:fldCharType="separate"/>
      </w:r>
      <w:r w:rsidR="00617336">
        <w:t>17.1</w:t>
      </w:r>
      <w:r w:rsidR="003F6B82">
        <w:fldChar w:fldCharType="end"/>
      </w:r>
      <w:r>
        <w:t xml:space="preserve">, the other </w:t>
      </w:r>
      <w:r>
        <w:rPr>
          <w:lang w:val="en-US"/>
        </w:rPr>
        <w:t>Shareholders</w:t>
      </w:r>
      <w:r>
        <w:t xml:space="preserve"> may assume their respective right to acquire such Shares </w:t>
      </w:r>
      <w:r>
        <w:rPr>
          <w:i/>
          <w:iCs/>
        </w:rPr>
        <w:t>pro rata</w:t>
      </w:r>
      <w:r>
        <w:t xml:space="preserve"> to their participation in the share capital of the Company. </w:t>
      </w:r>
      <w:r>
        <w:rPr>
          <w:lang w:val="en-CA"/>
        </w:rPr>
        <w:t>In case of the acceptance of the offer pursuant to lit. </w:t>
      </w:r>
      <w:r>
        <w:t xml:space="preserve">(B) in </w:t>
      </w:r>
      <w:r w:rsidR="003F6B82">
        <w:t>clause </w:t>
      </w:r>
      <w:r w:rsidR="003F6B82">
        <w:fldChar w:fldCharType="begin"/>
      </w:r>
      <w:r w:rsidR="003F6B82">
        <w:instrText xml:space="preserve"> REF _Ref43241968 \r \h </w:instrText>
      </w:r>
      <w:r w:rsidR="003F6B82">
        <w:fldChar w:fldCharType="separate"/>
      </w:r>
      <w:r w:rsidR="00617336">
        <w:t>17.1</w:t>
      </w:r>
      <w:r w:rsidR="003F6B82">
        <w:fldChar w:fldCharType="end"/>
      </w:r>
      <w:r w:rsidR="003F6B82">
        <w:t xml:space="preserve"> </w:t>
      </w:r>
      <w:r>
        <w:rPr>
          <w:lang w:val="en-CA"/>
        </w:rPr>
        <w:t>by one or several Shareholders, which may be declared in its/their sole and free discretion (</w:t>
      </w:r>
      <w:r>
        <w:rPr>
          <w:i/>
          <w:iCs/>
          <w:lang w:val="en-CA"/>
        </w:rPr>
        <w:t>i.e</w:t>
      </w:r>
      <w:r>
        <w:rPr>
          <w:lang w:val="en-CA"/>
        </w:rPr>
        <w:t xml:space="preserve">., no Shareholder shall be obliged to accept such offer), no Right of First Refusal or Tag-Along Right </w:t>
      </w:r>
      <w:r>
        <w:t>shall apply, and the respective Parties shall, without undue delay, enter into a notarized agreement regarding such sale and transfer of the Shares.</w:t>
      </w:r>
    </w:p>
    <w:p w14:paraId="0FEE070D" w14:textId="53991D58" w:rsidR="00C60C9E" w:rsidRDefault="00C60C9E" w:rsidP="00C60C9E">
      <w:pPr>
        <w:pStyle w:val="berschrift2"/>
      </w:pPr>
      <w:bookmarkStart w:id="245" w:name="_Toc233987761"/>
      <w:r>
        <w:t>Conversion of Preferred Shares</w:t>
      </w:r>
      <w:bookmarkEnd w:id="245"/>
    </w:p>
    <w:p w14:paraId="3B47EA85" w14:textId="77777777" w:rsidR="003F6B82" w:rsidRPr="00A163B2" w:rsidRDefault="003F6B82" w:rsidP="003F6B82">
      <w:pPr>
        <w:pStyle w:val="berschrift3"/>
        <w:rPr>
          <w:lang w:val="en-US"/>
        </w:rPr>
      </w:pPr>
      <w:r w:rsidRPr="00B26A88">
        <w:rPr>
          <w:lang w:val="en-US"/>
        </w:rPr>
        <w:t xml:space="preserve">Each holder of Preferred Shares may at any time request from the other Shareholders to approve that its Preferred Shares in whole or in part be converted into Common Shares at a ratio of 1:1 without payment of any consideration. Such </w:t>
      </w:r>
      <w:r>
        <w:rPr>
          <w:lang w:val="en-US"/>
        </w:rPr>
        <w:t>h</w:t>
      </w:r>
      <w:r w:rsidRPr="00B26A88">
        <w:rPr>
          <w:lang w:val="en-US"/>
        </w:rPr>
        <w:t>older of Preferred Shares may further request that its Preferred Shares are treated, for all purposes of this Shareholders’ Agreement, as if they were converted into Common Shares with immediate effect, and all Parties shall comply with such request even before the conversion is implemented.</w:t>
      </w:r>
    </w:p>
    <w:p w14:paraId="5CBE075E" w14:textId="29ABA44B" w:rsidR="003F6B82" w:rsidRDefault="003F6B82" w:rsidP="003F6B82">
      <w:pPr>
        <w:pStyle w:val="berschrift3"/>
        <w:rPr>
          <w:lang w:val="en-US"/>
        </w:rPr>
      </w:pPr>
      <w:r>
        <w:rPr>
          <w:lang w:val="en-US"/>
        </w:rPr>
        <w:t>All preferred rights attached to the Preferred Shares will elapse upon conversion into Common Shares. All Shareholders undertake to cooperate in good faith and to carry out the necessary actions for the consummation of a conversion of Preferred Shares into Common Shares without undue delay, in particular to vote in favor of any amendments of the Articles of Association or this Shareholders’ Agreement as may be necessary or reasonable for the purpose of such conversion.</w:t>
      </w:r>
    </w:p>
    <w:p w14:paraId="57434019" w14:textId="688A3AD1" w:rsidR="008D12AD" w:rsidRPr="008D12AD" w:rsidRDefault="008D12AD" w:rsidP="003F6B82">
      <w:pPr>
        <w:pStyle w:val="berschrift3"/>
        <w:rPr>
          <w:lang w:val="en-US"/>
        </w:rPr>
      </w:pPr>
      <w:r w:rsidRPr="005F4EC5">
        <w:rPr>
          <w:lang w:val="en-US"/>
        </w:rPr>
        <w:t>All Preferred Shares shall be converted into Common Shares upon the closing of an IPO at a conversion rate of 1:1 on the last business day prior to the publication of the offering circular, upon written notice to this effect by the Investors (acting jointly) to all other Shareholders (the “</w:t>
      </w:r>
      <w:r w:rsidRPr="005F4EC5">
        <w:rPr>
          <w:b/>
          <w:bCs/>
          <w:lang w:val="en-US"/>
        </w:rPr>
        <w:t>Notice of Mandatory Conversion</w:t>
      </w:r>
      <w:r w:rsidRPr="005F4EC5">
        <w:rPr>
          <w:lang w:val="en-US"/>
        </w:rPr>
        <w:t>”). If, within a period of 30 calendar days following the conversion, no IPO is closed, each holder of Preferred Shares, by written notice, may require the other Parties to re-establish the share structure and preference rights as existing prior to the conversion</w:t>
      </w:r>
      <w:r>
        <w:rPr>
          <w:lang w:val="en-US"/>
        </w:rPr>
        <w:t>.</w:t>
      </w:r>
    </w:p>
    <w:p w14:paraId="5BA96EF0" w14:textId="7003777D" w:rsidR="00C60C9E" w:rsidRDefault="00C60C9E" w:rsidP="00C60C9E">
      <w:pPr>
        <w:pStyle w:val="berschrift2"/>
      </w:pPr>
      <w:bookmarkStart w:id="246" w:name="_Toc233987762"/>
      <w:r>
        <w:t>Virtual Employee Stock Option Program</w:t>
      </w:r>
      <w:bookmarkEnd w:id="246"/>
    </w:p>
    <w:p w14:paraId="1661E750" w14:textId="698CBA6E" w:rsidR="002347CF" w:rsidRPr="00F52115" w:rsidRDefault="00F52115" w:rsidP="00F52115">
      <w:pPr>
        <w:pStyle w:val="berschrift3"/>
      </w:pPr>
      <w:bookmarkStart w:id="247" w:name="_Ref426530198"/>
      <w:bookmarkStart w:id="248" w:name="_Ref389842722"/>
      <w:r w:rsidRPr="00F52115">
        <w:rPr>
          <w:lang w:val="en-US"/>
        </w:rPr>
        <w:t xml:space="preserve">The Company has implemented </w:t>
      </w:r>
      <w:r w:rsidR="002347CF" w:rsidRPr="00F52115">
        <w:rPr>
          <w:lang w:val="en-US"/>
        </w:rPr>
        <w:t xml:space="preserve">a virtual </w:t>
      </w:r>
      <w:r w:rsidR="0046263F" w:rsidRPr="00F52115">
        <w:rPr>
          <w:lang w:val="en-US"/>
        </w:rPr>
        <w:t xml:space="preserve">stock </w:t>
      </w:r>
      <w:r w:rsidR="002347CF" w:rsidRPr="00F52115">
        <w:rPr>
          <w:lang w:val="en-US"/>
        </w:rPr>
        <w:t>option program (“</w:t>
      </w:r>
      <w:r w:rsidR="002347CF" w:rsidRPr="00F52115">
        <w:rPr>
          <w:rStyle w:val="Fett"/>
          <w:lang w:val="en-US"/>
        </w:rPr>
        <w:t>VSOP</w:t>
      </w:r>
      <w:r w:rsidR="002347CF" w:rsidRPr="00F52115">
        <w:rPr>
          <w:lang w:val="en-US"/>
        </w:rPr>
        <w:t>“</w:t>
      </w:r>
      <w:r w:rsidR="002347CF" w:rsidRPr="00F52115">
        <w:rPr>
          <w:lang w:val="en-US"/>
        </w:rPr>
        <w:fldChar w:fldCharType="begin"/>
      </w:r>
      <w:r w:rsidR="002347CF" w:rsidRPr="00F52115">
        <w:rPr>
          <w:lang w:val="en-US"/>
        </w:rPr>
        <w:instrText xml:space="preserve"> XE "(V)ESOP" \t "Defined in clause 21.1" </w:instrText>
      </w:r>
      <w:r w:rsidR="002347CF" w:rsidRPr="00F52115">
        <w:rPr>
          <w:lang w:val="en-US"/>
        </w:rPr>
        <w:fldChar w:fldCharType="end"/>
      </w:r>
      <w:r w:rsidR="002347CF" w:rsidRPr="00F52115">
        <w:rPr>
          <w:lang w:val="en-US"/>
        </w:rPr>
        <w:t>)</w:t>
      </w:r>
      <w:r w:rsidR="00C95D13">
        <w:rPr>
          <w:lang w:val="en-US"/>
        </w:rPr>
        <w:t xml:space="preserve"> </w:t>
      </w:r>
      <w:r w:rsidR="0046263F">
        <w:t xml:space="preserve">(with its economic impact carried pro-rata by </w:t>
      </w:r>
      <w:r w:rsidR="00723D0D">
        <w:t>the</w:t>
      </w:r>
      <w:r w:rsidR="008638B8">
        <w:t xml:space="preserve"> Shareholder</w:t>
      </w:r>
      <w:r w:rsidR="00487EC2">
        <w:t>s</w:t>
      </w:r>
      <w:r w:rsidR="0046263F">
        <w:t>)</w:t>
      </w:r>
      <w:r w:rsidRPr="00F52115">
        <w:t xml:space="preserve"> </w:t>
      </w:r>
      <w:r>
        <w:t xml:space="preserve">in </w:t>
      </w:r>
      <w:r w:rsidRPr="00F52115">
        <w:t>the aggregate, up to 10 % of the Company’s fully diluted share capital</w:t>
      </w:r>
      <w:r w:rsidR="0046263F">
        <w:t xml:space="preserve"> </w:t>
      </w:r>
      <w:r w:rsidR="002347CF" w:rsidRPr="00F52115">
        <w:rPr>
          <w:lang w:val="en-US"/>
        </w:rPr>
        <w:t>in order to ensure long term retention and motivation of eligible participants (including employees, officers (</w:t>
      </w:r>
      <w:r w:rsidR="002347CF" w:rsidRPr="00F52115">
        <w:rPr>
          <w:i/>
          <w:lang w:val="en-US"/>
        </w:rPr>
        <w:t>leitende Angestellte</w:t>
      </w:r>
      <w:r w:rsidR="002347CF" w:rsidRPr="00F52115">
        <w:rPr>
          <w:lang w:val="en-US"/>
        </w:rPr>
        <w:t>), freelancers, and other service providers) (each a “</w:t>
      </w:r>
      <w:r w:rsidR="002347CF" w:rsidRPr="00F52115">
        <w:rPr>
          <w:b/>
          <w:bCs/>
          <w:u w:val="single"/>
          <w:lang w:val="en-US"/>
        </w:rPr>
        <w:t>VSOP Participant</w:t>
      </w:r>
      <w:r w:rsidR="002347CF" w:rsidRPr="00F52115">
        <w:rPr>
          <w:lang w:val="en-US"/>
        </w:rPr>
        <w:t>” and, collectively, the “</w:t>
      </w:r>
      <w:r w:rsidR="002347CF" w:rsidRPr="00F52115">
        <w:rPr>
          <w:rStyle w:val="Fett"/>
          <w:lang w:val="en-US"/>
        </w:rPr>
        <w:t>VSOP Participants</w:t>
      </w:r>
      <w:r w:rsidR="002347CF" w:rsidRPr="00F52115">
        <w:rPr>
          <w:lang w:val="en-US"/>
        </w:rPr>
        <w:t>).</w:t>
      </w:r>
    </w:p>
    <w:p w14:paraId="7DD9F86D" w14:textId="2941FDA0" w:rsidR="002E3C43" w:rsidRDefault="002E3C43" w:rsidP="002347CF">
      <w:pPr>
        <w:pStyle w:val="berschrift3"/>
        <w:rPr>
          <w:lang w:val="en-US"/>
        </w:rPr>
      </w:pPr>
      <w:bookmarkStart w:id="249" w:name="_BPDC_LN_INS_1051"/>
      <w:bookmarkStart w:id="250" w:name="_Ref426530249"/>
      <w:bookmarkEnd w:id="249"/>
      <w:r>
        <w:rPr>
          <w:lang w:val="en-US"/>
        </w:rPr>
        <w:t xml:space="preserve">Each Founder is </w:t>
      </w:r>
      <w:r w:rsidRPr="00DD3AEB">
        <w:rPr>
          <w:lang w:val="en-US"/>
        </w:rPr>
        <w:t xml:space="preserve">entitled to subscribe to up </w:t>
      </w:r>
      <w:r w:rsidRPr="005F4EC5">
        <w:rPr>
          <w:shd w:val="clear" w:color="auto" w:fill="FFFFFF" w:themeFill="background1"/>
          <w:lang w:val="en-US"/>
        </w:rPr>
        <w:t xml:space="preserve">to </w:t>
      </w:r>
      <w:r>
        <w:rPr>
          <w:rFonts w:cstheme="majorHAnsi"/>
          <w:shd w:val="clear" w:color="auto" w:fill="FFFFFF" w:themeFill="background1"/>
          <w:lang w:val="en-US"/>
        </w:rPr>
        <w:t>1 %</w:t>
      </w:r>
      <w:r w:rsidRPr="005F4EC5">
        <w:rPr>
          <w:shd w:val="clear" w:color="auto" w:fill="FFFFFF" w:themeFill="background1"/>
          <w:lang w:val="en-US"/>
        </w:rPr>
        <w:t xml:space="preserve"> (virtual</w:t>
      </w:r>
      <w:r>
        <w:rPr>
          <w:lang w:val="en-US"/>
        </w:rPr>
        <w:t xml:space="preserve">) option in the Company </w:t>
      </w:r>
      <w:r w:rsidRPr="002347CF">
        <w:rPr>
          <w:lang w:val="en-US"/>
        </w:rPr>
        <w:t>(</w:t>
      </w:r>
      <w:r>
        <w:rPr>
          <w:lang w:val="en-US"/>
        </w:rPr>
        <w:t>“</w:t>
      </w:r>
      <w:r>
        <w:rPr>
          <w:rStyle w:val="Fett"/>
          <w:lang w:val="en-US"/>
        </w:rPr>
        <w:t>VSOP Options</w:t>
      </w:r>
      <w:r w:rsidRPr="002347CF">
        <w:rPr>
          <w:lang w:val="en-US"/>
        </w:rPr>
        <w:t>“)</w:t>
      </w:r>
      <w:r>
        <w:rPr>
          <w:lang w:val="en-US"/>
        </w:rPr>
        <w:t xml:space="preserve"> (via the respective Founder Holding Entity if wanted). The Company undertakes to implement the allocation of such VSOP Options to the Founders within six (6) months following the Signing Date.</w:t>
      </w:r>
      <w:r w:rsidR="00F56367">
        <w:rPr>
          <w:lang w:val="en-US"/>
        </w:rPr>
        <w:t xml:space="preserve"> The Vesting Schedule according to Section 9 shall apply to the virtual shares held by the Founders in deviation to the terms and conditions of the VSOP.</w:t>
      </w:r>
    </w:p>
    <w:p w14:paraId="750F41A4" w14:textId="46969670" w:rsidR="00C60C9E" w:rsidRDefault="00C60C9E" w:rsidP="00C60C9E">
      <w:pPr>
        <w:pStyle w:val="berschrift2"/>
      </w:pPr>
      <w:bookmarkStart w:id="251" w:name="_Ref206079628"/>
      <w:bookmarkStart w:id="252" w:name="_Toc233987763"/>
      <w:bookmarkEnd w:id="247"/>
      <w:bookmarkEnd w:id="248"/>
      <w:bookmarkEnd w:id="250"/>
      <w:r>
        <w:t>Liquidation Preference</w:t>
      </w:r>
      <w:bookmarkEnd w:id="251"/>
      <w:bookmarkEnd w:id="252"/>
    </w:p>
    <w:p w14:paraId="53A4580B" w14:textId="12200C1D" w:rsidR="006F2C80" w:rsidRDefault="006F2C80" w:rsidP="006F2C80">
      <w:pPr>
        <w:pStyle w:val="berschrift3"/>
      </w:pPr>
      <w:bookmarkStart w:id="253" w:name="_Ref209445375"/>
      <w:r>
        <w:t>Upon the occurrence of a Liquidity Event, each holder of Preferred Shares shall be entitled to a 1x (one-time) non-participating liquidation preference (einfache, anrechenbare Liquidationspräferenz) (the “</w:t>
      </w:r>
      <w:r w:rsidRPr="00F57633">
        <w:rPr>
          <w:b/>
          <w:bCs/>
        </w:rPr>
        <w:t>Liquidation Preference</w:t>
      </w:r>
      <w:r>
        <w:t>”) with regard to all proceeds in connection with such Liquidity Event, including any cash or non-cash sales proceeds, dividends, liquidation or redemption proceeds after deduction of any Transaction Costs (if any) (the “</w:t>
      </w:r>
      <w:r w:rsidRPr="00F57633">
        <w:rPr>
          <w:b/>
          <w:bCs/>
        </w:rPr>
        <w:t>Liquidation Proceeds</w:t>
      </w:r>
      <w:r>
        <w:t xml:space="preserve">”) in accordance with the following provisions of this Sec. </w:t>
      </w:r>
      <w:r w:rsidR="001A4043">
        <w:fldChar w:fldCharType="begin"/>
      </w:r>
      <w:r w:rsidR="001A4043">
        <w:instrText xml:space="preserve"> REF _Ref209445375 \r \h </w:instrText>
      </w:r>
      <w:r w:rsidR="001A4043">
        <w:fldChar w:fldCharType="separate"/>
      </w:r>
      <w:r w:rsidR="00617336">
        <w:t>20.1</w:t>
      </w:r>
      <w:r w:rsidR="001A4043">
        <w:fldChar w:fldCharType="end"/>
      </w:r>
      <w:r>
        <w:t>:</w:t>
      </w:r>
      <w:bookmarkEnd w:id="253"/>
    </w:p>
    <w:p w14:paraId="581253B5" w14:textId="0A13DF5D" w:rsidR="00515CD7" w:rsidRDefault="00515CD7" w:rsidP="006F2C80">
      <w:pPr>
        <w:pStyle w:val="berschrift5"/>
        <w:rPr>
          <w:lang w:val="en-US"/>
        </w:rPr>
      </w:pPr>
      <w:bookmarkStart w:id="254" w:name="_Ref209445406"/>
      <w:r w:rsidRPr="006B4021">
        <w:rPr>
          <w:bCs w:val="0"/>
          <w:lang w:val="en-US"/>
        </w:rPr>
        <w:t xml:space="preserve">Each holder of Seed </w:t>
      </w:r>
      <w:r w:rsidRPr="00A44673">
        <w:rPr>
          <w:bCs w:val="0"/>
          <w:lang w:val="en-US"/>
        </w:rPr>
        <w:t>Preferred Shares shall be entitled to receive, prior to and in preference to the holders of Common Shares, an amount equal to the applicable Seed Share Price (</w:t>
      </w:r>
      <w:r w:rsidRPr="00A44673">
        <w:rPr>
          <w:bCs w:val="0"/>
          <w:i/>
          <w:iCs/>
          <w:lang w:val="en-US"/>
        </w:rPr>
        <w:t>i.e.</w:t>
      </w:r>
      <w:r w:rsidRPr="00A44673">
        <w:rPr>
          <w:bCs w:val="0"/>
          <w:lang w:val="en-US"/>
        </w:rPr>
        <w:t xml:space="preserve">, EUR </w:t>
      </w:r>
      <w:r w:rsidRPr="005E7BF6">
        <w:rPr>
          <w:bCs w:val="0"/>
          <w:lang w:val="en-US"/>
        </w:rPr>
        <w:t>320.00</w:t>
      </w:r>
      <w:r w:rsidRPr="00A44673">
        <w:rPr>
          <w:bCs w:val="0"/>
          <w:lang w:val="en-US"/>
        </w:rPr>
        <w:t xml:space="preserve"> per Seed Preferred Share for Seed Cash Investors and EUR </w:t>
      </w:r>
      <w:r w:rsidRPr="005E7BF6">
        <w:rPr>
          <w:bCs w:val="0"/>
          <w:lang w:val="en-US"/>
        </w:rPr>
        <w:t>240.00</w:t>
      </w:r>
      <w:r w:rsidRPr="006B4021">
        <w:rPr>
          <w:bCs w:val="0"/>
          <w:lang w:val="en-US"/>
        </w:rPr>
        <w:t xml:space="preserve"> per Seed Preferred Share for holders of converted Existing Convertible Loans) (plus declared but unpaid dividends thereon) per each Seed Preferred Share held by it.</w:t>
      </w:r>
      <w:bookmarkEnd w:id="254"/>
    </w:p>
    <w:p w14:paraId="61A1D5A1" w14:textId="567E1E4B" w:rsidR="006F2C80" w:rsidRDefault="006F2C80" w:rsidP="006F2C80">
      <w:pPr>
        <w:pStyle w:val="berschrift5"/>
        <w:numPr>
          <w:ilvl w:val="0"/>
          <w:numId w:val="0"/>
        </w:numPr>
        <w:ind w:left="1588"/>
      </w:pPr>
      <w:r>
        <w:t>If the Liquidity Event involves a transfer of Shares from the Shareholders, then each holder of Seed Preferred Shares shall only be entitled to the amount pursuant to the foregoing sentence (fully or partially, as the case may be) if and to the extent that the respective holder of Seed Preferred Shares participates in the relevant Liquidity Event with its Seed Preferred Shares.</w:t>
      </w:r>
    </w:p>
    <w:p w14:paraId="6673C970" w14:textId="23076601" w:rsidR="006F2C80" w:rsidRDefault="006F2C80" w:rsidP="006F2C80">
      <w:pPr>
        <w:pStyle w:val="berschrift5"/>
        <w:numPr>
          <w:ilvl w:val="0"/>
          <w:numId w:val="0"/>
        </w:numPr>
        <w:ind w:left="1588"/>
      </w:pPr>
      <w:r>
        <w:t xml:space="preserve">If the Liquidation Proceeds do not fully cover the Liquidation Preference of all holders of Seed Preferred Shares pursuant to this Sec. </w:t>
      </w:r>
      <w:r w:rsidR="001A4043">
        <w:fldChar w:fldCharType="begin"/>
      </w:r>
      <w:r w:rsidR="001A4043">
        <w:instrText xml:space="preserve"> REF _Ref209445375 \r \h </w:instrText>
      </w:r>
      <w:r w:rsidR="001A4043">
        <w:fldChar w:fldCharType="separate"/>
      </w:r>
      <w:r w:rsidR="00617336">
        <w:t>20.1</w:t>
      </w:r>
      <w:r w:rsidR="001A4043">
        <w:fldChar w:fldCharType="end"/>
      </w:r>
      <w:r>
        <w:t>.</w:t>
      </w:r>
      <w:r w:rsidR="001A4043">
        <w:fldChar w:fldCharType="begin"/>
      </w:r>
      <w:r w:rsidR="001A4043">
        <w:instrText xml:space="preserve"> REF _Ref209445406 \r \h </w:instrText>
      </w:r>
      <w:r w:rsidR="001A4043">
        <w:fldChar w:fldCharType="separate"/>
      </w:r>
      <w:r w:rsidR="00617336">
        <w:t>a)</w:t>
      </w:r>
      <w:r w:rsidR="001A4043">
        <w:fldChar w:fldCharType="end"/>
      </w:r>
      <w:r>
        <w:t xml:space="preserve">, then the Liquidation Proceeds available for distribution shall be paid solely to the holders of Seed Preferred Shares pro rata in relation to their respective entitlements pursuant to this Sec. </w:t>
      </w:r>
      <w:r w:rsidR="001A4043">
        <w:fldChar w:fldCharType="begin"/>
      </w:r>
      <w:r w:rsidR="001A4043">
        <w:instrText xml:space="preserve"> REF _Ref209445375 \r \h </w:instrText>
      </w:r>
      <w:r w:rsidR="001A4043">
        <w:fldChar w:fldCharType="separate"/>
      </w:r>
      <w:r w:rsidR="00617336">
        <w:t>20.1</w:t>
      </w:r>
      <w:r w:rsidR="001A4043">
        <w:fldChar w:fldCharType="end"/>
      </w:r>
      <w:r w:rsidR="001A4043">
        <w:fldChar w:fldCharType="begin"/>
      </w:r>
      <w:r w:rsidR="001A4043">
        <w:instrText xml:space="preserve"> REF _Ref209445406 \r \h </w:instrText>
      </w:r>
      <w:r w:rsidR="001A4043">
        <w:fldChar w:fldCharType="separate"/>
      </w:r>
      <w:r w:rsidR="00617336">
        <w:t>a)</w:t>
      </w:r>
      <w:r w:rsidR="001A4043">
        <w:fldChar w:fldCharType="end"/>
      </w:r>
    </w:p>
    <w:p w14:paraId="030C123B" w14:textId="0FE7D19B" w:rsidR="006F2C80" w:rsidRPr="006F2C80" w:rsidRDefault="006F2C80" w:rsidP="006F2C80">
      <w:pPr>
        <w:pStyle w:val="berschrift5"/>
        <w:rPr>
          <w:lang w:val="en-US"/>
        </w:rPr>
      </w:pPr>
      <w:bookmarkStart w:id="255" w:name="_Ref209445503"/>
      <w:r w:rsidRPr="006F2C80">
        <w:rPr>
          <w:lang w:val="en-US"/>
        </w:rPr>
        <w:t xml:space="preserve">If and to the extent that the Liquidation Proceeds exceed the payments to be made to the holders of Preferred Shares pursuant to Sec. </w:t>
      </w:r>
      <w:r w:rsidR="001A4043">
        <w:rPr>
          <w:lang w:val="en-US"/>
        </w:rPr>
        <w:fldChar w:fldCharType="begin"/>
      </w:r>
      <w:r w:rsidR="001A4043">
        <w:rPr>
          <w:lang w:val="en-US"/>
        </w:rPr>
        <w:instrText xml:space="preserve"> REF _Ref209445375 \r \h </w:instrText>
      </w:r>
      <w:r w:rsidR="001A4043">
        <w:rPr>
          <w:lang w:val="en-US"/>
        </w:rPr>
      </w:r>
      <w:r w:rsidR="001A4043">
        <w:rPr>
          <w:lang w:val="en-US"/>
        </w:rPr>
        <w:fldChar w:fldCharType="separate"/>
      </w:r>
      <w:r w:rsidR="00617336">
        <w:rPr>
          <w:lang w:val="en-US"/>
        </w:rPr>
        <w:t>20.1</w:t>
      </w:r>
      <w:r w:rsidR="001A4043">
        <w:rPr>
          <w:lang w:val="en-US"/>
        </w:rPr>
        <w:fldChar w:fldCharType="end"/>
      </w:r>
      <w:r w:rsidRPr="006F2C80">
        <w:rPr>
          <w:lang w:val="en-US"/>
        </w:rPr>
        <w:t>.</w:t>
      </w:r>
      <w:r w:rsidR="001A4043">
        <w:rPr>
          <w:lang w:val="en-US"/>
        </w:rPr>
        <w:fldChar w:fldCharType="begin"/>
      </w:r>
      <w:r w:rsidR="001A4043">
        <w:rPr>
          <w:lang w:val="en-US"/>
        </w:rPr>
        <w:instrText xml:space="preserve"> REF _Ref209445406 \r \h </w:instrText>
      </w:r>
      <w:r w:rsidR="001A4043">
        <w:rPr>
          <w:lang w:val="en-US"/>
        </w:rPr>
      </w:r>
      <w:r w:rsidR="001A4043">
        <w:rPr>
          <w:lang w:val="en-US"/>
        </w:rPr>
        <w:fldChar w:fldCharType="separate"/>
      </w:r>
      <w:r w:rsidR="00617336">
        <w:rPr>
          <w:lang w:val="en-US"/>
        </w:rPr>
        <w:t>a)</w:t>
      </w:r>
      <w:r w:rsidR="001A4043">
        <w:rPr>
          <w:lang w:val="en-US"/>
        </w:rPr>
        <w:fldChar w:fldCharType="end"/>
      </w:r>
      <w:r w:rsidRPr="006F2C80">
        <w:rPr>
          <w:lang w:val="en-US"/>
        </w:rPr>
        <w:t xml:space="preserve">, then the remaining Liquidation Proceeds following the application of Sec. </w:t>
      </w:r>
      <w:r w:rsidR="001A4043">
        <w:rPr>
          <w:lang w:val="en-US"/>
        </w:rPr>
        <w:fldChar w:fldCharType="begin"/>
      </w:r>
      <w:r w:rsidR="001A4043">
        <w:rPr>
          <w:lang w:val="en-US"/>
        </w:rPr>
        <w:instrText xml:space="preserve"> REF _Ref209445375 \r \h </w:instrText>
      </w:r>
      <w:r w:rsidR="001A4043">
        <w:rPr>
          <w:lang w:val="en-US"/>
        </w:rPr>
      </w:r>
      <w:r w:rsidR="001A4043">
        <w:rPr>
          <w:lang w:val="en-US"/>
        </w:rPr>
        <w:fldChar w:fldCharType="separate"/>
      </w:r>
      <w:r w:rsidR="00617336">
        <w:rPr>
          <w:lang w:val="en-US"/>
        </w:rPr>
        <w:t>20.1</w:t>
      </w:r>
      <w:r w:rsidR="001A4043">
        <w:rPr>
          <w:lang w:val="en-US"/>
        </w:rPr>
        <w:fldChar w:fldCharType="end"/>
      </w:r>
      <w:r w:rsidRPr="006F2C80">
        <w:rPr>
          <w:lang w:val="en-US"/>
        </w:rPr>
        <w:t>.</w:t>
      </w:r>
      <w:r w:rsidR="001A4043">
        <w:rPr>
          <w:lang w:val="en-US"/>
        </w:rPr>
        <w:fldChar w:fldCharType="begin"/>
      </w:r>
      <w:r w:rsidR="001A4043">
        <w:rPr>
          <w:lang w:val="en-US"/>
        </w:rPr>
        <w:instrText xml:space="preserve"> REF _Ref209445406 \r \h </w:instrText>
      </w:r>
      <w:r w:rsidR="001A4043">
        <w:rPr>
          <w:lang w:val="en-US"/>
        </w:rPr>
      </w:r>
      <w:r w:rsidR="001A4043">
        <w:rPr>
          <w:lang w:val="en-US"/>
        </w:rPr>
        <w:fldChar w:fldCharType="separate"/>
      </w:r>
      <w:r w:rsidR="00617336">
        <w:rPr>
          <w:lang w:val="en-US"/>
        </w:rPr>
        <w:t>a)</w:t>
      </w:r>
      <w:r w:rsidR="001A4043">
        <w:rPr>
          <w:lang w:val="en-US"/>
        </w:rPr>
        <w:fldChar w:fldCharType="end"/>
      </w:r>
      <w:r w:rsidRPr="006F2C80">
        <w:rPr>
          <w:lang w:val="en-US"/>
        </w:rPr>
        <w:t xml:space="preserve"> shall be allocated to the holders of Common Shares pro rata in relation to number of Common Shares such holder of Common Shares participate in the relevant Liquidity Event with.</w:t>
      </w:r>
      <w:bookmarkEnd w:id="255"/>
    </w:p>
    <w:p w14:paraId="01241AC2" w14:textId="544A9158" w:rsidR="006F2C80" w:rsidRDefault="006F2C80" w:rsidP="006F2C80">
      <w:pPr>
        <w:pStyle w:val="berschrift3"/>
      </w:pPr>
      <w:r>
        <w:t xml:space="preserve">For purposes of this Sec. </w:t>
      </w:r>
      <w:r w:rsidR="001A4043">
        <w:fldChar w:fldCharType="begin"/>
      </w:r>
      <w:r w:rsidR="001A4043">
        <w:instrText xml:space="preserve"> REF _Ref206079628 \r \h </w:instrText>
      </w:r>
      <w:r w:rsidR="001A4043">
        <w:fldChar w:fldCharType="separate"/>
      </w:r>
      <w:r w:rsidR="00617336">
        <w:t>20</w:t>
      </w:r>
      <w:r w:rsidR="001A4043">
        <w:fldChar w:fldCharType="end"/>
      </w:r>
      <w:r>
        <w:t xml:space="preserve">, (i) each holder of Preferred Shares shall be entitled to request to have its Preferred Shares converted into Common Shares (and all Parties shall comply with such request and any Liquidation Proceeds shall be distributed accordingly), and (ii) each holder of Preferred Shares shall be deemed to have automatically converted its Preferred Shares into Common Shares immediately prior to the consummation of the Liquidity Event, if the Liquidation Proceeds allocable to such holder of Preferred Shares pursuant to Sec. </w:t>
      </w:r>
      <w:r w:rsidR="001A4043">
        <w:fldChar w:fldCharType="begin"/>
      </w:r>
      <w:r w:rsidR="001A4043">
        <w:instrText xml:space="preserve"> REF _Ref209445503 \r \h </w:instrText>
      </w:r>
      <w:r w:rsidR="001A4043">
        <w:fldChar w:fldCharType="separate"/>
      </w:r>
      <w:r w:rsidR="00617336">
        <w:t>20.1b)</w:t>
      </w:r>
      <w:r w:rsidR="001A4043">
        <w:fldChar w:fldCharType="end"/>
      </w:r>
      <w:r>
        <w:t xml:space="preserve"> assuming a conversion of its Preferred Shares into Common Shares would exceed the Liquidation Proceeds allocable to such holder of Preferred Shares pursuant to Sec. </w:t>
      </w:r>
      <w:r w:rsidR="001A4043">
        <w:fldChar w:fldCharType="begin"/>
      </w:r>
      <w:r w:rsidR="001A4043">
        <w:instrText xml:space="preserve"> REF _Ref209445406 \r \h </w:instrText>
      </w:r>
      <w:r w:rsidR="001A4043">
        <w:fldChar w:fldCharType="separate"/>
      </w:r>
      <w:r w:rsidR="00617336">
        <w:t>20.1a)</w:t>
      </w:r>
      <w:r w:rsidR="001A4043">
        <w:fldChar w:fldCharType="end"/>
      </w:r>
      <w:r>
        <w:t>, in each case (i) and (ii) at a fixed ratio of 1:1.</w:t>
      </w:r>
    </w:p>
    <w:p w14:paraId="35A70EF6" w14:textId="07205602" w:rsidR="006B4021" w:rsidRDefault="006B4021" w:rsidP="006F2C80">
      <w:pPr>
        <w:pStyle w:val="berschrift3"/>
      </w:pPr>
      <w:r>
        <w:t xml:space="preserve">For the avoidance of doubt, each holder of Preferred Shares shall in any case only receive the higher of (i) the Liquidation Proceeds allocable to it pursuant to Sec. </w:t>
      </w:r>
      <w:r>
        <w:fldChar w:fldCharType="begin"/>
      </w:r>
      <w:r>
        <w:instrText xml:space="preserve"> REF _Ref209445406 \r \h </w:instrText>
      </w:r>
      <w:r>
        <w:fldChar w:fldCharType="separate"/>
      </w:r>
      <w:r w:rsidR="00617336">
        <w:t>20.1a)</w:t>
      </w:r>
      <w:r>
        <w:fldChar w:fldCharType="end"/>
      </w:r>
      <w:r>
        <w:t xml:space="preserve"> or (ii) the Liquidation Proceeds allocable to it pursuant to Sec. </w:t>
      </w:r>
      <w:r>
        <w:fldChar w:fldCharType="begin"/>
      </w:r>
      <w:r>
        <w:instrText xml:space="preserve"> REF _Ref209445503 \r \h </w:instrText>
      </w:r>
      <w:r>
        <w:fldChar w:fldCharType="separate"/>
      </w:r>
      <w:r w:rsidR="00617336">
        <w:t>20.1b)</w:t>
      </w:r>
      <w:r>
        <w:fldChar w:fldCharType="end"/>
      </w:r>
      <w:r>
        <w:t xml:space="preserve"> assuming conversion of its Preferred Shares into Common Shares immediately prior to the consummation of the Liquidity Event, and in no event may a holder of Preferred Shares participate in the Liquidation Proceeds with the Preferred Shares held by it pursuant to Sec. </w:t>
      </w:r>
      <w:r>
        <w:fldChar w:fldCharType="begin"/>
      </w:r>
      <w:r>
        <w:instrText xml:space="preserve"> REF _Ref209445406 \r \h </w:instrText>
      </w:r>
      <w:r>
        <w:fldChar w:fldCharType="separate"/>
      </w:r>
      <w:r w:rsidR="00617336">
        <w:t>20.1a)</w:t>
      </w:r>
      <w:r>
        <w:fldChar w:fldCharType="end"/>
      </w:r>
      <w:r>
        <w:t xml:space="preserve"> and pursuant to Sec. </w:t>
      </w:r>
      <w:r>
        <w:fldChar w:fldCharType="begin"/>
      </w:r>
      <w:r>
        <w:instrText xml:space="preserve"> REF _Ref209445503 \r \h </w:instrText>
      </w:r>
      <w:r>
        <w:fldChar w:fldCharType="separate"/>
      </w:r>
      <w:r w:rsidR="00617336">
        <w:t>20.1b)</w:t>
      </w:r>
      <w:r>
        <w:fldChar w:fldCharType="end"/>
      </w:r>
      <w:r>
        <w:t>.</w:t>
      </w:r>
    </w:p>
    <w:p w14:paraId="1EE45749" w14:textId="3FB85964" w:rsidR="006F2C80" w:rsidRDefault="006F2C80" w:rsidP="006F2C80">
      <w:pPr>
        <w:pStyle w:val="berschrift3"/>
      </w:pPr>
      <w:bookmarkStart w:id="256" w:name="_Ref209445643"/>
      <w:r>
        <w:t>If any portion of the Liquidation Proceeds is payable only upon satisfaction of contingencies (the “Additional Consideration”), the definitive agreements pertaining to the Liquidity Event shall provide that (i) the portion of such Liquidation Proceeds that is not Additional Consideration (such portion, the “</w:t>
      </w:r>
      <w:r w:rsidRPr="00F57633">
        <w:rPr>
          <w:b/>
          <w:bCs/>
        </w:rPr>
        <w:t>Initial Consideration</w:t>
      </w:r>
      <w:r>
        <w:t xml:space="preserve">”) shall be allocated among the Shareholders in accordance with Sec. </w:t>
      </w:r>
      <w:r w:rsidR="001A4043">
        <w:fldChar w:fldCharType="begin"/>
      </w:r>
      <w:r w:rsidR="001A4043">
        <w:instrText xml:space="preserve"> REF _Ref209445375 \r \h </w:instrText>
      </w:r>
      <w:r w:rsidR="001A4043">
        <w:fldChar w:fldCharType="separate"/>
      </w:r>
      <w:r w:rsidR="00617336">
        <w:t>20.1</w:t>
      </w:r>
      <w:r w:rsidR="001A4043">
        <w:fldChar w:fldCharType="end"/>
      </w:r>
      <w:r w:rsidR="00750CD6">
        <w:t xml:space="preserve"> </w:t>
      </w:r>
      <w:r>
        <w:t xml:space="preserve">as if the Initial Consideration were the only Liquidation Proceeds payable in connection with such Liquidity Event, and (ii) any Additional Consideration which becomes payable to the Shareholders upon satisfaction of such contingencies shall be allocated among the Shareholders in accordance with Sec. </w:t>
      </w:r>
      <w:r w:rsidR="001A4043">
        <w:fldChar w:fldCharType="begin"/>
      </w:r>
      <w:r w:rsidR="001A4043">
        <w:instrText xml:space="preserve"> REF _Ref209445375 \r \h </w:instrText>
      </w:r>
      <w:r w:rsidR="001A4043">
        <w:fldChar w:fldCharType="separate"/>
      </w:r>
      <w:r w:rsidR="00617336">
        <w:t>20.1</w:t>
      </w:r>
      <w:r w:rsidR="001A4043">
        <w:fldChar w:fldCharType="end"/>
      </w:r>
      <w:r w:rsidR="00D56061">
        <w:t xml:space="preserve"> </w:t>
      </w:r>
      <w:r>
        <w:t xml:space="preserve">after taking into account the previous payment of the Initial Consideration as part of the Liquidity Event. For the purposes of this Sec. </w:t>
      </w:r>
      <w:r w:rsidR="001A4043">
        <w:fldChar w:fldCharType="begin"/>
      </w:r>
      <w:r w:rsidR="001A4043">
        <w:instrText xml:space="preserve"> REF _Ref209445643 \r \h </w:instrText>
      </w:r>
      <w:r w:rsidR="001A4043">
        <w:fldChar w:fldCharType="separate"/>
      </w:r>
      <w:r w:rsidR="00617336">
        <w:t>20.4</w:t>
      </w:r>
      <w:r w:rsidR="001A4043">
        <w:fldChar w:fldCharType="end"/>
      </w:r>
      <w:r>
        <w:t>, consideration placed into escrow or retained as a holdback to be available for satisfaction of indemnification or similar obligations in connection with a Liquidity Event shall be deemed to be Additional Consideration. Thus, with respect to the allocation of amounts placed in escrow or subject to holdback to be available for the satisfaction of indemnity obligations or similar obligations, by treating such amounts as Additional Consideration, the holders of Preferred Shares receive their Liquidation Preference as Initial Consideration, even if some or all of the escrow or holdback is forfeited.</w:t>
      </w:r>
      <w:bookmarkEnd w:id="256"/>
    </w:p>
    <w:p w14:paraId="38F55ACB" w14:textId="0A8B44C2" w:rsidR="006F2C80" w:rsidRDefault="006F2C80" w:rsidP="006F2C80">
      <w:pPr>
        <w:pStyle w:val="berschrift3"/>
      </w:pPr>
      <w:r>
        <w:t xml:space="preserve">In the event that the Liquidity Event consists in a consolidation, merger, exchange of shares or contribution, or any other form of transformation, then upon request by the holders of Preferred Shares, the Liquidation Preference pursuant to Sec. </w:t>
      </w:r>
      <w:r w:rsidR="00BF3D8D">
        <w:fldChar w:fldCharType="begin"/>
      </w:r>
      <w:r w:rsidR="00BF3D8D">
        <w:instrText xml:space="preserve"> REF _Ref209445375 \r \h </w:instrText>
      </w:r>
      <w:r w:rsidR="00BF3D8D">
        <w:fldChar w:fldCharType="separate"/>
      </w:r>
      <w:r w:rsidR="00617336">
        <w:t>20.1</w:t>
      </w:r>
      <w:r w:rsidR="00BF3D8D">
        <w:fldChar w:fldCharType="end"/>
      </w:r>
      <w:r>
        <w:t>may be paid by a transfer of Shares from the remaining Shareholders to the holders of Preferred Shares, at the relevant nominal value prior to the implementation of the Liquidity Event (i.e., a reallocation of the shareholdings in the Company in view of the specific Liquidity Event).</w:t>
      </w:r>
      <w:r w:rsidR="008D12AD">
        <w:t xml:space="preserve"> </w:t>
      </w:r>
    </w:p>
    <w:p w14:paraId="37A8FE54" w14:textId="042AB4A8" w:rsidR="006F2C80" w:rsidRDefault="006F2C80" w:rsidP="006F2C80">
      <w:pPr>
        <w:pStyle w:val="berschrift3"/>
      </w:pPr>
      <w:bookmarkStart w:id="257" w:name="_Ref209447483"/>
      <w:r>
        <w:t xml:space="preserve">In the event that the Liquidity Event consists in a sale of assets of the Company, the Liquidation Proceeds shall, to the extent permitted by statutory law, be distributed to and allocated among the Shareholders, taking into account the Liquidation Preference pursuant to Sec. </w:t>
      </w:r>
      <w:r w:rsidR="00BF3D8D">
        <w:fldChar w:fldCharType="begin"/>
      </w:r>
      <w:r w:rsidR="00BF3D8D">
        <w:instrText xml:space="preserve"> REF _Ref209445375 \r \h </w:instrText>
      </w:r>
      <w:r w:rsidR="00BF3D8D">
        <w:fldChar w:fldCharType="separate"/>
      </w:r>
      <w:r w:rsidR="00617336">
        <w:t>20.1</w:t>
      </w:r>
      <w:r w:rsidR="00BF3D8D">
        <w:fldChar w:fldCharType="end"/>
      </w:r>
      <w:r>
        <w:t>.</w:t>
      </w:r>
      <w:bookmarkEnd w:id="257"/>
    </w:p>
    <w:p w14:paraId="6931BB86" w14:textId="54944803" w:rsidR="006F2C80" w:rsidRDefault="006F2C80" w:rsidP="006F2C80">
      <w:pPr>
        <w:pStyle w:val="berschrift3"/>
      </w:pPr>
      <w:bookmarkStart w:id="258" w:name="_Ref209447462"/>
      <w:r w:rsidRPr="00A67054">
        <w:t>In the</w:t>
      </w:r>
      <w:r>
        <w:t xml:space="preserve"> event of a dividend distribution of the Company (including by way of withdrawals from the free capital reserves of the Company), the dividends which are distributed among the Shareholders shall be distributed in accordance with Sec. </w:t>
      </w:r>
      <w:r w:rsidR="00A67054">
        <w:fldChar w:fldCharType="begin"/>
      </w:r>
      <w:r w:rsidR="00A67054">
        <w:instrText xml:space="preserve"> REF _Ref209445375 \r \h </w:instrText>
      </w:r>
      <w:r w:rsidR="00A67054">
        <w:fldChar w:fldCharType="separate"/>
      </w:r>
      <w:r w:rsidR="00617336">
        <w:t>20.1</w:t>
      </w:r>
      <w:r w:rsidR="00A67054">
        <w:fldChar w:fldCharType="end"/>
      </w:r>
      <w:r>
        <w:t xml:space="preserve">, applying the Liquidation Preference set forth therein to all Shares. Any dividend amounts so distributed on a Share shall reduce the amounts distributable on such Share when applying the Liquidation Preference set forth in Sec. </w:t>
      </w:r>
      <w:r w:rsidR="00A67054">
        <w:fldChar w:fldCharType="begin"/>
      </w:r>
      <w:r w:rsidR="00A67054">
        <w:instrText xml:space="preserve"> REF _Ref209445375 \r \h </w:instrText>
      </w:r>
      <w:r w:rsidR="00A67054">
        <w:fldChar w:fldCharType="separate"/>
      </w:r>
      <w:r w:rsidR="00617336">
        <w:t>20.1</w:t>
      </w:r>
      <w:r w:rsidR="00A67054">
        <w:fldChar w:fldCharType="end"/>
      </w:r>
      <w:r w:rsidR="00A67054">
        <w:t xml:space="preserve"> </w:t>
      </w:r>
      <w:r>
        <w:t xml:space="preserve">in any future distribution of dividends in accordance with this Sec. </w:t>
      </w:r>
      <w:r w:rsidR="00A67054">
        <w:fldChar w:fldCharType="begin"/>
      </w:r>
      <w:r w:rsidR="00A67054">
        <w:instrText xml:space="preserve"> REF _Ref209447462 \r \h </w:instrText>
      </w:r>
      <w:r w:rsidR="00A67054">
        <w:fldChar w:fldCharType="separate"/>
      </w:r>
      <w:r w:rsidR="00617336">
        <w:t>20.7</w:t>
      </w:r>
      <w:r w:rsidR="00A67054">
        <w:fldChar w:fldCharType="end"/>
      </w:r>
      <w:r>
        <w:t xml:space="preserve">and any future distribution of Liquidation Proceeds from a Liquidity Event according to Sec. </w:t>
      </w:r>
      <w:r w:rsidR="00A67054">
        <w:fldChar w:fldCharType="begin"/>
      </w:r>
      <w:r w:rsidR="00A67054">
        <w:instrText xml:space="preserve"> REF _Ref209445375 \r \h </w:instrText>
      </w:r>
      <w:r w:rsidR="00A67054">
        <w:fldChar w:fldCharType="separate"/>
      </w:r>
      <w:r w:rsidR="00617336">
        <w:t>20.1</w:t>
      </w:r>
      <w:r w:rsidR="00A67054">
        <w:fldChar w:fldCharType="end"/>
      </w:r>
      <w:r w:rsidR="00A67054">
        <w:t xml:space="preserve"> </w:t>
      </w:r>
      <w:r>
        <w:t xml:space="preserve">through Sec. </w:t>
      </w:r>
      <w:r w:rsidR="00A67054">
        <w:fldChar w:fldCharType="begin"/>
      </w:r>
      <w:r w:rsidR="00A67054">
        <w:instrText xml:space="preserve"> REF _Ref209447483 \r \h </w:instrText>
      </w:r>
      <w:r w:rsidR="00A67054">
        <w:fldChar w:fldCharType="separate"/>
      </w:r>
      <w:r w:rsidR="00617336">
        <w:t>20.6</w:t>
      </w:r>
      <w:r w:rsidR="00A67054">
        <w:fldChar w:fldCharType="end"/>
      </w:r>
      <w:r>
        <w:t>.</w:t>
      </w:r>
      <w:bookmarkEnd w:id="258"/>
    </w:p>
    <w:p w14:paraId="33F3E9CF" w14:textId="77777777" w:rsidR="006F2C80" w:rsidRDefault="006F2C80" w:rsidP="006F2C80">
      <w:pPr>
        <w:pStyle w:val="berschrift3"/>
      </w:pPr>
      <w:bookmarkStart w:id="259" w:name="_Ref209447617"/>
      <w:r>
        <w:t>In the event that Liquidation Proceeds are other than cash, the following shall apply:</w:t>
      </w:r>
      <w:bookmarkEnd w:id="259"/>
    </w:p>
    <w:p w14:paraId="501896D4" w14:textId="11742C32" w:rsidR="006F2C80" w:rsidRDefault="006F2C80" w:rsidP="006F2C80">
      <w:pPr>
        <w:pStyle w:val="berschrift5"/>
        <w:rPr>
          <w:lang w:val="en-US"/>
        </w:rPr>
      </w:pPr>
      <w:bookmarkStart w:id="260" w:name="_Ref209447590"/>
      <w:r w:rsidRPr="006F2C80">
        <w:rPr>
          <w:lang w:val="en-US"/>
        </w:rPr>
        <w:t xml:space="preserve">To the extent the Liquidation Proceeds distributed in connection with any Liquidity Event are other than cash, the value of such assets shall be their fair market value which shall be the value assigned to them in connection with the calculation of the Liquidation Preference pursuant to Sec. </w:t>
      </w:r>
      <w:r w:rsidR="00A67054">
        <w:rPr>
          <w:lang w:val="en-US"/>
        </w:rPr>
        <w:fldChar w:fldCharType="begin"/>
      </w:r>
      <w:r w:rsidR="00A67054">
        <w:rPr>
          <w:lang w:val="en-US"/>
        </w:rPr>
        <w:instrText xml:space="preserve"> REF _Ref209445375 \r \h </w:instrText>
      </w:r>
      <w:r w:rsidR="00A67054">
        <w:rPr>
          <w:lang w:val="en-US"/>
        </w:rPr>
      </w:r>
      <w:r w:rsidR="00A67054">
        <w:rPr>
          <w:lang w:val="en-US"/>
        </w:rPr>
        <w:fldChar w:fldCharType="separate"/>
      </w:r>
      <w:r w:rsidR="00617336">
        <w:rPr>
          <w:lang w:val="en-US"/>
        </w:rPr>
        <w:t>20.1</w:t>
      </w:r>
      <w:r w:rsidR="00A67054">
        <w:rPr>
          <w:lang w:val="en-US"/>
        </w:rPr>
        <w:fldChar w:fldCharType="end"/>
      </w:r>
      <w:r w:rsidRPr="006F2C80">
        <w:rPr>
          <w:lang w:val="en-US"/>
        </w:rPr>
        <w:t xml:space="preserve">. In the event that the fair market value cannot be derived directly from the documentation pertaining to the Liquidity Event, then the fair market value shall be agreed upon between the Shareholders. In the event that the Shareholders fail to agree on such fair market value within a period of ten (10) Business Days from the occurrence of the Liquidity Event, the fair market value shall be determined in accordance with Sec. </w:t>
      </w:r>
      <w:r w:rsidR="00A67054">
        <w:rPr>
          <w:lang w:val="en-US"/>
        </w:rPr>
        <w:fldChar w:fldCharType="begin"/>
      </w:r>
      <w:r w:rsidR="00A67054">
        <w:rPr>
          <w:lang w:val="en-US"/>
        </w:rPr>
        <w:instrText xml:space="preserve"> REF _Ref438227272 \r \h </w:instrText>
      </w:r>
      <w:r w:rsidR="00A67054">
        <w:rPr>
          <w:lang w:val="en-US"/>
        </w:rPr>
      </w:r>
      <w:r w:rsidR="00A67054">
        <w:rPr>
          <w:lang w:val="en-US"/>
        </w:rPr>
        <w:fldChar w:fldCharType="separate"/>
      </w:r>
      <w:r w:rsidR="00617336">
        <w:rPr>
          <w:lang w:val="en-US"/>
        </w:rPr>
        <w:t>13.7</w:t>
      </w:r>
      <w:r w:rsidR="00A67054">
        <w:rPr>
          <w:lang w:val="en-US"/>
        </w:rPr>
        <w:fldChar w:fldCharType="end"/>
      </w:r>
      <w:r w:rsidRPr="006F2C80">
        <w:rPr>
          <w:lang w:val="en-US"/>
        </w:rPr>
        <w:t>.</w:t>
      </w:r>
      <w:bookmarkEnd w:id="260"/>
    </w:p>
    <w:p w14:paraId="472717F3" w14:textId="5AD648C8" w:rsidR="006F2C80" w:rsidRPr="006F2C80" w:rsidRDefault="006F2C80" w:rsidP="006F2C80">
      <w:pPr>
        <w:pStyle w:val="berschrift5"/>
        <w:rPr>
          <w:lang w:val="en-US"/>
        </w:rPr>
      </w:pPr>
      <w:r>
        <w:t xml:space="preserve">In the event that the assets comprise securities traded on an internationally recognized securities exchange, then – as an exemption to Sec. </w:t>
      </w:r>
      <w:r w:rsidR="00A67054">
        <w:fldChar w:fldCharType="begin"/>
      </w:r>
      <w:r w:rsidR="00A67054">
        <w:instrText xml:space="preserve"> REF _Ref209447617 \r \h </w:instrText>
      </w:r>
      <w:r w:rsidR="00A67054">
        <w:fldChar w:fldCharType="separate"/>
      </w:r>
      <w:r w:rsidR="00617336">
        <w:t>20.8</w:t>
      </w:r>
      <w:r w:rsidR="00A67054">
        <w:fldChar w:fldCharType="end"/>
      </w:r>
      <w:r w:rsidR="00A67054">
        <w:fldChar w:fldCharType="begin"/>
      </w:r>
      <w:r w:rsidR="00A67054">
        <w:instrText xml:space="preserve"> REF _Ref209447590 \r \h </w:instrText>
      </w:r>
      <w:r w:rsidR="00A67054">
        <w:fldChar w:fldCharType="separate"/>
      </w:r>
      <w:r w:rsidR="00617336">
        <w:t>a)</w:t>
      </w:r>
      <w:r w:rsidR="00A67054">
        <w:fldChar w:fldCharType="end"/>
      </w:r>
      <w:r>
        <w:t>– the value of the securities shall be deemed to be the average of the closing prices of the securities on such exchange over the ten (10) trading day period ending five (5) trading days prior to the distribution of the Liquidation Proceeds.</w:t>
      </w:r>
    </w:p>
    <w:p w14:paraId="4C82D873" w14:textId="1152168C" w:rsidR="006F2C80" w:rsidRPr="006F2C80" w:rsidRDefault="006F2C80" w:rsidP="006F2C80">
      <w:pPr>
        <w:pStyle w:val="berschrift5"/>
        <w:rPr>
          <w:lang w:val="en-US"/>
        </w:rPr>
      </w:pPr>
      <w:r>
        <w:t xml:space="preserve">To the extent the Liquidation Proceeds distributed in connection with any Liquidity Event are other than cash, the Liquidation Preference pursuant to Sec. </w:t>
      </w:r>
      <w:r w:rsidR="00A67054">
        <w:fldChar w:fldCharType="begin"/>
      </w:r>
      <w:r w:rsidR="00A67054">
        <w:instrText xml:space="preserve"> REF _Ref209445375 \r \h </w:instrText>
      </w:r>
      <w:r w:rsidR="00A67054">
        <w:fldChar w:fldCharType="separate"/>
      </w:r>
      <w:r w:rsidR="00617336">
        <w:t>20.1</w:t>
      </w:r>
      <w:r w:rsidR="00A67054">
        <w:fldChar w:fldCharType="end"/>
      </w:r>
      <w:r w:rsidR="00A67054">
        <w:t xml:space="preserve"> </w:t>
      </w:r>
      <w:r>
        <w:t>shall primarily be paid from the cash portion (if any) which the Liquidation Proceeds comprise and thereafter (with respect to the Liquidation Preference not yet discharged) by way of pro rata transfer of the assets which the Liquidation Proceeds comprise.</w:t>
      </w:r>
    </w:p>
    <w:p w14:paraId="7FCB1125" w14:textId="134E5741" w:rsidR="006F2C80" w:rsidRDefault="006F2C80" w:rsidP="006F2C80">
      <w:pPr>
        <w:pStyle w:val="berschrift3"/>
      </w:pPr>
      <w:r>
        <w:t xml:space="preserve">The Parties shall procure that all measures are taken and all declarations are made and accepted in the required form which may be necessary in order to implement and bring into effect the provisions of this Sec. </w:t>
      </w:r>
      <w:r w:rsidR="00A67054">
        <w:fldChar w:fldCharType="begin"/>
      </w:r>
      <w:r w:rsidR="00A67054">
        <w:instrText xml:space="preserve"> REF _Ref206079628 \r \h </w:instrText>
      </w:r>
      <w:r w:rsidR="00A67054">
        <w:fldChar w:fldCharType="separate"/>
      </w:r>
      <w:r w:rsidR="00617336">
        <w:t>20</w:t>
      </w:r>
      <w:r w:rsidR="00A67054">
        <w:fldChar w:fldCharType="end"/>
      </w:r>
      <w:r>
        <w:t xml:space="preserve"> and their economic intent and purpose.</w:t>
      </w:r>
    </w:p>
    <w:p w14:paraId="5F1E3EE0" w14:textId="5B58BBA2" w:rsidR="00C60C9E" w:rsidRDefault="00C60C9E" w:rsidP="00C60C9E">
      <w:pPr>
        <w:pStyle w:val="berschrift2"/>
      </w:pPr>
      <w:bookmarkStart w:id="261" w:name="_Toc233987764"/>
      <w:r>
        <w:t>Matrimonial Consents</w:t>
      </w:r>
      <w:bookmarkEnd w:id="261"/>
    </w:p>
    <w:p w14:paraId="1AA108FB" w14:textId="5C16AFF0" w:rsidR="00A14E8D" w:rsidRPr="00A14E8D" w:rsidRDefault="00A14E8D" w:rsidP="00A14E8D">
      <w:pPr>
        <w:pStyle w:val="berschrift3"/>
        <w:rPr>
          <w:lang w:val="en-US"/>
        </w:rPr>
      </w:pPr>
      <w:bookmarkStart w:id="262" w:name="_Ref167025731"/>
      <w:bookmarkStart w:id="263" w:name="_Ref160290805"/>
      <w:r w:rsidRPr="00A14E8D">
        <w:rPr>
          <w:lang w:val="en-US"/>
        </w:rPr>
        <w:t>The (direct or indirect) Shares of each married Founder and each Founder who entered into a registered civil partnership (</w:t>
      </w:r>
      <w:r w:rsidRPr="00A14E8D">
        <w:rPr>
          <w:i/>
          <w:iCs/>
          <w:lang w:val="en-US"/>
        </w:rPr>
        <w:t>eingetragene Lebenspartnerschaft</w:t>
      </w:r>
      <w:r w:rsidRPr="00A14E8D">
        <w:rPr>
          <w:lang w:val="en-US"/>
        </w:rPr>
        <w:t>) shall become non-voting shares, if and as soon as (i) the Founder or his/her spouse or civil partner files for divorce and (ii) a legal action for equalization of gains (</w:t>
      </w:r>
      <w:r w:rsidRPr="00A14E8D">
        <w:rPr>
          <w:i/>
          <w:iCs/>
          <w:lang w:val="en-US"/>
        </w:rPr>
        <w:t>Zugewinnausgleich</w:t>
      </w:r>
      <w:r w:rsidRPr="00A14E8D">
        <w:rPr>
          <w:lang w:val="en-US"/>
        </w:rPr>
        <w:t>) from the increase in the value of the Shares is pending (</w:t>
      </w:r>
      <w:r w:rsidRPr="00A14E8D">
        <w:rPr>
          <w:i/>
          <w:iCs/>
          <w:lang w:val="en-US"/>
        </w:rPr>
        <w:t>anhängig</w:t>
      </w:r>
      <w:r w:rsidRPr="00A14E8D">
        <w:rPr>
          <w:lang w:val="en-US"/>
        </w:rPr>
        <w:t xml:space="preserve">). Such shares shall become normal voting shares again and shall re-receive their former voting rights if and as soon as (i) the aforementioned legal action has been settled and any claim relating to an equalization of gains has been finally and bindingly settled between the respective Founder and his/her spouse or civil partner; or (ii) the respective Founder has transferred such shares to a trustee to be designated by the respective Founder in its sole discretion, provided, however, that such trustee must be a shareholder of the Company. </w:t>
      </w:r>
      <w:bookmarkEnd w:id="262"/>
    </w:p>
    <w:bookmarkEnd w:id="263"/>
    <w:p w14:paraId="7DB8FCDD" w14:textId="24FC5EA7" w:rsidR="002347CF" w:rsidRPr="00C40D3B" w:rsidRDefault="002347CF" w:rsidP="009933B7">
      <w:pPr>
        <w:pStyle w:val="berschrift3"/>
        <w:numPr>
          <w:ilvl w:val="0"/>
          <w:numId w:val="0"/>
        </w:numPr>
        <w:ind w:left="794"/>
        <w:rPr>
          <w:lang w:val="en-US"/>
        </w:rPr>
      </w:pPr>
    </w:p>
    <w:p w14:paraId="019DE03A" w14:textId="1FC019B9" w:rsidR="00C60C9E" w:rsidRDefault="00C60C9E" w:rsidP="00C60C9E">
      <w:pPr>
        <w:pStyle w:val="berschrift2"/>
      </w:pPr>
      <w:bookmarkStart w:id="264" w:name="_Toc233987765"/>
      <w:r>
        <w:t>Obligations regarding IP Rights</w:t>
      </w:r>
      <w:bookmarkEnd w:id="264"/>
    </w:p>
    <w:p w14:paraId="3BE9189C" w14:textId="12DD2A7A" w:rsidR="00E741C9" w:rsidRDefault="00E741C9" w:rsidP="00E741C9">
      <w:pPr>
        <w:pStyle w:val="berschrift3"/>
        <w:rPr>
          <w:lang w:val="en-US"/>
        </w:rPr>
      </w:pPr>
      <w:bookmarkStart w:id="265" w:name="_Ref446865381"/>
      <w:r>
        <w:rPr>
          <w:lang w:val="en-US"/>
        </w:rPr>
        <w:t>Each Founder (for as long as the relevant Founder is a managing director, employee (including freelancer or consultant) or (a direct or indirect) Shareholder) and each Founder Holding Entity (for as long as the relevant Founder Holding Entity is a Shareholder) shall use best efforts to procure that each Person who is or will be involved in the creation or development of any IP Rights for the Company (i) shall inform the Company about any invention subject to the Employee Inventions Act (</w:t>
      </w:r>
      <w:r>
        <w:rPr>
          <w:i/>
          <w:iCs/>
          <w:lang w:val="en-US"/>
        </w:rPr>
        <w:t>Arbeitnehmererfindungsgesetz</w:t>
      </w:r>
      <w:r>
        <w:rPr>
          <w:lang w:val="en-US"/>
        </w:rPr>
        <w:t>) and (ii) has signed – as part of their employment or service agreement or otherwise, and (in case of employees) to the extent required in light of Sec. 69b German Copyright Act (</w:t>
      </w:r>
      <w:r>
        <w:rPr>
          <w:i/>
          <w:iCs/>
          <w:lang w:val="en-US"/>
        </w:rPr>
        <w:t>Urheberrechtsgesetz</w:t>
      </w:r>
      <w:r>
        <w:rPr>
          <w:lang w:val="en-US"/>
        </w:rPr>
        <w:t>), and further (in case of employees, freelancers or independent contractors) taking into account all applicable statutory provisions and obligations under German law with a view to (A) protecting the Company’s IP Rights and (B) ensuring confidentiality with respect thereto – a valid and enforceable agreement sufficient to irrevocably assign and transfer such IP Rights to the Company (as the case may be) or, where a full assignment and transfer is legally not possible due to reasons of applicable copyright law, to grant to the Company (as the case may be) the exclusive, worldwide, transferable and sub-licensable rights, unlimited in respect of duration and scope of the rights granted, to use and commercially exploit the IP Rights to the fullest extent permitted under applicable law (with regards to all types of use or exploitation currently known or yet unknown).</w:t>
      </w:r>
      <w:bookmarkEnd w:id="265"/>
    </w:p>
    <w:p w14:paraId="7861E4F2" w14:textId="77777777" w:rsidR="00E741C9" w:rsidRDefault="00E741C9" w:rsidP="00E741C9">
      <w:pPr>
        <w:pStyle w:val="berschrift3"/>
        <w:rPr>
          <w:lang w:val="en-US"/>
        </w:rPr>
      </w:pPr>
      <w:bookmarkStart w:id="266" w:name="_BPDC_LN_INS_1023"/>
      <w:bookmarkStart w:id="267" w:name="_Ref446869029"/>
      <w:bookmarkEnd w:id="266"/>
      <w:r>
        <w:rPr>
          <w:lang w:val="en-US"/>
        </w:rPr>
        <w:t>To the extent that the operation or development of the Business includes or will include the use of open source software components, the Founders and the Founder Holding Entities shall use their best efforts to procure that the Company has no duty or obligation (whether present, contingent or otherwise) (i) to disclose any source code to third parties, and/or (ii) to utilize and/or distribute software other than the relevant open source software components under the terms and conditions of the license applying to such open source software, and/or (iii) to permit third parties to utilize software which is combined or distributed with such open source software components (</w:t>
      </w:r>
      <w:r>
        <w:rPr>
          <w:iCs/>
          <w:lang w:val="en-US"/>
        </w:rPr>
        <w:t>copyleft effect</w:t>
      </w:r>
      <w:r>
        <w:rPr>
          <w:lang w:val="en-US"/>
        </w:rPr>
        <w:t>). In addition, the Founders and the Founder Holding Entities shall use their best efforts to procure that the use of any open source software components is adequately marked and documented according to customary industry standards (</w:t>
      </w:r>
      <w:r>
        <w:rPr>
          <w:i/>
          <w:iCs/>
          <w:lang w:val="en-US"/>
        </w:rPr>
        <w:t>i.e.</w:t>
      </w:r>
      <w:r>
        <w:rPr>
          <w:lang w:val="en-US"/>
        </w:rPr>
        <w:t>, in form of inline comments in the source code), including a reference to the relevant terms and conditions of the license that apply to such open source software components.</w:t>
      </w:r>
      <w:bookmarkEnd w:id="267"/>
      <w:r>
        <w:rPr>
          <w:lang w:val="en-US"/>
        </w:rPr>
        <w:t xml:space="preserve"> </w:t>
      </w:r>
    </w:p>
    <w:p w14:paraId="494F5871" w14:textId="5943293E" w:rsidR="001C0C9B" w:rsidRDefault="001C0C9B" w:rsidP="00C60C9E">
      <w:pPr>
        <w:pStyle w:val="berschrift2"/>
      </w:pPr>
      <w:bookmarkStart w:id="268" w:name="_BPDC_LN_INS_1022"/>
      <w:bookmarkStart w:id="269" w:name="_BPDC_LN_INS_1021"/>
      <w:bookmarkStart w:id="270" w:name="_Toc233987766"/>
      <w:bookmarkEnd w:id="268"/>
      <w:bookmarkEnd w:id="269"/>
      <w:r>
        <w:t>Pooling Agreement</w:t>
      </w:r>
      <w:bookmarkEnd w:id="270"/>
    </w:p>
    <w:p w14:paraId="3ED9870D" w14:textId="0B7DF355" w:rsidR="001C0C9B" w:rsidRDefault="001C0C9B" w:rsidP="001C0C9B">
      <w:pPr>
        <w:pStyle w:val="berschrift3"/>
      </w:pPr>
      <w:bookmarkStart w:id="271" w:name="_Ref209447908"/>
      <w:r>
        <w:t xml:space="preserve">On a voluntary basis, </w:t>
      </w:r>
      <w:r w:rsidR="00F52115">
        <w:t xml:space="preserve">Investors 1 to 18 and 20 </w:t>
      </w:r>
      <w:r>
        <w:t>(the “</w:t>
      </w:r>
      <w:r w:rsidRPr="000A3507">
        <w:rPr>
          <w:b/>
          <w:bCs/>
        </w:rPr>
        <w:t>Pool Member(s)</w:t>
      </w:r>
      <w:r>
        <w:t xml:space="preserve">”) hereby form a voting pool comprising all </w:t>
      </w:r>
      <w:r w:rsidR="00723D0D">
        <w:t xml:space="preserve">Seed Preferred </w:t>
      </w:r>
      <w:r>
        <w:t xml:space="preserve">Shares held by them (now and in the future). Therefore, the Pool Members hereby enter into the voting commitment and pooling agreement as attached in </w:t>
      </w:r>
      <w:r w:rsidRPr="002F50A2">
        <w:rPr>
          <w:b/>
          <w:bCs/>
        </w:rPr>
        <w:t xml:space="preserve">Annex </w:t>
      </w:r>
      <w:r w:rsidR="002E52AC">
        <w:rPr>
          <w:b/>
          <w:bCs/>
        </w:rPr>
        <w:fldChar w:fldCharType="begin"/>
      </w:r>
      <w:r w:rsidR="002E52AC">
        <w:rPr>
          <w:b/>
          <w:bCs/>
        </w:rPr>
        <w:instrText xml:space="preserve"> REF _Ref209447908 \r \h </w:instrText>
      </w:r>
      <w:r w:rsidR="002E52AC">
        <w:rPr>
          <w:b/>
          <w:bCs/>
        </w:rPr>
      </w:r>
      <w:r w:rsidR="002E52AC">
        <w:rPr>
          <w:b/>
          <w:bCs/>
        </w:rPr>
        <w:fldChar w:fldCharType="separate"/>
      </w:r>
      <w:r w:rsidR="00617336">
        <w:rPr>
          <w:b/>
          <w:bCs/>
        </w:rPr>
        <w:t>23.1</w:t>
      </w:r>
      <w:r w:rsidR="002E52AC">
        <w:rPr>
          <w:b/>
          <w:bCs/>
        </w:rPr>
        <w:fldChar w:fldCharType="end"/>
      </w:r>
      <w:r w:rsidR="002E52AC">
        <w:rPr>
          <w:b/>
          <w:bCs/>
        </w:rPr>
        <w:t xml:space="preserve"> </w:t>
      </w:r>
      <w:r>
        <w:t>(the “</w:t>
      </w:r>
      <w:r w:rsidRPr="000A3507">
        <w:rPr>
          <w:b/>
          <w:bCs/>
        </w:rPr>
        <w:t>Pooling Agreement</w:t>
      </w:r>
      <w:r>
        <w:t xml:space="preserve">”). </w:t>
      </w:r>
      <w:r w:rsidR="00D14A3E">
        <w:t xml:space="preserve">The Pooling Agreement shall have a term of minimum </w:t>
      </w:r>
      <w:r w:rsidR="00F52115">
        <w:t>5</w:t>
      </w:r>
      <w:r w:rsidR="00D14A3E">
        <w:t xml:space="preserve"> years.</w:t>
      </w:r>
      <w:bookmarkEnd w:id="271"/>
    </w:p>
    <w:p w14:paraId="3A1ECAC0" w14:textId="6B93245C" w:rsidR="001C0C9B" w:rsidRDefault="001C0C9B" w:rsidP="001C0C9B">
      <w:pPr>
        <w:pStyle w:val="berschrift3"/>
      </w:pPr>
      <w:r>
        <w:t xml:space="preserve">The purpose of the Pooling Agreement is the pooling of the Pool Members’ interests in order to secure influence on the Company, particularly through unified voting from the </w:t>
      </w:r>
      <w:r w:rsidR="00723D0D">
        <w:t xml:space="preserve">Seed Preferred </w:t>
      </w:r>
      <w:r>
        <w:t xml:space="preserve">Shares covered by the Pooling Agreement, as well as their representation by a pool leader. </w:t>
      </w:r>
    </w:p>
    <w:p w14:paraId="4A54F719" w14:textId="2C2545C3" w:rsidR="001C0C9B" w:rsidRDefault="001C0C9B" w:rsidP="001C0C9B">
      <w:pPr>
        <w:pStyle w:val="berschrift3"/>
      </w:pPr>
      <w:r>
        <w:t>The provisions of the Pooling Agreement shall govern all of the S</w:t>
      </w:r>
      <w:r w:rsidR="00723D0D">
        <w:t>eed Preferred S</w:t>
      </w:r>
      <w:r>
        <w:t>hares which the Pool Members hold in the Company at present or in future (the “</w:t>
      </w:r>
      <w:r w:rsidRPr="000A3507">
        <w:rPr>
          <w:b/>
          <w:bCs/>
        </w:rPr>
        <w:t>Bound Shares</w:t>
      </w:r>
      <w:r>
        <w:t xml:space="preserve">”). </w:t>
      </w:r>
    </w:p>
    <w:p w14:paraId="389861A2" w14:textId="77777777" w:rsidR="001C0C9B" w:rsidRDefault="001C0C9B" w:rsidP="001C0C9B">
      <w:pPr>
        <w:pStyle w:val="berschrift3"/>
      </w:pPr>
      <w:r>
        <w:t xml:space="preserve">The Pool Members shall only uniformly, through their pool leader, exercise their voting rights arising out of all Bound Shares in connection with all shareholders’ resolutions in the Company at and outside Company shareholder meetings as well as in dealings with all of Company’s shareholders who are not Pool Members, or to abstain unanimously from the voting, in accordance with the provisions set forth in the Pooling Agreements. </w:t>
      </w:r>
    </w:p>
    <w:p w14:paraId="4622BFEB" w14:textId="5D642511" w:rsidR="001C0C9B" w:rsidRPr="001C0C9B" w:rsidRDefault="001C0C9B" w:rsidP="000A3507">
      <w:pPr>
        <w:pStyle w:val="berschrift3"/>
      </w:pPr>
      <w:r>
        <w:t>Insofar as nothing to the contrary is stipulated in the Pooling Agreement, all of the Pool Members’ rights and obligations arising out of their Bound Shares shall remain unaffected by the Pooling Agreement. The further details and procedures are set forth in the Pooling Agreement.</w:t>
      </w:r>
    </w:p>
    <w:p w14:paraId="64993508" w14:textId="6E6239C6" w:rsidR="00C60C9E" w:rsidRDefault="00C60C9E" w:rsidP="00C60C9E">
      <w:pPr>
        <w:pStyle w:val="berschrift2"/>
      </w:pPr>
      <w:bookmarkStart w:id="272" w:name="_Toc233987767"/>
      <w:r>
        <w:t>Founders’ Activities</w:t>
      </w:r>
      <w:bookmarkEnd w:id="272"/>
    </w:p>
    <w:p w14:paraId="1761D0E8" w14:textId="1901CEE7" w:rsidR="004B357B" w:rsidRDefault="004B357B" w:rsidP="00617336">
      <w:pPr>
        <w:pStyle w:val="berschrift3"/>
        <w:numPr>
          <w:ilvl w:val="0"/>
          <w:numId w:val="0"/>
        </w:numPr>
        <w:ind w:left="794"/>
        <w:rPr>
          <w:lang w:val="en-US"/>
        </w:rPr>
      </w:pPr>
      <w:bookmarkStart w:id="273" w:name="_Ref446933880"/>
      <w:r>
        <w:rPr>
          <w:lang w:val="en-US"/>
        </w:rPr>
        <w:t xml:space="preserve">For as long as the relevant Founder is a managing director of the Company or renders services to the Company in any other capacity pursuant to </w:t>
      </w:r>
      <w:r>
        <w:rPr>
          <w:rFonts w:eastAsia="Times New Roman"/>
          <w:lang w:val="en-US"/>
        </w:rPr>
        <w:t xml:space="preserve">any service or employment agreement (including freelance or consulting agreement), </w:t>
      </w:r>
      <w:r>
        <w:rPr>
          <w:lang w:val="en-US"/>
        </w:rPr>
        <w:t xml:space="preserve">each Founder shall devote all of his professional time and efforts exclusively to the Company and its Business. Any other professional activity (irrespective of whether this activity is competing directly or indirectly in any manner with the Company or its Business) shall require the prior approval in </w:t>
      </w:r>
      <w:r w:rsidR="00DB3A77">
        <w:rPr>
          <w:lang w:val="en-US"/>
        </w:rPr>
        <w:t>t</w:t>
      </w:r>
      <w:r>
        <w:rPr>
          <w:lang w:val="en-US"/>
        </w:rPr>
        <w:t xml:space="preserve">ext </w:t>
      </w:r>
      <w:r w:rsidR="00DB3A77">
        <w:rPr>
          <w:lang w:val="en-US"/>
        </w:rPr>
        <w:t>f</w:t>
      </w:r>
      <w:r>
        <w:rPr>
          <w:lang w:val="en-US"/>
        </w:rPr>
        <w:t>orm by the Investor Majority.</w:t>
      </w:r>
      <w:bookmarkEnd w:id="273"/>
      <w:r w:rsidR="00A96BDB">
        <w:rPr>
          <w:lang w:val="en-US"/>
        </w:rPr>
        <w:t xml:space="preserve"> </w:t>
      </w:r>
    </w:p>
    <w:p w14:paraId="62F0A263" w14:textId="4155AB7E" w:rsidR="00C60C9E" w:rsidRDefault="00C60C9E" w:rsidP="00C60C9E">
      <w:pPr>
        <w:pStyle w:val="berschrift2"/>
      </w:pPr>
      <w:bookmarkStart w:id="274" w:name="_Ref206003304"/>
      <w:bookmarkStart w:id="275" w:name="_Toc233987768"/>
      <w:r>
        <w:t>Non-Compete Undertaking</w:t>
      </w:r>
      <w:bookmarkEnd w:id="274"/>
      <w:bookmarkEnd w:id="275"/>
    </w:p>
    <w:p w14:paraId="7B79DCA9" w14:textId="08237CAB" w:rsidR="004B357B" w:rsidRDefault="004B357B" w:rsidP="004B357B">
      <w:pPr>
        <w:pStyle w:val="berschrift3"/>
        <w:rPr>
          <w:lang w:val="en-US"/>
        </w:rPr>
      </w:pPr>
      <w:bookmarkStart w:id="276" w:name="_Ref172452981"/>
      <w:bookmarkStart w:id="277" w:name="_Ref431809084"/>
      <w:r>
        <w:rPr>
          <w:lang w:val="en-US"/>
        </w:rPr>
        <w:t>Neither the Founders nor the Founder Holding Entities shall, directly or indirectly, on their own account or in conjunction with or on behalf of any other Person, engage in any Restricted Activity as defined in clause </w:t>
      </w:r>
      <w:r w:rsidR="002E52AC">
        <w:rPr>
          <w:lang w:val="en-US"/>
        </w:rPr>
        <w:fldChar w:fldCharType="begin"/>
      </w:r>
      <w:r w:rsidR="002E52AC">
        <w:rPr>
          <w:lang w:val="en-US"/>
        </w:rPr>
        <w:instrText xml:space="preserve"> REF _Ref206082776 \r \h </w:instrText>
      </w:r>
      <w:r w:rsidR="002E52AC">
        <w:rPr>
          <w:lang w:val="en-US"/>
        </w:rPr>
      </w:r>
      <w:r w:rsidR="002E52AC">
        <w:rPr>
          <w:lang w:val="en-US"/>
        </w:rPr>
        <w:fldChar w:fldCharType="separate"/>
      </w:r>
      <w:r w:rsidR="00617336">
        <w:rPr>
          <w:lang w:val="en-US"/>
        </w:rPr>
        <w:t>25.3</w:t>
      </w:r>
      <w:r w:rsidR="002E52AC">
        <w:rPr>
          <w:lang w:val="en-US"/>
        </w:rPr>
        <w:fldChar w:fldCharType="end"/>
      </w:r>
      <w:r w:rsidR="002E52AC">
        <w:rPr>
          <w:lang w:val="en-US"/>
        </w:rPr>
        <w:t xml:space="preserve"> </w:t>
      </w:r>
      <w:r>
        <w:rPr>
          <w:lang w:val="en-US"/>
        </w:rPr>
        <w:t xml:space="preserve">for the period during which they (directly or indirectly) hold Shares in the Company </w:t>
      </w:r>
      <w:bookmarkEnd w:id="276"/>
      <w:r w:rsidRPr="004B357B">
        <w:rPr>
          <w:lang w:val="en-US"/>
        </w:rPr>
        <w:t>(</w:t>
      </w:r>
      <w:r>
        <w:rPr>
          <w:lang w:val="en-US"/>
        </w:rPr>
        <w:t>“</w:t>
      </w:r>
      <w:r>
        <w:rPr>
          <w:rStyle w:val="Fett"/>
          <w:lang w:val="en-US"/>
        </w:rPr>
        <w:t>Contractual Non-Compete Period</w:t>
      </w:r>
      <w:r w:rsidRPr="004B357B">
        <w:rPr>
          <w:lang w:val="en-US"/>
        </w:rPr>
        <w:t>“</w:t>
      </w:r>
      <w:r w:rsidRPr="004B357B">
        <w:rPr>
          <w:lang w:val="en-US"/>
        </w:rPr>
        <w:fldChar w:fldCharType="begin"/>
      </w:r>
      <w:r w:rsidRPr="004B357B">
        <w:rPr>
          <w:lang w:val="en-US"/>
        </w:rPr>
        <w:instrText xml:space="preserve"> XE "</w:instrText>
      </w:r>
      <w:r>
        <w:rPr>
          <w:lang w:val="en-US"/>
        </w:rPr>
        <w:instrText>Contractual Non-Compete Period</w:instrText>
      </w:r>
      <w:r w:rsidRPr="004B357B">
        <w:rPr>
          <w:lang w:val="en-US"/>
        </w:rPr>
        <w:instrText>" \t "</w:instrText>
      </w:r>
      <w:r>
        <w:rPr>
          <w:lang w:val="en-US"/>
        </w:rPr>
        <w:instrText>Defined</w:instrText>
      </w:r>
      <w:r w:rsidRPr="004B357B">
        <w:rPr>
          <w:lang w:val="en-US"/>
        </w:rPr>
        <w:instrText xml:space="preserve"> in </w:instrText>
      </w:r>
      <w:r>
        <w:rPr>
          <w:lang w:val="en-US"/>
        </w:rPr>
        <w:instrText>clause 27.1</w:instrText>
      </w:r>
      <w:r w:rsidRPr="004B357B">
        <w:rPr>
          <w:lang w:val="en-US"/>
        </w:rPr>
        <w:instrText xml:space="preserve">" </w:instrText>
      </w:r>
      <w:r w:rsidRPr="004B357B">
        <w:rPr>
          <w:lang w:val="en-US"/>
        </w:rPr>
        <w:fldChar w:fldCharType="end"/>
      </w:r>
      <w:r w:rsidRPr="004B357B">
        <w:rPr>
          <w:lang w:val="en-US"/>
        </w:rPr>
        <w:t>)</w:t>
      </w:r>
      <w:r>
        <w:rPr>
          <w:lang w:val="en-US"/>
        </w:rPr>
        <w:t>.</w:t>
      </w:r>
    </w:p>
    <w:p w14:paraId="23EDB0F0" w14:textId="0AF5F427" w:rsidR="00461B7D" w:rsidRDefault="00461B7D" w:rsidP="004B357B">
      <w:pPr>
        <w:pStyle w:val="berschrift3"/>
        <w:rPr>
          <w:lang w:val="en-US"/>
        </w:rPr>
      </w:pPr>
      <w:bookmarkStart w:id="278" w:name="_Ref206082318"/>
      <w:bookmarkEnd w:id="277"/>
      <w:r>
        <w:rPr>
          <w:lang w:val="en-US"/>
        </w:rPr>
        <w:t>The Non-Compete Obligation shall also apply to the time period of twelve (12) months as of the date that the relevant Founder or Founder Holding Entity ceases to be a (direct and indirect) Shareholder (“</w:t>
      </w:r>
      <w:r>
        <w:rPr>
          <w:rStyle w:val="Fett"/>
          <w:lang w:val="en-US"/>
        </w:rPr>
        <w:t>Post-Contractual Non-Compete Period</w:t>
      </w:r>
      <w:r w:rsidRPr="004B357B">
        <w:rPr>
          <w:lang w:val="en-US"/>
        </w:rPr>
        <w:t>“</w:t>
      </w:r>
      <w:r w:rsidRPr="004B357B">
        <w:rPr>
          <w:lang w:val="en-US"/>
        </w:rPr>
        <w:fldChar w:fldCharType="begin"/>
      </w:r>
      <w:r w:rsidRPr="004B357B">
        <w:rPr>
          <w:lang w:val="en-US"/>
        </w:rPr>
        <w:instrText xml:space="preserve"> XE "</w:instrText>
      </w:r>
      <w:r>
        <w:rPr>
          <w:lang w:val="en-US"/>
        </w:rPr>
        <w:instrText>Post-Contractual Non-Compete Period</w:instrText>
      </w:r>
      <w:r w:rsidRPr="004B357B">
        <w:rPr>
          <w:lang w:val="en-US"/>
        </w:rPr>
        <w:instrText>" \t "</w:instrText>
      </w:r>
      <w:r>
        <w:rPr>
          <w:lang w:val="en-US"/>
        </w:rPr>
        <w:instrText>Defined</w:instrText>
      </w:r>
      <w:r w:rsidRPr="004B357B">
        <w:rPr>
          <w:lang w:val="en-US"/>
        </w:rPr>
        <w:instrText xml:space="preserve"> in </w:instrText>
      </w:r>
      <w:r>
        <w:rPr>
          <w:lang w:val="en-US"/>
        </w:rPr>
        <w:instrText>clause 27.2</w:instrText>
      </w:r>
      <w:r w:rsidRPr="004B357B">
        <w:rPr>
          <w:lang w:val="en-US"/>
        </w:rPr>
        <w:instrText xml:space="preserve">" </w:instrText>
      </w:r>
      <w:r w:rsidRPr="004B357B">
        <w:rPr>
          <w:lang w:val="en-US"/>
        </w:rPr>
        <w:fldChar w:fldCharType="end"/>
      </w:r>
      <w:r w:rsidRPr="004B357B">
        <w:rPr>
          <w:lang w:val="en-US"/>
        </w:rPr>
        <w:t>)</w:t>
      </w:r>
      <w:r w:rsidRPr="00A163B2">
        <w:rPr>
          <w:lang w:val="en-US"/>
        </w:rPr>
        <w:t xml:space="preserve">, </w:t>
      </w:r>
      <w:r>
        <w:rPr>
          <w:lang w:val="en-US"/>
        </w:rPr>
        <w:t>and with the Contractual Non-Compete Period collectively, the “</w:t>
      </w:r>
      <w:r>
        <w:rPr>
          <w:rStyle w:val="Fett"/>
          <w:lang w:val="en-US"/>
        </w:rPr>
        <w:t>Non-Compete Period</w:t>
      </w:r>
      <w:r w:rsidRPr="00C83375">
        <w:rPr>
          <w:lang w:val="en-US"/>
        </w:rPr>
        <w:t>“</w:t>
      </w:r>
      <w:r w:rsidRPr="00C83375">
        <w:rPr>
          <w:lang w:val="en-US"/>
        </w:rPr>
        <w:fldChar w:fldCharType="begin"/>
      </w:r>
      <w:r w:rsidRPr="00C83375">
        <w:rPr>
          <w:lang w:val="en-US"/>
        </w:rPr>
        <w:instrText xml:space="preserve"> XE "</w:instrText>
      </w:r>
      <w:r>
        <w:rPr>
          <w:lang w:val="en-US"/>
        </w:rPr>
        <w:instrText>Non-Compete Period</w:instrText>
      </w:r>
      <w:r w:rsidRPr="00C83375">
        <w:rPr>
          <w:lang w:val="en-US"/>
        </w:rPr>
        <w:instrText>" \t "</w:instrText>
      </w:r>
      <w:r>
        <w:rPr>
          <w:lang w:val="en-US"/>
        </w:rPr>
        <w:instrText>Defined</w:instrText>
      </w:r>
      <w:r w:rsidRPr="00C83375">
        <w:rPr>
          <w:lang w:val="en-US"/>
        </w:rPr>
        <w:instrText xml:space="preserve"> in </w:instrText>
      </w:r>
      <w:r>
        <w:rPr>
          <w:lang w:val="en-US"/>
        </w:rPr>
        <w:instrText>clause 27.2</w:instrText>
      </w:r>
      <w:r w:rsidRPr="00C83375">
        <w:rPr>
          <w:lang w:val="en-US"/>
        </w:rPr>
        <w:instrText xml:space="preserve">" </w:instrText>
      </w:r>
      <w:r w:rsidRPr="00C83375">
        <w:rPr>
          <w:lang w:val="en-US"/>
        </w:rPr>
        <w:fldChar w:fldCharType="end"/>
      </w:r>
      <w:r>
        <w:rPr>
          <w:lang w:val="en-US"/>
        </w:rPr>
        <w:t>; altogether the “</w:t>
      </w:r>
      <w:r>
        <w:rPr>
          <w:rStyle w:val="Fett"/>
          <w:lang w:val="en-US"/>
        </w:rPr>
        <w:t>Non-Compete Obligation</w:t>
      </w:r>
      <w:r w:rsidRPr="00C83375">
        <w:rPr>
          <w:lang w:val="en-US"/>
        </w:rPr>
        <w:t>“</w:t>
      </w:r>
      <w:r w:rsidRPr="00C83375">
        <w:rPr>
          <w:lang w:val="en-US"/>
        </w:rPr>
        <w:fldChar w:fldCharType="begin"/>
      </w:r>
      <w:r w:rsidRPr="00C83375">
        <w:rPr>
          <w:lang w:val="en-US"/>
        </w:rPr>
        <w:instrText xml:space="preserve"> XE "</w:instrText>
      </w:r>
      <w:r>
        <w:rPr>
          <w:lang w:val="en-US"/>
        </w:rPr>
        <w:instrText>Non-Compete Obligation</w:instrText>
      </w:r>
      <w:r w:rsidRPr="00C83375">
        <w:rPr>
          <w:lang w:val="en-US"/>
        </w:rPr>
        <w:instrText>" \t "</w:instrText>
      </w:r>
      <w:r>
        <w:rPr>
          <w:lang w:val="en-US"/>
        </w:rPr>
        <w:instrText>Defined</w:instrText>
      </w:r>
      <w:r w:rsidRPr="00C83375">
        <w:rPr>
          <w:lang w:val="en-US"/>
        </w:rPr>
        <w:instrText xml:space="preserve"> in </w:instrText>
      </w:r>
      <w:r>
        <w:rPr>
          <w:lang w:val="en-US"/>
        </w:rPr>
        <w:instrText>clause 27.2</w:instrText>
      </w:r>
      <w:r w:rsidRPr="00C83375">
        <w:rPr>
          <w:lang w:val="en-US"/>
        </w:rPr>
        <w:instrText xml:space="preserve">" </w:instrText>
      </w:r>
      <w:r w:rsidRPr="00C83375">
        <w:rPr>
          <w:lang w:val="en-US"/>
        </w:rPr>
        <w:fldChar w:fldCharType="end"/>
      </w:r>
      <w:r w:rsidRPr="00C83375">
        <w:rPr>
          <w:lang w:val="en-US"/>
        </w:rPr>
        <w:t>)</w:t>
      </w:r>
      <w:r>
        <w:rPr>
          <w:lang w:val="en-US"/>
        </w:rPr>
        <w:t>.</w:t>
      </w:r>
      <w:bookmarkEnd w:id="278"/>
    </w:p>
    <w:p w14:paraId="6951C80D" w14:textId="3353DBC6" w:rsidR="006F77FC" w:rsidRDefault="006F77FC" w:rsidP="004B357B">
      <w:pPr>
        <w:pStyle w:val="berschrift3"/>
        <w:rPr>
          <w:lang w:val="en-US"/>
        </w:rPr>
      </w:pPr>
      <w:bookmarkStart w:id="279" w:name="_BPDC_LN_INS_1017"/>
      <w:bookmarkStart w:id="280" w:name="_Ref206082776"/>
      <w:bookmarkStart w:id="281" w:name="_Ref395712856"/>
      <w:bookmarkEnd w:id="279"/>
      <w:r>
        <w:rPr>
          <w:rStyle w:val="Fett"/>
          <w:lang w:val="en-US"/>
        </w:rPr>
        <w:t>“Restricted Activity</w:t>
      </w:r>
      <w:r w:rsidRPr="00C83375">
        <w:rPr>
          <w:lang w:val="en-US"/>
        </w:rPr>
        <w:t>“</w:t>
      </w:r>
      <w:r w:rsidRPr="00C83375">
        <w:rPr>
          <w:lang w:val="en-US"/>
        </w:rPr>
        <w:fldChar w:fldCharType="begin"/>
      </w:r>
      <w:r w:rsidRPr="00C83375">
        <w:rPr>
          <w:lang w:val="en-US"/>
        </w:rPr>
        <w:instrText xml:space="preserve"> XE "</w:instrText>
      </w:r>
      <w:r>
        <w:rPr>
          <w:lang w:val="en-US"/>
        </w:rPr>
        <w:instrText>Restricted Activity</w:instrText>
      </w:r>
      <w:r w:rsidRPr="00C83375">
        <w:rPr>
          <w:lang w:val="en-US"/>
        </w:rPr>
        <w:instrText>" \t "</w:instrText>
      </w:r>
      <w:r>
        <w:rPr>
          <w:lang w:val="en-US"/>
        </w:rPr>
        <w:instrText>Defined</w:instrText>
      </w:r>
      <w:r w:rsidRPr="00C83375">
        <w:rPr>
          <w:lang w:val="en-US"/>
        </w:rPr>
        <w:instrText xml:space="preserve"> in </w:instrText>
      </w:r>
      <w:r>
        <w:rPr>
          <w:lang w:val="en-US"/>
        </w:rPr>
        <w:instrText>clause 27.3</w:instrText>
      </w:r>
      <w:r w:rsidRPr="00C83375">
        <w:rPr>
          <w:lang w:val="en-US"/>
        </w:rPr>
        <w:instrText xml:space="preserve">" </w:instrText>
      </w:r>
      <w:r w:rsidRPr="00C83375">
        <w:rPr>
          <w:lang w:val="en-US"/>
        </w:rPr>
        <w:fldChar w:fldCharType="end"/>
      </w:r>
      <w:r>
        <w:rPr>
          <w:lang w:val="en-US"/>
        </w:rPr>
        <w:t xml:space="preserve"> shall mean any activity as freelancer, employee, managing director or in any other capacity, which conveys competition-relevant influence, for an enterprise or Person </w:t>
      </w:r>
      <w:r w:rsidRPr="00E36FC2">
        <w:rPr>
          <w:lang w:val="en-US"/>
        </w:rPr>
        <w:t xml:space="preserve">which is competing in any manner with the Company with respect to its core business field, </w:t>
      </w:r>
      <w:r w:rsidRPr="005E7BF6">
        <w:rPr>
          <w:lang w:val="en-US"/>
        </w:rPr>
        <w:t>being a peer-to-peer marketplace for the transport of goods or items by private individuals or small businesses with unused vehicle capacity</w:t>
      </w:r>
      <w:r w:rsidRPr="00E36FC2">
        <w:rPr>
          <w:lang w:val="en-US"/>
        </w:rPr>
        <w:t xml:space="preserve"> (the “</w:t>
      </w:r>
      <w:r w:rsidRPr="00E36FC2">
        <w:rPr>
          <w:b/>
          <w:bCs/>
          <w:lang w:val="en-US"/>
        </w:rPr>
        <w:t>Core Business Field</w:t>
      </w:r>
      <w:r w:rsidRPr="00E36FC2">
        <w:rPr>
          <w:lang w:val="en-US"/>
        </w:rPr>
        <w:t>”), within Germany</w:t>
      </w:r>
      <w:r w:rsidR="00F56367">
        <w:rPr>
          <w:lang w:val="en-US"/>
        </w:rPr>
        <w:t>, Austria, Switzerland and Poland</w:t>
      </w:r>
      <w:r w:rsidRPr="00E36FC2">
        <w:rPr>
          <w:lang w:val="en-US"/>
        </w:rPr>
        <w:t xml:space="preserve"> as of the date of the commencement of the Post-Contractual Non-Compete Period. For the avoidance of doubt, Restricted Activity shall </w:t>
      </w:r>
      <w:r w:rsidRPr="00E36FC2">
        <w:rPr>
          <w:u w:val="single"/>
          <w:lang w:val="en-US"/>
        </w:rPr>
        <w:t>not</w:t>
      </w:r>
      <w:r w:rsidRPr="00E36FC2">
        <w:rPr>
          <w:lang w:val="en-US"/>
        </w:rPr>
        <w:t xml:space="preserve"> include: (i) passive capital investments of less than 3% in publicly listed companies, (ii) advisory board or supervisory board</w:t>
      </w:r>
      <w:r w:rsidRPr="00B15A83">
        <w:rPr>
          <w:lang w:val="en-US"/>
        </w:rPr>
        <w:t xml:space="preserve"> mandates without operational responsibility, and (iii) activities in non-competing business areas.</w:t>
      </w:r>
      <w:bookmarkEnd w:id="280"/>
    </w:p>
    <w:p w14:paraId="3C3E0610" w14:textId="0FD43F46" w:rsidR="006F77FC" w:rsidRDefault="006F77FC" w:rsidP="004B357B">
      <w:pPr>
        <w:pStyle w:val="berschrift3"/>
        <w:rPr>
          <w:lang w:val="en-US"/>
        </w:rPr>
      </w:pPr>
      <w:r>
        <w:t>No compensation for the Post-Contractual Non-Compete Period (</w:t>
      </w:r>
      <w:r>
        <w:rPr>
          <w:i/>
          <w:iCs/>
        </w:rPr>
        <w:t>Karenzentschädigung</w:t>
      </w:r>
      <w:r>
        <w:t>) shall be owed or payable by the Company to any Founder or Founder Holding Entity, to the extent legally permissible.</w:t>
      </w:r>
    </w:p>
    <w:p w14:paraId="441B5337" w14:textId="62145BCF" w:rsidR="004B357B" w:rsidRDefault="004B357B" w:rsidP="004B357B">
      <w:pPr>
        <w:pStyle w:val="berschrift3"/>
        <w:rPr>
          <w:lang w:val="en-US"/>
        </w:rPr>
      </w:pPr>
      <w:bookmarkStart w:id="282" w:name="_Ref206082584"/>
      <w:r>
        <w:rPr>
          <w:lang w:val="en-US"/>
        </w:rPr>
        <w:t>Likewise, Restricted Activity shall mean establishing an enterprise which is competing in any manner with the Company with respect to the scope of business (including the business territory) actually conducted or specifically planned to be conducted by the Company, be it by establishing such enterprise on one’s own behalf or on behalf of a Third Party, for one’s own account or for the account of a Third Party, and to acquire equity interests in such enterprises (except minority equity interests in listed and unlisted companies which are acquired purely for personal investment purposes and which do not entitle the respective Founder to exercise any influence or control relevant for purposes of competition law (</w:t>
      </w:r>
      <w:r>
        <w:rPr>
          <w:i/>
          <w:lang w:val="en-US"/>
        </w:rPr>
        <w:t>wettbewerbsrechtlich erheblichen Einfluss</w:t>
      </w:r>
      <w:r>
        <w:rPr>
          <w:lang w:val="en-US"/>
        </w:rPr>
        <w:t>).</w:t>
      </w:r>
      <w:bookmarkEnd w:id="281"/>
      <w:bookmarkEnd w:id="282"/>
    </w:p>
    <w:p w14:paraId="7E0C7A76" w14:textId="5EEA41AA" w:rsidR="009C521F" w:rsidRPr="009C521F" w:rsidRDefault="009C521F" w:rsidP="004B357B">
      <w:pPr>
        <w:pStyle w:val="berschrift3"/>
        <w:rPr>
          <w:lang w:val="en-US"/>
        </w:rPr>
      </w:pPr>
      <w:r w:rsidRPr="005F4EC5">
        <w:rPr>
          <w:lang w:val="en-US"/>
        </w:rPr>
        <w:t xml:space="preserve">For the avoidance of doubt, any breach of the non-compete undertaking under this </w:t>
      </w:r>
      <w:r>
        <w:rPr>
          <w:lang w:val="en-US"/>
        </w:rPr>
        <w:t xml:space="preserve">provision </w:t>
      </w:r>
      <w:r w:rsidRPr="005F4EC5">
        <w:rPr>
          <w:lang w:val="en-US"/>
        </w:rPr>
        <w:t>shall constitute a "for cause" event within the meaning of clause 9.3.</w:t>
      </w:r>
    </w:p>
    <w:p w14:paraId="49969899" w14:textId="2480D8DE" w:rsidR="00F92B21" w:rsidRDefault="00F92B21" w:rsidP="004B357B">
      <w:pPr>
        <w:pStyle w:val="berschrift3"/>
        <w:rPr>
          <w:lang w:val="en-US"/>
        </w:rPr>
      </w:pPr>
      <w:r w:rsidRPr="00F92B21">
        <w:rPr>
          <w:lang w:val="en-US"/>
        </w:rPr>
        <w:t>The Investors are hereby explicitly released from any statutory or contractual non-compete restrictions.</w:t>
      </w:r>
    </w:p>
    <w:p w14:paraId="72AA887D" w14:textId="51B5F6F6" w:rsidR="00BC24F6" w:rsidRDefault="00BC24F6" w:rsidP="00BC24F6">
      <w:pPr>
        <w:pStyle w:val="berschrift2"/>
      </w:pPr>
      <w:bookmarkStart w:id="283" w:name="_BPDC_LN_INS_1016"/>
      <w:bookmarkStart w:id="284" w:name="_BPDC_LN_INS_1015"/>
      <w:bookmarkStart w:id="285" w:name="_BPDC_LN_INS_1014"/>
      <w:bookmarkStart w:id="286" w:name="_BPDC_LN_INS_1013"/>
      <w:bookmarkStart w:id="287" w:name="_Ref206003340"/>
      <w:bookmarkStart w:id="288" w:name="_Ref209443838"/>
      <w:bookmarkStart w:id="289" w:name="_Toc233987769"/>
      <w:bookmarkEnd w:id="283"/>
      <w:bookmarkEnd w:id="284"/>
      <w:bookmarkEnd w:id="285"/>
      <w:bookmarkEnd w:id="286"/>
      <w:r>
        <w:t>Confidentiality, Costs and Expenses, Press Releases</w:t>
      </w:r>
      <w:bookmarkEnd w:id="287"/>
      <w:bookmarkEnd w:id="288"/>
      <w:bookmarkEnd w:id="289"/>
    </w:p>
    <w:p w14:paraId="5F9DA473" w14:textId="69DBB863" w:rsidR="00434BC9" w:rsidRDefault="00434BC9" w:rsidP="002F50A2">
      <w:pPr>
        <w:pStyle w:val="berschrift3"/>
        <w:numPr>
          <w:ilvl w:val="0"/>
          <w:numId w:val="0"/>
        </w:numPr>
        <w:ind w:left="794"/>
        <w:rPr>
          <w:lang w:val="en-US"/>
        </w:rPr>
      </w:pPr>
      <w:r>
        <w:rPr>
          <w:lang w:val="en-US"/>
        </w:rPr>
        <w:t>With respect to this Shareholders’ Agreement, clause </w:t>
      </w:r>
      <w:r w:rsidR="002C3175">
        <w:rPr>
          <w:lang w:val="en-US"/>
        </w:rPr>
        <w:t>1</w:t>
      </w:r>
      <w:r w:rsidR="00723D0D">
        <w:rPr>
          <w:lang w:val="en-US"/>
        </w:rPr>
        <w:t>0</w:t>
      </w:r>
      <w:r w:rsidR="002C3175">
        <w:rPr>
          <w:lang w:val="en-US"/>
        </w:rPr>
        <w:t xml:space="preserve"> and 11</w:t>
      </w:r>
      <w:r>
        <w:rPr>
          <w:lang w:val="en-US"/>
        </w:rPr>
        <w:t xml:space="preserve"> of the Investment Agreement (Confidentiality; Press Release; Costs and Expenses) shall apply </w:t>
      </w:r>
      <w:r>
        <w:rPr>
          <w:i/>
          <w:iCs/>
          <w:lang w:val="en-US"/>
        </w:rPr>
        <w:t>mutatis mutandis</w:t>
      </w:r>
      <w:r>
        <w:rPr>
          <w:lang w:val="en-US"/>
        </w:rPr>
        <w:t>.</w:t>
      </w:r>
    </w:p>
    <w:p w14:paraId="7985EECD" w14:textId="152539E3" w:rsidR="00BC24F6" w:rsidRDefault="00BC24F6" w:rsidP="00BC24F6">
      <w:pPr>
        <w:pStyle w:val="berschrift2"/>
      </w:pPr>
      <w:bookmarkStart w:id="290" w:name="_Ref206083158"/>
      <w:bookmarkStart w:id="291" w:name="_Toc233987770"/>
      <w:r>
        <w:t>Notices</w:t>
      </w:r>
      <w:bookmarkEnd w:id="290"/>
      <w:bookmarkEnd w:id="291"/>
    </w:p>
    <w:p w14:paraId="66FBD199" w14:textId="414353D8" w:rsidR="007A5189" w:rsidRPr="009A5C18" w:rsidRDefault="007A5189" w:rsidP="007A5189">
      <w:pPr>
        <w:pStyle w:val="berschrift3"/>
        <w:rPr>
          <w:lang w:val="en-US"/>
        </w:rPr>
      </w:pPr>
      <w:bookmarkStart w:id="292" w:name="_Ref136979678"/>
      <w:r w:rsidRPr="009A5C18">
        <w:rPr>
          <w:lang w:val="en-US"/>
        </w:rPr>
        <w:t xml:space="preserve">Unless stipulated otherwise in this </w:t>
      </w:r>
      <w:r>
        <w:rPr>
          <w:lang w:val="en-US"/>
        </w:rPr>
        <w:t>Shareholders’</w:t>
      </w:r>
      <w:r w:rsidRPr="009A5C18">
        <w:rPr>
          <w:lang w:val="en-US"/>
        </w:rPr>
        <w:t xml:space="preserve"> Agreement and except where a stricter form is required under applicable law, all declarations, notices or other communications hereunder (</w:t>
      </w:r>
      <w:r>
        <w:rPr>
          <w:lang w:val="en-US"/>
        </w:rPr>
        <w:t>“</w:t>
      </w:r>
      <w:r>
        <w:rPr>
          <w:rStyle w:val="Fett"/>
          <w:lang w:val="en-US"/>
        </w:rPr>
        <w:t>Notices</w:t>
      </w:r>
      <w:r w:rsidRPr="007A5189">
        <w:rPr>
          <w:lang w:val="en-US"/>
        </w:rPr>
        <w:t>“</w:t>
      </w:r>
      <w:r w:rsidRPr="007A5189">
        <w:rPr>
          <w:lang w:val="en-US"/>
        </w:rPr>
        <w:fldChar w:fldCharType="begin"/>
      </w:r>
      <w:r w:rsidRPr="007A5189">
        <w:rPr>
          <w:lang w:val="en-US"/>
        </w:rPr>
        <w:instrText xml:space="preserve"> XE "</w:instrText>
      </w:r>
      <w:r>
        <w:rPr>
          <w:lang w:val="en-US"/>
        </w:rPr>
        <w:instrText>Notices</w:instrText>
      </w:r>
      <w:r w:rsidRPr="007A5189">
        <w:rPr>
          <w:lang w:val="en-US"/>
        </w:rPr>
        <w:instrText>" \t "</w:instrText>
      </w:r>
      <w:r>
        <w:rPr>
          <w:lang w:val="en-US"/>
        </w:rPr>
        <w:instrText>Defined</w:instrText>
      </w:r>
      <w:r w:rsidRPr="007A5189">
        <w:rPr>
          <w:lang w:val="en-US"/>
        </w:rPr>
        <w:instrText xml:space="preserve"> in </w:instrText>
      </w:r>
      <w:r>
        <w:rPr>
          <w:lang w:val="en-US"/>
        </w:rPr>
        <w:instrText>clause 30.1</w:instrText>
      </w:r>
      <w:r w:rsidRPr="007A5189">
        <w:rPr>
          <w:lang w:val="en-US"/>
        </w:rPr>
        <w:instrText xml:space="preserve">" </w:instrText>
      </w:r>
      <w:r w:rsidRPr="007A5189">
        <w:rPr>
          <w:lang w:val="en-US"/>
        </w:rPr>
        <w:fldChar w:fldCharType="end"/>
      </w:r>
      <w:r w:rsidRPr="007A5189">
        <w:rPr>
          <w:lang w:val="en-US"/>
        </w:rPr>
        <w:t>)</w:t>
      </w:r>
      <w:r>
        <w:rPr>
          <w:lang w:val="en-US"/>
        </w:rPr>
        <w:t xml:space="preserve"> </w:t>
      </w:r>
      <w:r w:rsidRPr="009A5C18">
        <w:rPr>
          <w:lang w:val="en-US"/>
        </w:rPr>
        <w:t xml:space="preserve">shall be made in Text Form in English, and delivered to each respective Party or its designated recipient at the addresses set forth in </w:t>
      </w:r>
      <w:r w:rsidRPr="007A5189">
        <w:rPr>
          <w:b/>
          <w:bCs/>
          <w:lang w:val="en-US"/>
        </w:rPr>
        <w:t>Annex </w:t>
      </w:r>
      <w:r>
        <w:rPr>
          <w:b/>
          <w:bCs/>
          <w:lang w:val="en-US"/>
        </w:rPr>
        <w:fldChar w:fldCharType="begin"/>
      </w:r>
      <w:r>
        <w:rPr>
          <w:b/>
          <w:bCs/>
          <w:lang w:val="en-US"/>
        </w:rPr>
        <w:instrText xml:space="preserve"> REF _Ref136979678 \r \h </w:instrText>
      </w:r>
      <w:r>
        <w:rPr>
          <w:b/>
          <w:bCs/>
          <w:lang w:val="en-US"/>
        </w:rPr>
      </w:r>
      <w:r>
        <w:rPr>
          <w:b/>
          <w:bCs/>
          <w:lang w:val="en-US"/>
        </w:rPr>
        <w:fldChar w:fldCharType="separate"/>
      </w:r>
      <w:r w:rsidR="00617336">
        <w:rPr>
          <w:b/>
          <w:bCs/>
          <w:lang w:val="en-US"/>
        </w:rPr>
        <w:t>27.1</w:t>
      </w:r>
      <w:r>
        <w:rPr>
          <w:b/>
          <w:bCs/>
          <w:lang w:val="en-US"/>
        </w:rPr>
        <w:fldChar w:fldCharType="end"/>
      </w:r>
      <w:r w:rsidRPr="009A5C18">
        <w:rPr>
          <w:lang w:val="en-US"/>
        </w:rPr>
        <w:t>, or such other designated recipient and/or other addresses as may be communicated by the respective Party to the other Parties</w:t>
      </w:r>
      <w:r w:rsidRPr="009B1494">
        <w:rPr>
          <w:lang w:val="en-US"/>
        </w:rPr>
        <w:t>.</w:t>
      </w:r>
      <w:bookmarkEnd w:id="292"/>
      <w:r w:rsidRPr="009B1494">
        <w:rPr>
          <w:lang w:val="en-US"/>
        </w:rPr>
        <w:t xml:space="preserve"> </w:t>
      </w:r>
    </w:p>
    <w:p w14:paraId="65A4D217" w14:textId="77777777" w:rsidR="007A5189" w:rsidRPr="009B1494" w:rsidRDefault="007A5189" w:rsidP="007A5189">
      <w:pPr>
        <w:pStyle w:val="berschrift3"/>
        <w:numPr>
          <w:ilvl w:val="0"/>
          <w:numId w:val="0"/>
        </w:numPr>
        <w:ind w:left="794"/>
        <w:rPr>
          <w:lang w:val="en-US"/>
        </w:rPr>
      </w:pPr>
      <w:r w:rsidRPr="009B1494">
        <w:rPr>
          <w:lang w:val="en-US"/>
        </w:rPr>
        <w:t xml:space="preserve">If a Notice is required to be made in writing or in the written form, the form requirements stipulated by Sec. 126(1), (3) and (4) as well as by Sec. 126a(1) BGB shall, in any event, suffice; Sec. 127(2) BGB shall apply, </w:t>
      </w:r>
      <w:r w:rsidRPr="009B1494">
        <w:rPr>
          <w:u w:val="single"/>
          <w:lang w:val="en-US"/>
        </w:rPr>
        <w:t>provided</w:t>
      </w:r>
      <w:r w:rsidRPr="009B1494">
        <w:rPr>
          <w:lang w:val="en-US"/>
        </w:rPr>
        <w:t xml:space="preserve">, </w:t>
      </w:r>
      <w:r w:rsidRPr="009B1494">
        <w:rPr>
          <w:u w:val="single"/>
          <w:lang w:val="en-US"/>
        </w:rPr>
        <w:t>however</w:t>
      </w:r>
      <w:r w:rsidRPr="009B1494">
        <w:rPr>
          <w:lang w:val="en-US"/>
        </w:rPr>
        <w:t>, that only the transmission of a signed electronic copy of such Notice via facsimile</w:t>
      </w:r>
      <w:r>
        <w:rPr>
          <w:lang w:val="en-US"/>
        </w:rPr>
        <w:t xml:space="preserve">, </w:t>
      </w:r>
      <w:r w:rsidRPr="009B1494">
        <w:rPr>
          <w:lang w:val="en-US"/>
        </w:rPr>
        <w:t>email</w:t>
      </w:r>
      <w:r>
        <w:rPr>
          <w:lang w:val="en-US"/>
        </w:rPr>
        <w:t xml:space="preserve"> or </w:t>
      </w:r>
      <w:r w:rsidRPr="00F70024">
        <w:rPr>
          <w:lang w:val="en-US"/>
        </w:rPr>
        <w:t>electronic signature software such as DocuSign™</w:t>
      </w:r>
      <w:r w:rsidRPr="009B1494">
        <w:rPr>
          <w:lang w:val="en-US"/>
        </w:rPr>
        <w:t xml:space="preserve"> (</w:t>
      </w:r>
      <w:r w:rsidRPr="009B1494">
        <w:rPr>
          <w:i/>
          <w:lang w:val="en-US"/>
        </w:rPr>
        <w:t>e.g.</w:t>
      </w:r>
      <w:r w:rsidRPr="009B1494">
        <w:rPr>
          <w:lang w:val="en-US"/>
        </w:rPr>
        <w:t>, in Portable Data Format – PDF) shall suffice.</w:t>
      </w:r>
    </w:p>
    <w:p w14:paraId="799263D7" w14:textId="254839CE" w:rsidR="006B4021" w:rsidRPr="00A163B2" w:rsidRDefault="006B4021" w:rsidP="007A5189">
      <w:pPr>
        <w:pStyle w:val="berschrift3"/>
        <w:rPr>
          <w:lang w:val="en-US"/>
        </w:rPr>
      </w:pPr>
      <w:bookmarkStart w:id="293" w:name="_Ref422409634"/>
      <w:r w:rsidRPr="009A5C18">
        <w:rPr>
          <w:lang w:val="en-US"/>
        </w:rPr>
        <w:t xml:space="preserve">Each Party shall inform the other Parties about any change of its designated recipient or such Party’s or its designated recipient’s address (as set forth in </w:t>
      </w:r>
      <w:r w:rsidRPr="007A5189">
        <w:rPr>
          <w:lang w:val="en-US"/>
        </w:rPr>
        <w:t>Annex </w:t>
      </w:r>
      <w:r>
        <w:rPr>
          <w:lang w:val="en-US"/>
        </w:rPr>
        <w:fldChar w:fldCharType="begin"/>
      </w:r>
      <w:r>
        <w:rPr>
          <w:lang w:val="en-US"/>
        </w:rPr>
        <w:instrText xml:space="preserve"> REF _Ref136979678 \r \h </w:instrText>
      </w:r>
      <w:r>
        <w:rPr>
          <w:lang w:val="en-US"/>
        </w:rPr>
      </w:r>
      <w:r>
        <w:rPr>
          <w:lang w:val="en-US"/>
        </w:rPr>
        <w:fldChar w:fldCharType="separate"/>
      </w:r>
      <w:r w:rsidR="00617336">
        <w:rPr>
          <w:lang w:val="en-US"/>
        </w:rPr>
        <w:t>27.1</w:t>
      </w:r>
      <w:r>
        <w:rPr>
          <w:lang w:val="en-US"/>
        </w:rPr>
        <w:fldChar w:fldCharType="end"/>
      </w:r>
      <w:r w:rsidRPr="009A5C18">
        <w:rPr>
          <w:lang w:val="en-US"/>
        </w:rPr>
        <w:t xml:space="preserve"> as soon as possible in Text Form. Until a Party has been informed about a change of another Party’s designated recipient or such Party’s or its designated recipient’s address in accordance with the provisions of this</w:t>
      </w:r>
      <w:r>
        <w:rPr>
          <w:lang w:val="en-US"/>
        </w:rPr>
        <w:t xml:space="preserve"> clause </w:t>
      </w:r>
      <w:r>
        <w:rPr>
          <w:lang w:val="en-US"/>
        </w:rPr>
        <w:fldChar w:fldCharType="begin"/>
      </w:r>
      <w:r>
        <w:rPr>
          <w:lang w:val="en-US"/>
        </w:rPr>
        <w:instrText xml:space="preserve"> REF _Ref422409634 \r \h </w:instrText>
      </w:r>
      <w:r>
        <w:rPr>
          <w:lang w:val="en-US"/>
        </w:rPr>
      </w:r>
      <w:r>
        <w:rPr>
          <w:lang w:val="en-US"/>
        </w:rPr>
        <w:fldChar w:fldCharType="separate"/>
      </w:r>
      <w:r w:rsidR="00617336">
        <w:rPr>
          <w:lang w:val="en-US"/>
        </w:rPr>
        <w:t>27.2</w:t>
      </w:r>
      <w:r>
        <w:rPr>
          <w:lang w:val="en-US"/>
        </w:rPr>
        <w:fldChar w:fldCharType="end"/>
      </w:r>
      <w:r w:rsidRPr="009A5C18">
        <w:rPr>
          <w:lang w:val="en-US"/>
        </w:rPr>
        <w:t xml:space="preserve"> only the designated recipient and/or addresses set forth in </w:t>
      </w:r>
      <w:r w:rsidRPr="007A5189">
        <w:rPr>
          <w:lang w:val="en-US"/>
        </w:rPr>
        <w:t>Annex </w:t>
      </w:r>
      <w:r>
        <w:rPr>
          <w:lang w:val="en-US"/>
        </w:rPr>
        <w:fldChar w:fldCharType="begin"/>
      </w:r>
      <w:r>
        <w:rPr>
          <w:lang w:val="en-US"/>
        </w:rPr>
        <w:instrText xml:space="preserve"> REF _Ref136979678 \r \h </w:instrText>
      </w:r>
      <w:r>
        <w:rPr>
          <w:lang w:val="en-US"/>
        </w:rPr>
      </w:r>
      <w:r>
        <w:rPr>
          <w:lang w:val="en-US"/>
        </w:rPr>
        <w:fldChar w:fldCharType="separate"/>
      </w:r>
      <w:r w:rsidR="00617336">
        <w:rPr>
          <w:lang w:val="en-US"/>
        </w:rPr>
        <w:t>27.1</w:t>
      </w:r>
      <w:r>
        <w:rPr>
          <w:lang w:val="en-US"/>
        </w:rPr>
        <w:fldChar w:fldCharType="end"/>
      </w:r>
      <w:r>
        <w:rPr>
          <w:lang w:val="en-US"/>
        </w:rPr>
        <w:t xml:space="preserve"> </w:t>
      </w:r>
      <w:r w:rsidRPr="009A5C18">
        <w:rPr>
          <w:lang w:val="en-US"/>
        </w:rPr>
        <w:t xml:space="preserve">or the last designated recipient and/or addresses communicated in accordance with this </w:t>
      </w:r>
      <w:r>
        <w:rPr>
          <w:lang w:val="en-US"/>
        </w:rPr>
        <w:t>clause </w:t>
      </w:r>
      <w:r>
        <w:rPr>
          <w:lang w:val="en-US"/>
        </w:rPr>
        <w:fldChar w:fldCharType="begin"/>
      </w:r>
      <w:r>
        <w:rPr>
          <w:lang w:val="en-US"/>
        </w:rPr>
        <w:instrText xml:space="preserve"> REF _Ref422409634 \r \h </w:instrText>
      </w:r>
      <w:r>
        <w:rPr>
          <w:lang w:val="en-US"/>
        </w:rPr>
      </w:r>
      <w:r>
        <w:rPr>
          <w:lang w:val="en-US"/>
        </w:rPr>
        <w:fldChar w:fldCharType="separate"/>
      </w:r>
      <w:r w:rsidR="00617336">
        <w:rPr>
          <w:lang w:val="en-US"/>
        </w:rPr>
        <w:t>27.2</w:t>
      </w:r>
      <w:r>
        <w:rPr>
          <w:lang w:val="en-US"/>
        </w:rPr>
        <w:fldChar w:fldCharType="end"/>
      </w:r>
      <w:r>
        <w:rPr>
          <w:lang w:val="en-US"/>
        </w:rPr>
        <w:t xml:space="preserve"> </w:t>
      </w:r>
      <w:r w:rsidRPr="00A163B2">
        <w:rPr>
          <w:lang w:val="en-US"/>
        </w:rPr>
        <w:t>shall be relevant.</w:t>
      </w:r>
      <w:bookmarkEnd w:id="293"/>
    </w:p>
    <w:p w14:paraId="09990916" w14:textId="34FB52AA" w:rsidR="00BC24F6" w:rsidRDefault="00BC24F6" w:rsidP="00BC24F6">
      <w:pPr>
        <w:pStyle w:val="berschrift2"/>
      </w:pPr>
      <w:bookmarkStart w:id="294" w:name="_Toc233987771"/>
      <w:r>
        <w:t>Miscellaneous</w:t>
      </w:r>
      <w:bookmarkEnd w:id="294"/>
      <w:r>
        <w:t xml:space="preserve"> </w:t>
      </w:r>
    </w:p>
    <w:p w14:paraId="0B7495BA" w14:textId="1214A636" w:rsidR="00443A58" w:rsidRPr="009C521F" w:rsidRDefault="00443A58" w:rsidP="00443A58">
      <w:pPr>
        <w:pStyle w:val="berschrift3"/>
        <w:rPr>
          <w:lang w:val="en-US"/>
        </w:rPr>
      </w:pPr>
      <w:bookmarkStart w:id="295" w:name="_Ref431218909"/>
      <w:bookmarkStart w:id="296" w:name="_Ref471727296"/>
      <w:r>
        <w:rPr>
          <w:lang w:val="en-US"/>
        </w:rPr>
        <w:t>This Shareholders’ Agreement is concluded for a fixed term (</w:t>
      </w:r>
      <w:r>
        <w:rPr>
          <w:i/>
          <w:lang w:val="en-US"/>
        </w:rPr>
        <w:t>feste Laufzeit</w:t>
      </w:r>
      <w:r>
        <w:rPr>
          <w:lang w:val="en-US"/>
        </w:rPr>
        <w:t xml:space="preserve">) of </w:t>
      </w:r>
      <w:r w:rsidR="00AB71F0">
        <w:rPr>
          <w:lang w:val="en-US"/>
        </w:rPr>
        <w:t>fifteen</w:t>
      </w:r>
      <w:r w:rsidRPr="001B6BFC">
        <w:rPr>
          <w:lang w:val="en-US"/>
        </w:rPr>
        <w:t> (</w:t>
      </w:r>
      <w:r w:rsidR="00AB71F0">
        <w:rPr>
          <w:lang w:val="en-US"/>
        </w:rPr>
        <w:t>15</w:t>
      </w:r>
      <w:r w:rsidRPr="001B6BFC">
        <w:rPr>
          <w:lang w:val="en-US"/>
        </w:rPr>
        <w:t>)</w:t>
      </w:r>
      <w:r>
        <w:rPr>
          <w:lang w:val="en-US"/>
        </w:rPr>
        <w:t xml:space="preserve"> years as of the Signing Date.</w:t>
      </w:r>
      <w:bookmarkEnd w:id="295"/>
      <w:r>
        <w:rPr>
          <w:lang w:val="en-US"/>
        </w:rPr>
        <w:t xml:space="preserve"> In the event that a Shareholder ceases to be a party to this Shareholders’ Agreement pursuant to clause </w:t>
      </w:r>
      <w:r>
        <w:rPr>
          <w:lang w:val="en-US"/>
        </w:rPr>
        <w:fldChar w:fldCharType="begin"/>
      </w:r>
      <w:r>
        <w:rPr>
          <w:lang w:val="en-US"/>
        </w:rPr>
        <w:instrText xml:space="preserve"> REF _Ref206083339 \r \h </w:instrText>
      </w:r>
      <w:r>
        <w:rPr>
          <w:lang w:val="en-US"/>
        </w:rPr>
      </w:r>
      <w:r>
        <w:rPr>
          <w:lang w:val="en-US"/>
        </w:rPr>
        <w:fldChar w:fldCharType="separate"/>
      </w:r>
      <w:r w:rsidR="00617336">
        <w:rPr>
          <w:lang w:val="en-US"/>
        </w:rPr>
        <w:t>2.6</w:t>
      </w:r>
      <w:r>
        <w:rPr>
          <w:lang w:val="en-US"/>
        </w:rPr>
        <w:fldChar w:fldCharType="end"/>
      </w:r>
      <w:r>
        <w:rPr>
          <w:lang w:val="en-US"/>
        </w:rPr>
        <w:t>, this Shareholders’ Agreement shall be continued between the remaining Parties.</w:t>
      </w:r>
      <w:bookmarkEnd w:id="296"/>
      <w:r w:rsidR="009C521F">
        <w:rPr>
          <w:lang w:val="en-US"/>
        </w:rPr>
        <w:t xml:space="preserve"> </w:t>
      </w:r>
      <w:r w:rsidR="009C521F" w:rsidRPr="005F4EC5">
        <w:rPr>
          <w:lang w:val="en-US"/>
        </w:rPr>
        <w:t>Notwithstanding the foregoing, this Agreement shall be terminated automatically and with immediate effect upon the first trading day of the Company following an IPO</w:t>
      </w:r>
      <w:r w:rsidR="009C521F">
        <w:rPr>
          <w:lang w:val="en-US"/>
        </w:rPr>
        <w:t>.</w:t>
      </w:r>
    </w:p>
    <w:p w14:paraId="12A0AB22" w14:textId="77777777" w:rsidR="00443A58" w:rsidRDefault="00443A58" w:rsidP="00443A58">
      <w:pPr>
        <w:pStyle w:val="berschrift3"/>
      </w:pPr>
      <w:bookmarkStart w:id="297" w:name="_BPDC_LN_INS_1008"/>
      <w:bookmarkStart w:id="298" w:name="_Ref431219710"/>
      <w:bookmarkEnd w:id="297"/>
      <w:r>
        <w:rPr>
          <w:lang w:val="en-US"/>
        </w:rPr>
        <w:t>This Shareholders’ Agreement has been drafted in accordance with the laws of the Federal Republic of Germany and shall be construed and interpreted on the basis of the laws of the Federal Republic of Germany only. If the English legal meaning differs from the German legal meaning of this Shareholders’ Agreement and its terms, the German legal meaning shall prevail. Exclusive place of performance (</w:t>
      </w:r>
      <w:r>
        <w:rPr>
          <w:i/>
          <w:iCs/>
          <w:lang w:val="en-US"/>
        </w:rPr>
        <w:t>Erfüllungsort</w:t>
      </w:r>
      <w:r>
        <w:rPr>
          <w:lang w:val="en-US"/>
        </w:rPr>
        <w:t>) for any and all rights pursuant to, in connection with or arising, directly or indirectly, from this Shareholders’ Agreement, shall be the seat of the Company</w:t>
      </w:r>
      <w:r>
        <w:t>.</w:t>
      </w:r>
      <w:bookmarkEnd w:id="298"/>
      <w:r>
        <w:t xml:space="preserve">Upon entering into this </w:t>
      </w:r>
      <w:r>
        <w:rPr>
          <w:lang w:val="en-US"/>
        </w:rPr>
        <w:t>Shareholders’</w:t>
      </w:r>
      <w:r>
        <w:t xml:space="preserve"> Agreement, each Shareholder shall remain the exclusive owner of its respective Shares, and nothing in this </w:t>
      </w:r>
      <w:r>
        <w:rPr>
          <w:lang w:val="en-US"/>
        </w:rPr>
        <w:t xml:space="preserve">Shareholders’ </w:t>
      </w:r>
      <w:r>
        <w:t>Agreement shall be construed or interpreted to the effect that it constitutes a joint ownership (</w:t>
      </w:r>
      <w:r>
        <w:rPr>
          <w:i/>
          <w:iCs/>
        </w:rPr>
        <w:t>Miteigentum zur gesamten Hand</w:t>
      </w:r>
      <w:r>
        <w:t>) or a ownership in common (</w:t>
      </w:r>
      <w:r>
        <w:rPr>
          <w:i/>
          <w:iCs/>
        </w:rPr>
        <w:t>Miteigentum nach Bruchteilen</w:t>
      </w:r>
      <w:r>
        <w:t xml:space="preserve">) in respect of any Shares.  </w:t>
      </w:r>
    </w:p>
    <w:p w14:paraId="38D1F16C" w14:textId="20932579" w:rsidR="00443A58" w:rsidRPr="00A22FC1" w:rsidRDefault="00443A58" w:rsidP="00443A58">
      <w:pPr>
        <w:pStyle w:val="berschrift3"/>
        <w:rPr>
          <w:lang w:val="en-US"/>
        </w:rPr>
      </w:pPr>
      <w:bookmarkStart w:id="299" w:name="_BPDC_LN_INS_1007"/>
      <w:bookmarkStart w:id="300" w:name="_Ref444513680"/>
      <w:bookmarkStart w:id="301" w:name="_Ref431220797"/>
      <w:bookmarkEnd w:id="299"/>
      <w:r w:rsidRPr="00A22FC1">
        <w:rPr>
          <w:lang w:val="en-US"/>
        </w:rPr>
        <w:t xml:space="preserve">To the extent legally permissible, the courts of </w:t>
      </w:r>
      <w:r w:rsidR="00DF06B4">
        <w:rPr>
          <w:lang w:val="en-US"/>
        </w:rPr>
        <w:t>Hamburg</w:t>
      </w:r>
      <w:r w:rsidRPr="00A22FC1">
        <w:rPr>
          <w:lang w:val="en-US"/>
        </w:rPr>
        <w:t xml:space="preserve"> (Germany) shall have exclusive jurisdiction to settle any disputes arising under or in connection with this </w:t>
      </w:r>
      <w:r>
        <w:rPr>
          <w:lang w:val="en-US"/>
        </w:rPr>
        <w:t xml:space="preserve">Shareholders’ </w:t>
      </w:r>
      <w:r w:rsidRPr="00A22FC1">
        <w:rPr>
          <w:lang w:val="en-US"/>
        </w:rPr>
        <w:t>Agreement.</w:t>
      </w:r>
      <w:bookmarkEnd w:id="300"/>
    </w:p>
    <w:p w14:paraId="69278D4E" w14:textId="77777777" w:rsidR="00443A58" w:rsidRDefault="00443A58" w:rsidP="00443A58">
      <w:pPr>
        <w:pStyle w:val="berschrift3"/>
        <w:rPr>
          <w:lang w:val="en-US"/>
        </w:rPr>
      </w:pPr>
      <w:bookmarkStart w:id="302" w:name="_BPDC_LN_INS_1006"/>
      <w:bookmarkStart w:id="303" w:name="_Ref431220105"/>
      <w:bookmarkEnd w:id="301"/>
      <w:bookmarkEnd w:id="302"/>
      <w:r>
        <w:rPr>
          <w:lang w:val="en-US"/>
        </w:rPr>
        <w:t>Unless explicitly stated otherwise herein, no rights and obligations under this Shareholders’ Agreement may not be assigned or transferred by any Party, in whole or in part, without the prior written consent of the other Parties.</w:t>
      </w:r>
      <w:r>
        <w:rPr>
          <w:b/>
          <w:bCs/>
          <w:lang w:val="en-US"/>
        </w:rPr>
        <w:t xml:space="preserve"> </w:t>
      </w:r>
      <w:r>
        <w:rPr>
          <w:lang w:val="en-US"/>
        </w:rPr>
        <w:t>If, under this Shareholders’ Agreement or under the Investment Agreement, a transfer of Shares is permitted without restrictions (</w:t>
      </w:r>
      <w:r>
        <w:rPr>
          <w:i/>
          <w:lang w:val="en-US"/>
        </w:rPr>
        <w:t>i.e.</w:t>
      </w:r>
      <w:r>
        <w:rPr>
          <w:lang w:val="en-US"/>
        </w:rPr>
        <w:t>, in connection with an Exempted Disposal) or where such transfer is effectuated in compliance with the restrictions set forth in this Shareholders’ Agreement and the Investment Agreement, an assignment and transfer of any corresponding rights and obligations hereunder and thereunder is explicitly permitted without any prior consent of the other Parties hereof or thereof.</w:t>
      </w:r>
      <w:bookmarkEnd w:id="303"/>
      <w:r>
        <w:rPr>
          <w:b/>
          <w:bCs/>
          <w:lang w:val="en-US"/>
        </w:rPr>
        <w:t xml:space="preserve"> </w:t>
      </w:r>
    </w:p>
    <w:p w14:paraId="2D64D7B5" w14:textId="77777777" w:rsidR="00443A58" w:rsidRDefault="00443A58" w:rsidP="00443A58">
      <w:pPr>
        <w:pStyle w:val="berschrift3"/>
        <w:rPr>
          <w:lang w:val="en-US"/>
        </w:rPr>
      </w:pPr>
      <w:bookmarkStart w:id="304" w:name="_BPDC_LN_INS_1005"/>
      <w:bookmarkStart w:id="305" w:name="_Ref431220812"/>
      <w:bookmarkEnd w:id="304"/>
      <w:r>
        <w:rPr>
          <w:lang w:val="en-US"/>
        </w:rPr>
        <w:t>Any amendment or supplementation of this Shareholders’ Agreement, including this provision, and any waiver under this Shareholders’ Agreement shall be valid only if made in writing, except where a stricter form (</w:t>
      </w:r>
      <w:r>
        <w:rPr>
          <w:i/>
          <w:iCs/>
          <w:lang w:val="en-US"/>
        </w:rPr>
        <w:t>e.g.</w:t>
      </w:r>
      <w:r>
        <w:rPr>
          <w:lang w:val="en-US"/>
        </w:rPr>
        <w:t>, notarization) is required under applicable law.</w:t>
      </w:r>
      <w:bookmarkEnd w:id="305"/>
    </w:p>
    <w:p w14:paraId="10B40396" w14:textId="7CB4D90A" w:rsidR="00443A58" w:rsidRDefault="00443A58" w:rsidP="00443A58">
      <w:pPr>
        <w:pStyle w:val="berschrift3"/>
        <w:rPr>
          <w:lang w:val="en-US"/>
        </w:rPr>
      </w:pPr>
      <w:bookmarkStart w:id="306" w:name="_BPDC_LN_INS_1004"/>
      <w:bookmarkStart w:id="307" w:name="_Ref431220821"/>
      <w:bookmarkEnd w:id="306"/>
      <w:r>
        <w:rPr>
          <w:lang w:val="en-US"/>
        </w:rPr>
        <w:t>This Shareholders’ Agreement constitutes the entire agreement of the Parties relating to the subject matter hereof and, unless explicitly stated otherwise herein, supersedes all prior agreements, declarations of intent and other arrangements whether written or oral, binding or non-binding that may exist between the Parties in respect of the subject matter of this Shareholders’ Agreement or parts thereof. There are no side agreements to this Shareholders’ Agreement.</w:t>
      </w:r>
      <w:bookmarkEnd w:id="307"/>
      <w:r w:rsidR="00AB71F0">
        <w:rPr>
          <w:lang w:val="en-US"/>
        </w:rPr>
        <w:t xml:space="preserve"> </w:t>
      </w:r>
      <w:r w:rsidR="00AB71F0" w:rsidRPr="00AB71F0">
        <w:t>In the relationship between the Parties, the provisions of this Shareholders' Agreement take precedence over the provisions of the respective Articles of Association, any rules of procedure for the management and/or the advisory board of the Company (if any), as well as all other agreements between the Parties.</w:t>
      </w:r>
    </w:p>
    <w:p w14:paraId="64FA5A3F" w14:textId="77777777" w:rsidR="00443A58" w:rsidRDefault="00443A58" w:rsidP="00443A58">
      <w:pPr>
        <w:pStyle w:val="berschrift3"/>
        <w:rPr>
          <w:u w:val="single"/>
          <w:lang w:val="en-US"/>
        </w:rPr>
      </w:pPr>
      <w:bookmarkStart w:id="308" w:name="_BPDC_LN_INS_1003"/>
      <w:bookmarkStart w:id="309" w:name="_BPDC_LN_INS_1002"/>
      <w:bookmarkStart w:id="310" w:name="_Ref433190414"/>
      <w:bookmarkEnd w:id="308"/>
      <w:bookmarkEnd w:id="309"/>
      <w:r>
        <w:rPr>
          <w:rFonts w:eastAsia="Times New Roman"/>
          <w:lang w:val="en-US"/>
        </w:rPr>
        <w:t>No delay or omission to exercise any right, po</w:t>
      </w:r>
      <w:r>
        <w:rPr>
          <w:lang w:val="en-US"/>
        </w:rPr>
        <w:t>wer, or remedy accruing to any P</w:t>
      </w:r>
      <w:r>
        <w:rPr>
          <w:rFonts w:eastAsia="Times New Roman"/>
          <w:lang w:val="en-US"/>
        </w:rPr>
        <w:t xml:space="preserve">arty under this Shareholders’ Agreement, upon any </w:t>
      </w:r>
      <w:r>
        <w:rPr>
          <w:lang w:val="en-US"/>
        </w:rPr>
        <w:t>breach or default of any other P</w:t>
      </w:r>
      <w:r>
        <w:rPr>
          <w:rFonts w:eastAsia="Times New Roman"/>
          <w:lang w:val="en-US"/>
        </w:rPr>
        <w:t>arty under this Shareholders’ Agreement, shall impair any such right, power, or remedy of such non</w:t>
      </w:r>
      <w:r>
        <w:rPr>
          <w:lang w:val="en-US"/>
        </w:rPr>
        <w:t>-</w:t>
      </w:r>
      <w:r>
        <w:rPr>
          <w:rFonts w:eastAsia="Times New Roman"/>
          <w:lang w:val="en-US"/>
        </w:rPr>
        <w:t>breaching or non</w:t>
      </w:r>
      <w:r>
        <w:rPr>
          <w:lang w:val="en-US"/>
        </w:rPr>
        <w:t>-</w:t>
      </w:r>
      <w:r>
        <w:rPr>
          <w:rFonts w:eastAsia="Times New Roman"/>
          <w:lang w:val="en-US"/>
        </w:rPr>
        <w:t>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Unless explicitly stated otherwise in this Shareholders’ Agreement or the Investment Agreement, all remedies, whether under this Shareholders’ Agreement, the Investment Agreement or by la</w:t>
      </w:r>
      <w:r>
        <w:rPr>
          <w:lang w:val="en-US"/>
        </w:rPr>
        <w:t>w or otherwise afforded to any P</w:t>
      </w:r>
      <w:r>
        <w:rPr>
          <w:rFonts w:eastAsia="Times New Roman"/>
          <w:lang w:val="en-US"/>
        </w:rPr>
        <w:t>arty, shall be cumulative and not alternative</w:t>
      </w:r>
      <w:bookmarkStart w:id="311" w:name="_BPDC_LN_INS_1001"/>
      <w:bookmarkStart w:id="312" w:name="_Ref433191417"/>
      <w:bookmarkEnd w:id="310"/>
      <w:bookmarkEnd w:id="311"/>
      <w:r>
        <w:rPr>
          <w:lang w:val="en-US"/>
        </w:rPr>
        <w:t>.</w:t>
      </w:r>
      <w:bookmarkEnd w:id="312"/>
    </w:p>
    <w:p w14:paraId="731286AF" w14:textId="326FAFA5" w:rsidR="007A5189" w:rsidRPr="00D93EC9" w:rsidRDefault="00443A58" w:rsidP="00D93EC9">
      <w:pPr>
        <w:pStyle w:val="berschrift3"/>
        <w:rPr>
          <w:u w:val="single"/>
          <w:lang w:val="en-US"/>
        </w:rPr>
      </w:pPr>
      <w:bookmarkStart w:id="313" w:name="_Ref431220837"/>
      <w:bookmarkStart w:id="314" w:name="_Ref456353192"/>
      <w:r>
        <w:rPr>
          <w:lang w:val="en-US"/>
        </w:rPr>
        <w:t xml:space="preserve">Should any provision of this Shareholders’ Agreement be or become invalid, ineffective or unenforceable as a whole or in part, the validity, effectiveness and enforceability of the remaining provisions shall not be affected thereby. Any such invalid, ineffective or unenforceable provision shall be deemed replaced by such valid, effective and enforceable provision as comes closest to the economic intent and the purpose of such invalid, ineffective or unenforceable provision as regards subject-matter, amount, time, place and extent. The aforesaid shall apply </w:t>
      </w:r>
      <w:r>
        <w:rPr>
          <w:i/>
          <w:iCs/>
          <w:lang w:val="en-US"/>
        </w:rPr>
        <w:t>mutatis mutandis</w:t>
      </w:r>
      <w:r>
        <w:rPr>
          <w:lang w:val="en-US"/>
        </w:rPr>
        <w:t xml:space="preserve"> to any unintended gap in this Shareholders’ Agreement.</w:t>
      </w:r>
      <w:bookmarkEnd w:id="313"/>
      <w:r>
        <w:rPr>
          <w:lang w:val="en-US"/>
        </w:rPr>
        <w:t xml:space="preserve"> It is the explicit intent of the Parties that the severability clause in this </w:t>
      </w:r>
      <w:r w:rsidR="00D93EC9">
        <w:rPr>
          <w:lang w:val="en-US"/>
        </w:rPr>
        <w:t>clause </w:t>
      </w:r>
      <w:r w:rsidR="00D93EC9">
        <w:rPr>
          <w:lang w:val="en-US"/>
        </w:rPr>
        <w:fldChar w:fldCharType="begin"/>
      </w:r>
      <w:r w:rsidR="00D93EC9">
        <w:rPr>
          <w:lang w:val="en-US"/>
        </w:rPr>
        <w:instrText xml:space="preserve"> REF _Ref456353192 \r \h </w:instrText>
      </w:r>
      <w:r w:rsidR="00D93EC9">
        <w:rPr>
          <w:lang w:val="en-US"/>
        </w:rPr>
      </w:r>
      <w:r w:rsidR="00D93EC9">
        <w:rPr>
          <w:lang w:val="en-US"/>
        </w:rPr>
        <w:fldChar w:fldCharType="separate"/>
      </w:r>
      <w:r w:rsidR="00617336">
        <w:rPr>
          <w:lang w:val="en-US"/>
        </w:rPr>
        <w:t>28.8</w:t>
      </w:r>
      <w:r w:rsidR="00D93EC9">
        <w:rPr>
          <w:lang w:val="en-US"/>
        </w:rPr>
        <w:fldChar w:fldCharType="end"/>
      </w:r>
      <w:r w:rsidR="00D93EC9">
        <w:rPr>
          <w:lang w:val="en-US"/>
        </w:rPr>
        <w:t xml:space="preserve"> </w:t>
      </w:r>
      <w:r>
        <w:rPr>
          <w:lang w:val="en-US"/>
        </w:rPr>
        <w:t>shall not be construed as a mere reversal of the burden of proof (</w:t>
      </w:r>
      <w:r>
        <w:rPr>
          <w:i/>
          <w:lang w:val="en-US"/>
        </w:rPr>
        <w:t>Beweislastumkehr</w:t>
      </w:r>
      <w:r>
        <w:rPr>
          <w:lang w:val="en-US"/>
        </w:rPr>
        <w:t>) but rather as a contractual exclusion of Sec. 139 BGB in its entirety.</w:t>
      </w:r>
      <w:bookmarkEnd w:id="314"/>
    </w:p>
    <w:sectPr w:rsidR="007A5189" w:rsidRPr="00D93EC9" w:rsidSect="00E63D4F">
      <w:headerReference w:type="first" r:id="rId17"/>
      <w:footerReference w:type="first" r:id="rId18"/>
      <w:pgSz w:w="11906" w:h="16838" w:code="9"/>
      <w:pgMar w:top="1985" w:right="1418" w:bottom="1644" w:left="1418" w:header="816"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1EB15" w14:textId="77777777" w:rsidR="001F12DA" w:rsidRPr="00AD531B" w:rsidRDefault="001F12DA" w:rsidP="009710CC">
      <w:r w:rsidRPr="00AD531B">
        <w:separator/>
      </w:r>
    </w:p>
  </w:endnote>
  <w:endnote w:type="continuationSeparator" w:id="0">
    <w:p w14:paraId="179D7E30" w14:textId="77777777" w:rsidR="001F12DA" w:rsidRPr="00AD531B" w:rsidRDefault="001F12DA" w:rsidP="009710CC">
      <w:r w:rsidRPr="00AD53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Fett">
    <w:altName w:val="Arial"/>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67F4" w14:textId="77777777" w:rsidR="00641ABC" w:rsidRDefault="00641AB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HKLWEinfacheTabelle"/>
      <w:tblpPr w:vertAnchor="page" w:horzAnchor="margin" w:tblpXSpec="right" w:tblpY="16047"/>
      <w:tblW w:w="0" w:type="auto"/>
      <w:tblLook w:val="04A0" w:firstRow="1" w:lastRow="0" w:firstColumn="1" w:lastColumn="0" w:noHBand="0" w:noVBand="1"/>
    </w:tblPr>
    <w:tblGrid>
      <w:gridCol w:w="2268"/>
    </w:tblGrid>
    <w:sdt>
      <w:sdtPr>
        <w:rPr>
          <w:lang w:val="en-GB"/>
        </w:rPr>
        <w:id w:val="-308101188"/>
      </w:sdtPr>
      <w:sdtEndPr/>
      <w:sdtContent>
        <w:tr w:rsidR="0078176F" w:rsidRPr="00AD531B" w14:paraId="1AB51237" w14:textId="77777777" w:rsidTr="007560F2">
          <w:tc>
            <w:tcPr>
              <w:tcW w:w="2268" w:type="dxa"/>
            </w:tcPr>
            <w:p w14:paraId="792BA710" w14:textId="4530FE29" w:rsidR="0078176F" w:rsidRPr="00AD531B" w:rsidRDefault="001F12DA" w:rsidP="0078176F">
              <w:pPr>
                <w:pStyle w:val="Seitenzahl"/>
                <w:rPr>
                  <w:lang w:val="en-GB"/>
                </w:rPr>
              </w:pPr>
              <w:sdt>
                <w:sdtPr>
                  <w:rPr>
                    <w:lang w:val="en-GB"/>
                  </w:rPr>
                  <w:id w:val="109795134"/>
                </w:sdtPr>
                <w:sdtEndPr/>
                <w:sdtContent>
                  <w:r w:rsidR="0078176F" w:rsidRPr="00AD531B">
                    <w:rPr>
                      <w:lang w:val="en-GB"/>
                    </w:rPr>
                    <w:fldChar w:fldCharType="begin"/>
                  </w:r>
                  <w:r w:rsidR="0078176F" w:rsidRPr="00AD531B">
                    <w:rPr>
                      <w:lang w:val="en-GB"/>
                    </w:rPr>
                    <w:instrText>PAGE  \* Arabic  \* MERGEFORMAT</w:instrText>
                  </w:r>
                  <w:r w:rsidR="0078176F" w:rsidRPr="00AD531B">
                    <w:rPr>
                      <w:lang w:val="en-GB"/>
                    </w:rPr>
                    <w:fldChar w:fldCharType="separate"/>
                  </w:r>
                  <w:r w:rsidR="0078176F" w:rsidRPr="00AD531B">
                    <w:rPr>
                      <w:lang w:val="en-GB"/>
                    </w:rPr>
                    <w:t>8</w:t>
                  </w:r>
                  <w:r w:rsidR="0078176F" w:rsidRPr="00AD531B">
                    <w:rPr>
                      <w:lang w:val="en-GB"/>
                    </w:rPr>
                    <w:fldChar w:fldCharType="end"/>
                  </w:r>
                </w:sdtContent>
              </w:sdt>
              <w:r w:rsidR="0078176F" w:rsidRPr="00AD531B">
                <w:rPr>
                  <w:lang w:val="en-GB"/>
                </w:rPr>
                <w:t xml:space="preserve"> | </w:t>
              </w:r>
              <w:sdt>
                <w:sdtPr>
                  <w:rPr>
                    <w:lang w:val="en-GB"/>
                  </w:rPr>
                  <w:id w:val="735818403"/>
                </w:sdtPr>
                <w:sdtEndPr/>
                <w:sdtContent>
                  <w:r w:rsidR="0078176F" w:rsidRPr="00AD531B">
                    <w:rPr>
                      <w:lang w:val="en-GB"/>
                    </w:rPr>
                    <w:fldChar w:fldCharType="begin"/>
                  </w:r>
                  <w:r w:rsidR="0078176F" w:rsidRPr="00AD531B">
                    <w:rPr>
                      <w:lang w:val="en-GB"/>
                    </w:rPr>
                    <w:instrText>NUMPAGES  \* Arabic  \* MERGEFORMAT</w:instrText>
                  </w:r>
                  <w:r w:rsidR="0078176F" w:rsidRPr="00AD531B">
                    <w:rPr>
                      <w:lang w:val="en-GB"/>
                    </w:rPr>
                    <w:fldChar w:fldCharType="separate"/>
                  </w:r>
                  <w:r w:rsidR="0078176F" w:rsidRPr="00AD531B">
                    <w:rPr>
                      <w:lang w:val="en-GB"/>
                    </w:rPr>
                    <w:t>10</w:t>
                  </w:r>
                  <w:r w:rsidR="0078176F" w:rsidRPr="00AD531B">
                    <w:rPr>
                      <w:lang w:val="en-GB"/>
                    </w:rPr>
                    <w:fldChar w:fldCharType="end"/>
                  </w:r>
                </w:sdtContent>
              </w:sdt>
            </w:p>
          </w:tc>
        </w:tr>
      </w:sdtContent>
    </w:sdt>
  </w:tbl>
  <w:p w14:paraId="2F889622" w14:textId="77777777" w:rsidR="00B053E5" w:rsidRPr="00AD531B" w:rsidRDefault="00B053E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19C8" w14:textId="77777777" w:rsidR="00641ABC" w:rsidRDefault="00641AB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HKLWEinfacheTabelle"/>
      <w:tblpPr w:vertAnchor="page" w:horzAnchor="margin" w:tblpXSpec="right" w:tblpY="16047"/>
      <w:tblW w:w="0" w:type="auto"/>
      <w:tblLook w:val="04A0" w:firstRow="1" w:lastRow="0" w:firstColumn="1" w:lastColumn="0" w:noHBand="0" w:noVBand="1"/>
    </w:tblPr>
    <w:tblGrid>
      <w:gridCol w:w="2268"/>
    </w:tblGrid>
    <w:sdt>
      <w:sdtPr>
        <w:rPr>
          <w:lang w:val="en-GB"/>
        </w:rPr>
        <w:id w:val="1027209350"/>
        <w:placeholder>
          <w:docPart w:val="2E0B024BC8A9404889F89D4AAEEE4980"/>
        </w:placeholder>
      </w:sdtPr>
      <w:sdtEndPr/>
      <w:sdtContent>
        <w:tr w:rsidR="000075C0" w:rsidRPr="00AD531B" w14:paraId="3787E1A1" w14:textId="77777777" w:rsidTr="007560F2">
          <w:tc>
            <w:tcPr>
              <w:tcW w:w="2268" w:type="dxa"/>
            </w:tcPr>
            <w:p w14:paraId="3D1A5DA9" w14:textId="75DAEDBC" w:rsidR="000075C0" w:rsidRPr="00AD531B" w:rsidRDefault="001F12DA" w:rsidP="000075C0">
              <w:pPr>
                <w:pStyle w:val="Seitenzahl"/>
                <w:rPr>
                  <w:lang w:val="en-GB"/>
                </w:rPr>
              </w:pPr>
              <w:sdt>
                <w:sdtPr>
                  <w:rPr>
                    <w:lang w:val="en-GB"/>
                  </w:rPr>
                  <w:id w:val="-1979145375"/>
                  <w:placeholder>
                    <w:docPart w:val="2E0B024BC8A9404889F89D4AAEEE4980"/>
                  </w:placeholder>
                </w:sdtPr>
                <w:sdtEndPr/>
                <w:sdtContent>
                  <w:r w:rsidR="000075C0" w:rsidRPr="00AD531B">
                    <w:rPr>
                      <w:lang w:val="en-GB"/>
                    </w:rPr>
                    <w:fldChar w:fldCharType="begin"/>
                  </w:r>
                  <w:r w:rsidR="000075C0" w:rsidRPr="00AD531B">
                    <w:rPr>
                      <w:lang w:val="en-GB"/>
                    </w:rPr>
                    <w:instrText>PAGE  \* Arabic  \* MERGEFORMAT</w:instrText>
                  </w:r>
                  <w:r w:rsidR="000075C0" w:rsidRPr="00AD531B">
                    <w:rPr>
                      <w:lang w:val="en-GB"/>
                    </w:rPr>
                    <w:fldChar w:fldCharType="separate"/>
                  </w:r>
                  <w:r w:rsidR="000075C0" w:rsidRPr="00AD531B">
                    <w:rPr>
                      <w:lang w:val="en-GB"/>
                    </w:rPr>
                    <w:t>8</w:t>
                  </w:r>
                  <w:r w:rsidR="000075C0" w:rsidRPr="00AD531B">
                    <w:rPr>
                      <w:lang w:val="en-GB"/>
                    </w:rPr>
                    <w:fldChar w:fldCharType="end"/>
                  </w:r>
                </w:sdtContent>
              </w:sdt>
              <w:r w:rsidR="000075C0" w:rsidRPr="00AD531B">
                <w:rPr>
                  <w:lang w:val="en-GB"/>
                </w:rPr>
                <w:t xml:space="preserve"> | </w:t>
              </w:r>
              <w:sdt>
                <w:sdtPr>
                  <w:rPr>
                    <w:lang w:val="en-GB"/>
                  </w:rPr>
                  <w:id w:val="854385863"/>
                  <w:placeholder>
                    <w:docPart w:val="2E0B024BC8A9404889F89D4AAEEE4980"/>
                  </w:placeholder>
                </w:sdtPr>
                <w:sdtEndPr/>
                <w:sdtContent>
                  <w:r w:rsidR="000075C0" w:rsidRPr="00AD531B">
                    <w:rPr>
                      <w:lang w:val="en-GB"/>
                    </w:rPr>
                    <w:fldChar w:fldCharType="begin"/>
                  </w:r>
                  <w:r w:rsidR="000075C0" w:rsidRPr="00AD531B">
                    <w:rPr>
                      <w:lang w:val="en-GB"/>
                    </w:rPr>
                    <w:instrText>NUMPAGES  \* Arabic  \* MERGEFORMAT</w:instrText>
                  </w:r>
                  <w:r w:rsidR="000075C0" w:rsidRPr="00AD531B">
                    <w:rPr>
                      <w:lang w:val="en-GB"/>
                    </w:rPr>
                    <w:fldChar w:fldCharType="separate"/>
                  </w:r>
                  <w:r w:rsidR="000075C0" w:rsidRPr="00AD531B">
                    <w:rPr>
                      <w:lang w:val="en-GB"/>
                    </w:rPr>
                    <w:t>10</w:t>
                  </w:r>
                  <w:r w:rsidR="000075C0" w:rsidRPr="00AD531B">
                    <w:rPr>
                      <w:lang w:val="en-GB"/>
                    </w:rPr>
                    <w:fldChar w:fldCharType="end"/>
                  </w:r>
                </w:sdtContent>
              </w:sdt>
            </w:p>
          </w:tc>
        </w:tr>
      </w:sdtContent>
    </w:sdt>
  </w:tbl>
  <w:p w14:paraId="72E7B108" w14:textId="77777777" w:rsidR="0086665E" w:rsidRPr="00AD531B" w:rsidRDefault="0086665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6DB6" w14:textId="77777777" w:rsidR="001F12DA" w:rsidRPr="00AD531B" w:rsidRDefault="001F12DA" w:rsidP="00BA1949">
      <w:pPr>
        <w:pStyle w:val="Fuzeile"/>
        <w:tabs>
          <w:tab w:val="clear" w:pos="4536"/>
          <w:tab w:val="clear" w:pos="9072"/>
          <w:tab w:val="left" w:leader="underscore" w:pos="3442"/>
        </w:tabs>
        <w:rPr>
          <w:color w:val="auto"/>
          <w:sz w:val="8"/>
          <w:szCs w:val="8"/>
        </w:rPr>
      </w:pPr>
    </w:p>
    <w:p w14:paraId="5578CC70" w14:textId="77777777" w:rsidR="001F12DA" w:rsidRPr="00AD531B" w:rsidRDefault="001F12DA" w:rsidP="00BA1949">
      <w:pPr>
        <w:pStyle w:val="Fuzeile"/>
        <w:tabs>
          <w:tab w:val="clear" w:pos="4536"/>
          <w:tab w:val="clear" w:pos="9072"/>
          <w:tab w:val="left" w:leader="underscore" w:pos="3442"/>
        </w:tabs>
        <w:rPr>
          <w:color w:val="auto"/>
          <w:sz w:val="8"/>
          <w:szCs w:val="8"/>
        </w:rPr>
      </w:pPr>
    </w:p>
    <w:p w14:paraId="1647BF0E" w14:textId="77777777" w:rsidR="001F12DA" w:rsidRPr="00AD531B" w:rsidRDefault="001F12DA" w:rsidP="00BA1949">
      <w:pPr>
        <w:pStyle w:val="Fuzeile"/>
        <w:tabs>
          <w:tab w:val="clear" w:pos="4536"/>
          <w:tab w:val="clear" w:pos="9072"/>
          <w:tab w:val="left" w:leader="underscore" w:pos="3442"/>
        </w:tabs>
        <w:rPr>
          <w:color w:val="auto"/>
          <w:sz w:val="8"/>
          <w:szCs w:val="8"/>
        </w:rPr>
      </w:pPr>
    </w:p>
    <w:p w14:paraId="597931CF" w14:textId="77777777" w:rsidR="001F12DA" w:rsidRPr="00AD531B" w:rsidRDefault="001F12DA" w:rsidP="00C7268C">
      <w:pPr>
        <w:pStyle w:val="Fuzeile"/>
        <w:tabs>
          <w:tab w:val="clear" w:pos="4536"/>
          <w:tab w:val="clear" w:pos="9072"/>
          <w:tab w:val="left" w:leader="underscore" w:pos="3442"/>
        </w:tabs>
        <w:rPr>
          <w:color w:val="auto"/>
          <w:sz w:val="8"/>
          <w:szCs w:val="8"/>
        </w:rPr>
      </w:pPr>
      <w:r w:rsidRPr="00AD531B">
        <w:rPr>
          <w:color w:val="auto"/>
          <w:sz w:val="8"/>
          <w:szCs w:val="8"/>
        </w:rPr>
        <w:tab/>
      </w:r>
    </w:p>
    <w:p w14:paraId="1978B51B" w14:textId="77777777" w:rsidR="001F12DA" w:rsidRPr="00AD531B" w:rsidRDefault="001F12DA" w:rsidP="00BA1949">
      <w:pPr>
        <w:pStyle w:val="Fuzeile"/>
        <w:tabs>
          <w:tab w:val="clear" w:pos="4536"/>
          <w:tab w:val="clear" w:pos="9072"/>
          <w:tab w:val="left" w:leader="underscore" w:pos="3442"/>
        </w:tabs>
        <w:rPr>
          <w:color w:val="auto"/>
          <w:sz w:val="7"/>
          <w:szCs w:val="7"/>
        </w:rPr>
      </w:pPr>
    </w:p>
  </w:footnote>
  <w:footnote w:type="continuationSeparator" w:id="0">
    <w:p w14:paraId="19550F80" w14:textId="77777777" w:rsidR="001F12DA" w:rsidRPr="00AD531B" w:rsidRDefault="001F12DA" w:rsidP="006853B0">
      <w:pPr>
        <w:pStyle w:val="Fuzeile"/>
        <w:tabs>
          <w:tab w:val="clear" w:pos="4536"/>
          <w:tab w:val="clear" w:pos="9072"/>
          <w:tab w:val="left" w:leader="underscore" w:pos="3442"/>
        </w:tabs>
        <w:rPr>
          <w:color w:val="auto"/>
          <w:sz w:val="8"/>
          <w:szCs w:val="8"/>
        </w:rPr>
      </w:pPr>
    </w:p>
    <w:p w14:paraId="6F405054" w14:textId="77777777" w:rsidR="001F12DA" w:rsidRPr="00AD531B" w:rsidRDefault="001F12DA" w:rsidP="006853B0">
      <w:pPr>
        <w:pStyle w:val="Fuzeile"/>
        <w:tabs>
          <w:tab w:val="clear" w:pos="4536"/>
          <w:tab w:val="clear" w:pos="9072"/>
          <w:tab w:val="left" w:leader="underscore" w:pos="3442"/>
        </w:tabs>
        <w:rPr>
          <w:color w:val="auto"/>
          <w:sz w:val="8"/>
          <w:szCs w:val="8"/>
        </w:rPr>
      </w:pPr>
    </w:p>
    <w:p w14:paraId="11569483" w14:textId="77777777" w:rsidR="001F12DA" w:rsidRPr="00AD531B" w:rsidRDefault="001F12DA" w:rsidP="006853B0">
      <w:pPr>
        <w:pStyle w:val="Fuzeile"/>
        <w:tabs>
          <w:tab w:val="clear" w:pos="4536"/>
          <w:tab w:val="clear" w:pos="9072"/>
          <w:tab w:val="left" w:leader="underscore" w:pos="3442"/>
        </w:tabs>
        <w:rPr>
          <w:color w:val="auto"/>
          <w:sz w:val="8"/>
          <w:szCs w:val="8"/>
        </w:rPr>
      </w:pPr>
      <w:r w:rsidRPr="00AD531B">
        <w:rPr>
          <w:color w:val="auto"/>
          <w:sz w:val="8"/>
          <w:szCs w:val="8"/>
        </w:rPr>
        <w:tab/>
      </w:r>
    </w:p>
    <w:p w14:paraId="418C31F1" w14:textId="77777777" w:rsidR="001F12DA" w:rsidRPr="00AD531B" w:rsidRDefault="001F12DA" w:rsidP="006853B0">
      <w:pPr>
        <w:pStyle w:val="Fuzeile"/>
        <w:tabs>
          <w:tab w:val="clear" w:pos="4536"/>
          <w:tab w:val="clear" w:pos="9072"/>
          <w:tab w:val="left" w:leader="underscore" w:pos="3442"/>
        </w:tabs>
        <w:rPr>
          <w:color w:val="auto"/>
          <w:sz w:val="8"/>
          <w:szCs w:val="8"/>
        </w:rPr>
      </w:pPr>
    </w:p>
  </w:footnote>
  <w:footnote w:type="continuationNotice" w:id="1">
    <w:p w14:paraId="47561BEC" w14:textId="77777777" w:rsidR="001F12DA" w:rsidRPr="00AD531B" w:rsidRDefault="001F12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2AC" w14:textId="77777777" w:rsidR="00641ABC" w:rsidRDefault="00641AB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C4E9" w14:textId="77777777" w:rsidR="00641ABC" w:rsidRDefault="00641AB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7BDB" w14:textId="00EF5DA1" w:rsidR="00951A9C" w:rsidRDefault="00951A9C" w:rsidP="00530291">
    <w:pPr>
      <w:pStyle w:val="Kopfzeil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AB95" w14:textId="77777777" w:rsidR="00DB0850" w:rsidRPr="00AD531B" w:rsidRDefault="00DB085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99pt;visibility:visible;mso-wrap-style:square" o:bullet="t">
        <v:imagedata r:id="rId1" o:title=""/>
      </v:shape>
    </w:pict>
  </w:numPicBullet>
  <w:abstractNum w:abstractNumId="0" w15:restartNumberingAfterBreak="0">
    <w:nsid w:val="008C2C30"/>
    <w:multiLevelType w:val="multilevel"/>
    <w:tmpl w:val="A7FC0C32"/>
    <w:styleLink w:val="zzzListeNummerierungE1"/>
    <w:lvl w:ilvl="0">
      <w:start w:val="1"/>
      <w:numFmt w:val="decimal"/>
      <w:pStyle w:val="Nummerierung1E1"/>
      <w:lvlText w:val="%1."/>
      <w:lvlJc w:val="left"/>
      <w:pPr>
        <w:ind w:left="794" w:hanging="794"/>
      </w:pPr>
      <w:rPr>
        <w:rFonts w:hint="default"/>
      </w:rPr>
    </w:lvl>
    <w:lvl w:ilvl="1">
      <w:start w:val="1"/>
      <w:numFmt w:val="decimal"/>
      <w:pStyle w:val="Nummerierung2E1"/>
      <w:lvlText w:val="%1.%2"/>
      <w:lvlJc w:val="left"/>
      <w:pPr>
        <w:ind w:left="794" w:hanging="794"/>
      </w:pPr>
      <w:rPr>
        <w:rFonts w:hint="default"/>
      </w:rPr>
    </w:lvl>
    <w:lvl w:ilvl="2">
      <w:start w:val="1"/>
      <w:numFmt w:val="lowerLetter"/>
      <w:pStyle w:val="Nummerierung3E1"/>
      <w:lvlText w:val="%3)"/>
      <w:lvlJc w:val="left"/>
      <w:pPr>
        <w:ind w:left="794" w:hanging="794"/>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5AA7323"/>
    <w:multiLevelType w:val="multilevel"/>
    <w:tmpl w:val="DA522172"/>
    <w:lvl w:ilvl="0">
      <w:start w:val="1"/>
      <w:numFmt w:val="bullet"/>
      <w:pStyle w:val="AufzhlungQuadrat"/>
      <w:lvlText w:val=""/>
      <w:lvlJc w:val="left"/>
      <w:pPr>
        <w:ind w:left="284" w:hanging="301"/>
      </w:pPr>
      <w:rPr>
        <w:rFonts w:ascii="Wingdings 2" w:hAnsi="Wingdings 2" w:hint="default"/>
        <w:color w:val="84B100" w:themeColor="accent3"/>
        <w:sz w:val="20"/>
      </w:rPr>
    </w:lvl>
    <w:lvl w:ilvl="1">
      <w:start w:val="1"/>
      <w:numFmt w:val="none"/>
      <w:lvlText w:val=""/>
      <w:lvlJc w:val="left"/>
      <w:pPr>
        <w:ind w:left="284" w:hanging="284"/>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2" w15:restartNumberingAfterBreak="0">
    <w:nsid w:val="117602FE"/>
    <w:multiLevelType w:val="multilevel"/>
    <w:tmpl w:val="9572B182"/>
    <w:styleLink w:val="zzzListeAufzhlung"/>
    <w:lvl w:ilvl="0">
      <w:start w:val="1"/>
      <w:numFmt w:val="bullet"/>
      <w:pStyle w:val="Bulletpoint1"/>
      <w:lvlText w:val=""/>
      <w:lvlJc w:val="left"/>
      <w:pPr>
        <w:ind w:left="1588" w:hanging="794"/>
      </w:pPr>
      <w:rPr>
        <w:rFonts w:ascii="Symbol" w:hAnsi="Symbol" w:hint="default"/>
        <w:color w:val="auto"/>
      </w:rPr>
    </w:lvl>
    <w:lvl w:ilvl="1">
      <w:start w:val="1"/>
      <w:numFmt w:val="bullet"/>
      <w:pStyle w:val="Bulletpoint2"/>
      <w:lvlText w:val=""/>
      <w:lvlJc w:val="left"/>
      <w:pPr>
        <w:ind w:left="2336" w:hanging="748"/>
      </w:pPr>
      <w:rPr>
        <w:rFonts w:ascii="Symbol" w:hAnsi="Symbol" w:hint="default"/>
        <w:color w:val="auto"/>
      </w:rPr>
    </w:lvl>
    <w:lvl w:ilvl="2">
      <w:start w:val="1"/>
      <w:numFmt w:val="bullet"/>
      <w:pStyle w:val="Gedankenstrich1"/>
      <w:lvlText w:val="–"/>
      <w:lvlJc w:val="left"/>
      <w:pPr>
        <w:tabs>
          <w:tab w:val="num" w:pos="794"/>
        </w:tabs>
        <w:ind w:left="1588" w:hanging="794"/>
      </w:pPr>
      <w:rPr>
        <w:rFonts w:ascii="Arial" w:hAnsi="Arial" w:hint="default"/>
        <w:color w:val="auto"/>
      </w:rPr>
    </w:lvl>
    <w:lvl w:ilvl="3">
      <w:start w:val="1"/>
      <w:numFmt w:val="bullet"/>
      <w:pStyle w:val="Gedankenstrich2"/>
      <w:lvlText w:val="–"/>
      <w:lvlJc w:val="left"/>
      <w:pPr>
        <w:ind w:left="2336" w:hanging="748"/>
      </w:pPr>
      <w:rPr>
        <w:rFonts w:ascii="Arial" w:hAnsi="Arial" w:hint="default"/>
        <w:color w:val="auto"/>
      </w:rPr>
    </w:lvl>
    <w:lvl w:ilvl="4">
      <w:start w:val="1"/>
      <w:numFmt w:val="upperLetter"/>
      <w:pStyle w:val="Prambel"/>
      <w:lvlText w:val="%5."/>
      <w:lvlJc w:val="left"/>
      <w:pPr>
        <w:ind w:left="794" w:hanging="794"/>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9A32D1A"/>
    <w:multiLevelType w:val="multilevel"/>
    <w:tmpl w:val="7130DA5E"/>
    <w:styleLink w:val="ShareholdersAgreementList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701"/>
        </w:tabs>
        <w:ind w:left="1701" w:hanging="85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552"/>
        </w:tabs>
        <w:ind w:left="255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0644FB3"/>
    <w:multiLevelType w:val="multilevel"/>
    <w:tmpl w:val="F8B49C18"/>
    <w:styleLink w:val="TWNummerierung"/>
    <w:lvl w:ilvl="0">
      <w:start w:val="1"/>
      <w:numFmt w:val="decimal"/>
      <w:pStyle w:val="TWNummerierung1"/>
      <w:lvlText w:val="%1."/>
      <w:lvlJc w:val="left"/>
      <w:pPr>
        <w:tabs>
          <w:tab w:val="num" w:pos="720"/>
        </w:tabs>
        <w:ind w:left="720" w:hanging="720"/>
      </w:pPr>
      <w:rPr>
        <w:rFonts w:ascii="Arial Fett" w:hAnsi="Arial Fett" w:hint="default"/>
        <w:b/>
        <w:i w:val="0"/>
        <w:sz w:val="21"/>
      </w:rPr>
    </w:lvl>
    <w:lvl w:ilvl="1">
      <w:start w:val="1"/>
      <w:numFmt w:val="decimal"/>
      <w:pStyle w:val="TWNummerierung2"/>
      <w:lvlText w:val="%1.%2"/>
      <w:lvlJc w:val="left"/>
      <w:pPr>
        <w:tabs>
          <w:tab w:val="num" w:pos="720"/>
        </w:tabs>
        <w:ind w:left="720" w:hanging="720"/>
      </w:pPr>
      <w:rPr>
        <w:rFonts w:ascii="Arial" w:hAnsi="Arial" w:hint="default"/>
        <w:b w:val="0"/>
        <w:i w:val="0"/>
        <w:sz w:val="21"/>
      </w:rPr>
    </w:lvl>
    <w:lvl w:ilvl="2">
      <w:start w:val="1"/>
      <w:numFmt w:val="lowerLetter"/>
      <w:pStyle w:val="TWNummerierung3"/>
      <w:lvlText w:val="(%3)"/>
      <w:lvlJc w:val="left"/>
      <w:pPr>
        <w:tabs>
          <w:tab w:val="num" w:pos="1440"/>
        </w:tabs>
        <w:ind w:left="1440" w:hanging="720"/>
      </w:pPr>
      <w:rPr>
        <w:rFonts w:ascii="Arial" w:hAnsi="Arial" w:hint="default"/>
        <w:b w:val="0"/>
        <w:i w:val="0"/>
        <w:sz w:val="21"/>
      </w:rPr>
    </w:lvl>
    <w:lvl w:ilvl="3">
      <w:start w:val="1"/>
      <w:numFmt w:val="lowerRoman"/>
      <w:pStyle w:val="TWNummerierung4"/>
      <w:lvlText w:val="(%4)"/>
      <w:lvlJc w:val="left"/>
      <w:pPr>
        <w:tabs>
          <w:tab w:val="num" w:pos="2160"/>
        </w:tabs>
        <w:ind w:left="2160" w:hanging="720"/>
      </w:pPr>
      <w:rPr>
        <w:rFonts w:ascii="Arial" w:hAnsi="Arial" w:hint="default"/>
        <w:b w:val="0"/>
        <w:i w:val="0"/>
        <w:sz w:val="21"/>
      </w:rPr>
    </w:lvl>
    <w:lvl w:ilvl="4">
      <w:start w:val="1"/>
      <w:numFmt w:val="upperLetter"/>
      <w:pStyle w:val="TWNummerierung5"/>
      <w:lvlText w:val="(%5)"/>
      <w:lvlJc w:val="left"/>
      <w:pPr>
        <w:tabs>
          <w:tab w:val="num" w:pos="2880"/>
        </w:tabs>
        <w:ind w:left="2880" w:hanging="720"/>
      </w:pPr>
      <w:rPr>
        <w:rFonts w:ascii="Arial" w:hAnsi="Arial" w:hint="default"/>
        <w:b w:val="0"/>
        <w:i w:val="0"/>
        <w:sz w:val="21"/>
      </w:rPr>
    </w:lvl>
    <w:lvl w:ilvl="5">
      <w:start w:val="1"/>
      <w:numFmt w:val="upperRoman"/>
      <w:pStyle w:val="TWNummerierung6"/>
      <w:lvlText w:val="(%6)"/>
      <w:lvlJc w:val="left"/>
      <w:pPr>
        <w:tabs>
          <w:tab w:val="num" w:pos="3600"/>
        </w:tabs>
        <w:ind w:left="3600" w:hanging="720"/>
      </w:pPr>
      <w:rPr>
        <w:rFonts w:ascii="Arial" w:hAnsi="Arial" w:hint="default"/>
        <w:b w:val="0"/>
        <w:i w:val="0"/>
        <w:sz w:val="21"/>
      </w:rPr>
    </w:lvl>
    <w:lvl w:ilvl="6">
      <w:start w:val="1"/>
      <w:numFmt w:val="lowerLetter"/>
      <w:pStyle w:val="TWNummerierung7"/>
      <w:lvlText w:val="%7."/>
      <w:lvlJc w:val="left"/>
      <w:pPr>
        <w:tabs>
          <w:tab w:val="num" w:pos="4321"/>
        </w:tabs>
        <w:ind w:left="4321" w:hanging="721"/>
      </w:pPr>
      <w:rPr>
        <w:rFonts w:ascii="Arial" w:hAnsi="Arial" w:hint="default"/>
        <w:b w:val="0"/>
        <w:i w:val="0"/>
        <w:sz w:val="21"/>
      </w:rPr>
    </w:lvl>
    <w:lvl w:ilvl="7">
      <w:start w:val="1"/>
      <w:numFmt w:val="none"/>
      <w:lvlText w:val=""/>
      <w:lvlJc w:val="left"/>
      <w:pPr>
        <w:ind w:left="5040" w:hanging="720"/>
      </w:pPr>
      <w:rPr>
        <w:rFonts w:hint="default"/>
      </w:rPr>
    </w:lvl>
    <w:lvl w:ilvl="8">
      <w:start w:val="1"/>
      <w:numFmt w:val="none"/>
      <w:lvlText w:val=""/>
      <w:lvlJc w:val="left"/>
      <w:pPr>
        <w:ind w:left="5760" w:hanging="720"/>
      </w:pPr>
      <w:rPr>
        <w:rFonts w:hint="default"/>
      </w:rPr>
    </w:lvl>
  </w:abstractNum>
  <w:abstractNum w:abstractNumId="5" w15:restartNumberingAfterBreak="0">
    <w:nsid w:val="254A3999"/>
    <w:multiLevelType w:val="multilevel"/>
    <w:tmpl w:val="5D2E001C"/>
    <w:styleLink w:val="zzzListeNummerierungE3"/>
    <w:lvl w:ilvl="0">
      <w:start w:val="1"/>
      <w:numFmt w:val="decimal"/>
      <w:pStyle w:val="Nummerierung1E3"/>
      <w:lvlText w:val="%1."/>
      <w:lvlJc w:val="left"/>
      <w:pPr>
        <w:ind w:left="1928" w:hanging="567"/>
      </w:pPr>
      <w:rPr>
        <w:rFonts w:hint="default"/>
      </w:rPr>
    </w:lvl>
    <w:lvl w:ilvl="1">
      <w:start w:val="1"/>
      <w:numFmt w:val="decimal"/>
      <w:pStyle w:val="Nummerierung2E3"/>
      <w:lvlText w:val="%1.%2"/>
      <w:lvlJc w:val="left"/>
      <w:pPr>
        <w:ind w:left="1928" w:hanging="567"/>
      </w:pPr>
      <w:rPr>
        <w:rFonts w:hint="default"/>
      </w:rPr>
    </w:lvl>
    <w:lvl w:ilvl="2">
      <w:start w:val="1"/>
      <w:numFmt w:val="lowerLetter"/>
      <w:pStyle w:val="Nummerierung3E3"/>
      <w:lvlText w:val="%3)"/>
      <w:lvlJc w:val="left"/>
      <w:pPr>
        <w:ind w:left="1928" w:hanging="567"/>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360C2910"/>
    <w:multiLevelType w:val="multilevel"/>
    <w:tmpl w:val="85F821E0"/>
    <w:lvl w:ilvl="0">
      <w:start w:val="1"/>
      <w:numFmt w:val="bullet"/>
      <w:pStyle w:val="Bullets"/>
      <w:lvlText w:val=""/>
      <w:lvlPicBulletId w:val="0"/>
      <w:lvlJc w:val="left"/>
      <w:pPr>
        <w:ind w:left="284" w:hanging="284"/>
      </w:pPr>
      <w:rPr>
        <w:rFonts w:ascii="Symbol" w:hAnsi="Symbol" w:hint="default"/>
        <w:color w:val="auto"/>
      </w:rPr>
    </w:lvl>
    <w:lvl w:ilvl="1">
      <w:start w:val="1"/>
      <w:numFmt w:val="none"/>
      <w:lvlText w:val=""/>
      <w:lvlJc w:val="left"/>
      <w:pPr>
        <w:ind w:left="284" w:hanging="284"/>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7" w15:restartNumberingAfterBreak="0">
    <w:nsid w:val="3DD00A74"/>
    <w:multiLevelType w:val="multilevel"/>
    <w:tmpl w:val="94061EB2"/>
    <w:styleLink w:val="ListeAoADeutsch"/>
    <w:lvl w:ilvl="0">
      <w:start w:val="1"/>
      <w:numFmt w:val="decimal"/>
      <w:lvlText w:val="%1."/>
      <w:lvlJc w:val="left"/>
      <w:pPr>
        <w:tabs>
          <w:tab w:val="num" w:pos="567"/>
        </w:tabs>
        <w:ind w:left="567" w:hanging="567"/>
      </w:pPr>
      <w:rPr>
        <w:rFonts w:ascii="Times New Roman" w:hAnsi="Times New Roman" w:hint="default"/>
        <w:b/>
        <w:i w:val="0"/>
        <w:sz w:val="2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836"/>
        </w:tabs>
        <w:ind w:left="2836" w:hanging="851"/>
      </w:pPr>
      <w:rPr>
        <w:rFonts w:hint="default"/>
      </w:rPr>
    </w:lvl>
    <w:lvl w:ilvl="3">
      <w:start w:val="1"/>
      <w:numFmt w:val="lowerLetter"/>
      <w:lvlText w:val="(%4)"/>
      <w:lvlJc w:val="left"/>
      <w:pPr>
        <w:tabs>
          <w:tab w:val="num" w:pos="1418"/>
        </w:tabs>
        <w:ind w:left="1985"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9C01FEC"/>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55334F6A"/>
    <w:multiLevelType w:val="multilevel"/>
    <w:tmpl w:val="7EECA29A"/>
    <w:styleLink w:val="zzzListeAnlage"/>
    <w:lvl w:ilvl="0">
      <w:start w:val="1"/>
      <w:numFmt w:val="decimal"/>
      <w:pStyle w:val="Anlage"/>
      <w:lvlText w:val="- Anlage %1 -"/>
      <w:lvlJc w:val="left"/>
      <w:pPr>
        <w:ind w:left="1418" w:hanging="1418"/>
      </w:pPr>
      <w:rPr>
        <w:rFonts w:hint="default"/>
        <w:b/>
        <w:i w:val="0"/>
      </w:rPr>
    </w:lvl>
    <w:lvl w:ilvl="1">
      <w:start w:val="1"/>
      <w:numFmt w:val="decimal"/>
      <w:lvlRestart w:val="0"/>
      <w:lvlText w:val="- Anlage K %2 -"/>
      <w:lvlJc w:val="left"/>
      <w:pPr>
        <w:ind w:left="1633" w:hanging="1633"/>
      </w:pPr>
      <w:rPr>
        <w:rFonts w:hint="default"/>
      </w:rPr>
    </w:lvl>
    <w:lvl w:ilvl="2">
      <w:start w:val="1"/>
      <w:numFmt w:val="decimal"/>
      <w:lvlRestart w:val="0"/>
      <w:lvlText w:val="- Anlage B %3 -"/>
      <w:lvlJc w:val="left"/>
      <w:pPr>
        <w:ind w:left="1633" w:hanging="1633"/>
      </w:pPr>
      <w:rPr>
        <w:rFonts w:hint="default"/>
      </w:rPr>
    </w:lvl>
    <w:lvl w:ilvl="3">
      <w:start w:val="1"/>
      <w:numFmt w:val="decimal"/>
      <w:lvlRestart w:val="0"/>
      <w:lvlText w:val="- Anlage Ast %4 -"/>
      <w:lvlJc w:val="left"/>
      <w:pPr>
        <w:ind w:left="1826" w:hanging="1826"/>
      </w:pPr>
      <w:rPr>
        <w:rFonts w:hint="default"/>
      </w:rPr>
    </w:lvl>
    <w:lvl w:ilvl="4">
      <w:start w:val="1"/>
      <w:numFmt w:val="decimal"/>
      <w:lvlRestart w:val="0"/>
      <w:lvlText w:val="- Anlage AG %5 -"/>
      <w:lvlJc w:val="left"/>
      <w:pPr>
        <w:ind w:left="1803" w:hanging="1803"/>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0" w15:restartNumberingAfterBreak="0">
    <w:nsid w:val="5B104068"/>
    <w:multiLevelType w:val="hybridMultilevel"/>
    <w:tmpl w:val="10F00EFA"/>
    <w:lvl w:ilvl="0" w:tplc="04070001">
      <w:start w:val="1"/>
      <w:numFmt w:val="bullet"/>
      <w:lvlText w:val=""/>
      <w:lvlJc w:val="left"/>
      <w:pPr>
        <w:ind w:left="1514" w:hanging="360"/>
      </w:pPr>
      <w:rPr>
        <w:rFonts w:ascii="Symbol" w:hAnsi="Symbol"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11" w15:restartNumberingAfterBreak="0">
    <w:nsid w:val="5EEB1536"/>
    <w:multiLevelType w:val="multilevel"/>
    <w:tmpl w:val="FB6AD178"/>
    <w:lvl w:ilvl="0">
      <w:start w:val="1"/>
      <w:numFmt w:val="bullet"/>
      <w:lvlRestart w:val="0"/>
      <w:pStyle w:val="Aufzhlung1"/>
      <w:lvlText w:val=""/>
      <w:lvlJc w:val="left"/>
      <w:pPr>
        <w:tabs>
          <w:tab w:val="num" w:pos="567"/>
        </w:tabs>
        <w:ind w:left="567" w:hanging="567"/>
      </w:pPr>
      <w:rPr>
        <w:rFonts w:ascii="Symbol" w:hAnsi="Symbol" w:hint="default"/>
      </w:rPr>
    </w:lvl>
    <w:lvl w:ilvl="1">
      <w:start w:val="1"/>
      <w:numFmt w:val="bullet"/>
      <w:lvlRestart w:val="0"/>
      <w:pStyle w:val="Aufzhlung2"/>
      <w:lvlText w:val=""/>
      <w:lvlJc w:val="left"/>
      <w:pPr>
        <w:tabs>
          <w:tab w:val="num" w:pos="1134"/>
        </w:tabs>
        <w:ind w:left="1134" w:hanging="567"/>
      </w:pPr>
      <w:rPr>
        <w:rFonts w:ascii="Wingdings" w:hAnsi="Wingdings" w:hint="default"/>
      </w:rPr>
    </w:lvl>
    <w:lvl w:ilvl="2">
      <w:start w:val="1"/>
      <w:numFmt w:val="bullet"/>
      <w:lvlRestart w:val="0"/>
      <w:pStyle w:val="Aufzhlung3"/>
      <w:lvlText w:val="-"/>
      <w:lvlJc w:val="left"/>
      <w:pPr>
        <w:tabs>
          <w:tab w:val="num" w:pos="1701"/>
        </w:tabs>
        <w:ind w:left="1701" w:hanging="567"/>
      </w:pPr>
      <w:rPr>
        <w:rFonts w:ascii="Arial" w:hAnsi="Arial" w:cs="Arial"/>
      </w:r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abstractNum w:abstractNumId="12" w15:restartNumberingAfterBreak="0">
    <w:nsid w:val="67E74DBF"/>
    <w:multiLevelType w:val="multilevel"/>
    <w:tmpl w:val="D9FAF570"/>
    <w:styleLink w:val="zzzListeNummerierungE11"/>
    <w:lvl w:ilvl="0">
      <w:start w:val="1"/>
      <w:numFmt w:val="upperRoman"/>
      <w:pStyle w:val="berschrift1"/>
      <w:lvlText w:val="%1."/>
      <w:lvlJc w:val="left"/>
      <w:pPr>
        <w:ind w:left="794" w:hanging="794"/>
      </w:pPr>
      <w:rPr>
        <w:rFonts w:hint="default"/>
      </w:rPr>
    </w:lvl>
    <w:lvl w:ilvl="1">
      <w:start w:val="1"/>
      <w:numFmt w:val="decimal"/>
      <w:pStyle w:val="berschrift2"/>
      <w:lvlText w:val="%2."/>
      <w:lvlJc w:val="left"/>
      <w:pPr>
        <w:ind w:left="794" w:hanging="794"/>
      </w:pPr>
      <w:rPr>
        <w:rFonts w:hint="default"/>
      </w:rPr>
    </w:lvl>
    <w:lvl w:ilvl="2">
      <w:start w:val="1"/>
      <w:numFmt w:val="decimal"/>
      <w:pStyle w:val="berschrift3"/>
      <w:lvlText w:val="%2.%3"/>
      <w:lvlJc w:val="left"/>
      <w:pPr>
        <w:ind w:left="794" w:hanging="794"/>
      </w:pPr>
      <w:rPr>
        <w:rFonts w:hint="default"/>
        <w:b w:val="0"/>
        <w:i w:val="0"/>
      </w:rPr>
    </w:lvl>
    <w:lvl w:ilvl="3">
      <w:start w:val="1"/>
      <w:numFmt w:val="decimal"/>
      <w:pStyle w:val="berschrift4"/>
      <w:lvlText w:val="%2.%3.%4"/>
      <w:lvlJc w:val="left"/>
      <w:pPr>
        <w:ind w:left="794" w:hanging="794"/>
      </w:pPr>
      <w:rPr>
        <w:rFonts w:hint="default"/>
        <w:b w:val="0"/>
        <w:i w:val="0"/>
      </w:rPr>
    </w:lvl>
    <w:lvl w:ilvl="4">
      <w:start w:val="1"/>
      <w:numFmt w:val="lowerLetter"/>
      <w:pStyle w:val="berschrift5"/>
      <w:lvlText w:val="%5)"/>
      <w:lvlJc w:val="left"/>
      <w:pPr>
        <w:ind w:left="1588" w:hanging="794"/>
      </w:pPr>
      <w:rPr>
        <w:rFonts w:hint="default"/>
        <w:b w:val="0"/>
        <w:i w:val="0"/>
      </w:rPr>
    </w:lvl>
    <w:lvl w:ilvl="5">
      <w:start w:val="1"/>
      <w:numFmt w:val="decimal"/>
      <w:lvlRestart w:val="0"/>
      <w:pStyle w:val="berschrift6"/>
      <w:lvlText w:val="(%6)"/>
      <w:lvlJc w:val="left"/>
      <w:pPr>
        <w:tabs>
          <w:tab w:val="num" w:pos="1588"/>
        </w:tabs>
        <w:ind w:left="2336" w:hanging="748"/>
      </w:pPr>
      <w:rPr>
        <w:rFonts w:hint="default"/>
        <w:b w:val="0"/>
        <w:i w:val="0"/>
      </w:rPr>
    </w:lvl>
    <w:lvl w:ilvl="6">
      <w:start w:val="1"/>
      <w:numFmt w:val="lowerLetter"/>
      <w:pStyle w:val="berschrift7"/>
      <w:lvlText w:val="(%7)"/>
      <w:lvlJc w:val="left"/>
      <w:pPr>
        <w:ind w:left="2336" w:hanging="748"/>
      </w:pPr>
      <w:rPr>
        <w:rFonts w:hint="default"/>
        <w:b w:val="0"/>
        <w:i w:val="0"/>
      </w:rPr>
    </w:lvl>
    <w:lvl w:ilvl="7">
      <w:start w:val="27"/>
      <w:numFmt w:val="lowerLetter"/>
      <w:pStyle w:val="berschrift8"/>
      <w:lvlText w:val="(%8)"/>
      <w:lvlJc w:val="left"/>
      <w:pPr>
        <w:ind w:left="2336" w:hanging="748"/>
      </w:pPr>
      <w:rPr>
        <w:rFonts w:hint="default"/>
        <w:b w:val="0"/>
        <w:i w:val="0"/>
      </w:rPr>
    </w:lvl>
    <w:lvl w:ilvl="8">
      <w:start w:val="1"/>
      <w:numFmt w:val="lowerRoman"/>
      <w:pStyle w:val="berschrift9"/>
      <w:lvlText w:val="(%9)"/>
      <w:lvlJc w:val="left"/>
      <w:pPr>
        <w:ind w:left="2336" w:hanging="748"/>
      </w:pPr>
      <w:rPr>
        <w:rFonts w:hint="default"/>
        <w:b w:val="0"/>
        <w:i w:val="0"/>
      </w:rPr>
    </w:lvl>
  </w:abstractNum>
  <w:abstractNum w:abstractNumId="13" w15:restartNumberingAfterBreak="0">
    <w:nsid w:val="6A656E4B"/>
    <w:multiLevelType w:val="hybridMultilevel"/>
    <w:tmpl w:val="A2A88C4A"/>
    <w:lvl w:ilvl="0" w:tplc="CD54C8D2">
      <w:start w:val="22"/>
      <w:numFmt w:val="bullet"/>
      <w:lvlText w:val="–"/>
      <w:lvlJc w:val="left"/>
      <w:pPr>
        <w:ind w:left="720" w:hanging="360"/>
      </w:pPr>
      <w:rPr>
        <w:rFonts w:ascii="Arial" w:eastAsiaTheme="minorHAnsi" w:hAnsi="Arial" w:cs="Arial"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33173F7"/>
    <w:multiLevelType w:val="multilevel"/>
    <w:tmpl w:val="7842F540"/>
    <w:styleLink w:val="zzzListeAnlageK1"/>
    <w:lvl w:ilvl="0">
      <w:start w:val="1"/>
      <w:numFmt w:val="decimal"/>
      <w:lvlText w:val="- Anlage K %1 -"/>
      <w:lvlJc w:val="left"/>
      <w:pPr>
        <w:ind w:left="1633" w:hanging="1633"/>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788D09F0"/>
    <w:multiLevelType w:val="multilevel"/>
    <w:tmpl w:val="F8B49C18"/>
    <w:numStyleLink w:val="TWNummerierung"/>
  </w:abstractNum>
  <w:abstractNum w:abstractNumId="16" w15:restartNumberingAfterBreak="0">
    <w:nsid w:val="78D002DA"/>
    <w:multiLevelType w:val="multilevel"/>
    <w:tmpl w:val="80F221B8"/>
    <w:lvl w:ilvl="0">
      <w:start w:val="1"/>
      <w:numFmt w:val="none"/>
      <w:pStyle w:val="ZitatEinzug1"/>
      <w:suff w:val="nothing"/>
      <w:lvlText w:val=""/>
      <w:lvlJc w:val="left"/>
      <w:pPr>
        <w:ind w:left="567" w:firstLine="0"/>
      </w:pPr>
      <w:rPr>
        <w:rFonts w:hint="default"/>
      </w:rPr>
    </w:lvl>
    <w:lvl w:ilvl="1">
      <w:start w:val="1"/>
      <w:numFmt w:val="none"/>
      <w:suff w:val="nothing"/>
      <w:lvlText w:val=""/>
      <w:lvlJc w:val="left"/>
      <w:pPr>
        <w:ind w:left="1134" w:firstLine="0"/>
      </w:pPr>
      <w:rPr>
        <w:rFonts w:hint="default"/>
      </w:rPr>
    </w:lvl>
    <w:lvl w:ilvl="2">
      <w:start w:val="1"/>
      <w:numFmt w:val="none"/>
      <w:pStyle w:val="ZitatEinzug3"/>
      <w:suff w:val="nothing"/>
      <w:lvlText w:val=""/>
      <w:lvlJc w:val="left"/>
      <w:pPr>
        <w:ind w:left="1701" w:firstLine="0"/>
      </w:pPr>
      <w:rPr>
        <w:rFonts w:hint="default"/>
      </w:rPr>
    </w:lvl>
    <w:lvl w:ilvl="3">
      <w:start w:val="1"/>
      <w:numFmt w:val="none"/>
      <w:pStyle w:val="ZitatEinzug4"/>
      <w:lvlText w:val=""/>
      <w:lvlJc w:val="left"/>
      <w:pPr>
        <w:ind w:left="2268" w:hanging="567"/>
      </w:pPr>
      <w:rPr>
        <w:rFonts w:hint="default"/>
      </w:rPr>
    </w:lvl>
    <w:lvl w:ilvl="4">
      <w:start w:val="1"/>
      <w:numFmt w:val="none"/>
      <w:pStyle w:val="ZitatEinzug5"/>
      <w:suff w:val="nothing"/>
      <w:lvlText w:val=""/>
      <w:lvlJc w:val="left"/>
      <w:pPr>
        <w:ind w:left="2835" w:firstLine="0"/>
      </w:pPr>
      <w:rPr>
        <w:rFonts w:hint="default"/>
      </w:rPr>
    </w:lvl>
    <w:lvl w:ilvl="5">
      <w:start w:val="1"/>
      <w:numFmt w:val="none"/>
      <w:lvlText w:val=""/>
      <w:lvlJc w:val="left"/>
      <w:pPr>
        <w:ind w:left="2552" w:firstLine="0"/>
      </w:pPr>
      <w:rPr>
        <w:rFonts w:hint="default"/>
      </w:rPr>
    </w:lvl>
    <w:lvl w:ilvl="6">
      <w:start w:val="1"/>
      <w:numFmt w:val="none"/>
      <w:lvlText w:val=""/>
      <w:lvlJc w:val="left"/>
      <w:pPr>
        <w:ind w:left="2552" w:firstLine="0"/>
      </w:pPr>
      <w:rPr>
        <w:rFonts w:hint="default"/>
      </w:rPr>
    </w:lvl>
    <w:lvl w:ilvl="7">
      <w:start w:val="1"/>
      <w:numFmt w:val="none"/>
      <w:lvlText w:val=""/>
      <w:lvlJc w:val="left"/>
      <w:pPr>
        <w:ind w:left="2552" w:firstLine="0"/>
      </w:pPr>
      <w:rPr>
        <w:rFonts w:hint="default"/>
      </w:rPr>
    </w:lvl>
    <w:lvl w:ilvl="8">
      <w:start w:val="1"/>
      <w:numFmt w:val="none"/>
      <w:lvlText w:val=""/>
      <w:lvlJc w:val="left"/>
      <w:pPr>
        <w:ind w:left="2552" w:firstLine="0"/>
      </w:pPr>
      <w:rPr>
        <w:rFonts w:hint="default"/>
      </w:rPr>
    </w:lvl>
  </w:abstractNum>
  <w:abstractNum w:abstractNumId="17" w15:restartNumberingAfterBreak="0">
    <w:nsid w:val="7B066092"/>
    <w:multiLevelType w:val="multilevel"/>
    <w:tmpl w:val="8BBC3674"/>
    <w:styleLink w:val="zzzListeNummerierungE2"/>
    <w:lvl w:ilvl="0">
      <w:start w:val="1"/>
      <w:numFmt w:val="decimal"/>
      <w:pStyle w:val="Nummerierung1E2"/>
      <w:lvlText w:val="%1."/>
      <w:lvlJc w:val="left"/>
      <w:pPr>
        <w:ind w:left="1361" w:hanging="567"/>
      </w:pPr>
      <w:rPr>
        <w:rFonts w:hint="default"/>
      </w:rPr>
    </w:lvl>
    <w:lvl w:ilvl="1">
      <w:start w:val="1"/>
      <w:numFmt w:val="decimal"/>
      <w:pStyle w:val="Nummerierung2E2"/>
      <w:lvlText w:val="%1.%2"/>
      <w:lvlJc w:val="left"/>
      <w:pPr>
        <w:ind w:left="1361" w:hanging="567"/>
      </w:pPr>
      <w:rPr>
        <w:rFonts w:hint="default"/>
      </w:rPr>
    </w:lvl>
    <w:lvl w:ilvl="2">
      <w:start w:val="1"/>
      <w:numFmt w:val="lowerLetter"/>
      <w:pStyle w:val="Nummerierung3E2"/>
      <w:lvlText w:val="%3)"/>
      <w:lvlJc w:val="left"/>
      <w:pPr>
        <w:ind w:left="1361" w:hanging="567"/>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7C8C5010"/>
    <w:multiLevelType w:val="multilevel"/>
    <w:tmpl w:val="35567604"/>
    <w:lvl w:ilvl="0">
      <w:start w:val="1"/>
      <w:numFmt w:val="none"/>
      <w:pStyle w:val="TextEinzug1"/>
      <w:lvlText w:val=""/>
      <w:lvlJc w:val="left"/>
      <w:pPr>
        <w:ind w:left="567" w:hanging="567"/>
      </w:pPr>
      <w:rPr>
        <w:rFonts w:hint="default"/>
      </w:rPr>
    </w:lvl>
    <w:lvl w:ilvl="1">
      <w:start w:val="1"/>
      <w:numFmt w:val="none"/>
      <w:lvlText w:val=""/>
      <w:lvlJc w:val="left"/>
      <w:pPr>
        <w:ind w:left="1134" w:hanging="567"/>
      </w:pPr>
      <w:rPr>
        <w:rFonts w:hint="default"/>
      </w:rPr>
    </w:lvl>
    <w:lvl w:ilvl="2">
      <w:start w:val="1"/>
      <w:numFmt w:val="none"/>
      <w:lvlText w:val=""/>
      <w:lvlJc w:val="left"/>
      <w:pPr>
        <w:ind w:left="1701" w:hanging="567"/>
      </w:pPr>
      <w:rPr>
        <w:rFonts w:hint="default"/>
      </w:rPr>
    </w:lvl>
    <w:lvl w:ilvl="3">
      <w:start w:val="1"/>
      <w:numFmt w:val="none"/>
      <w:pStyle w:val="TextEinzug4"/>
      <w:lvlText w:val=""/>
      <w:lvlJc w:val="left"/>
      <w:pPr>
        <w:ind w:left="2268" w:hanging="567"/>
      </w:pPr>
      <w:rPr>
        <w:rFonts w:hint="default"/>
      </w:rPr>
    </w:lvl>
    <w:lvl w:ilvl="4">
      <w:start w:val="1"/>
      <w:numFmt w:val="none"/>
      <w:pStyle w:val="TextEinzug5"/>
      <w:lvlText w:val=""/>
      <w:lvlJc w:val="left"/>
      <w:pPr>
        <w:ind w:left="2125" w:hanging="424"/>
      </w:pPr>
      <w:rPr>
        <w:rFonts w:hint="default"/>
      </w:rPr>
    </w:lvl>
    <w:lvl w:ilvl="5">
      <w:start w:val="1"/>
      <w:numFmt w:val="none"/>
      <w:lvlText w:val=""/>
      <w:lvlJc w:val="left"/>
      <w:pPr>
        <w:ind w:left="2126" w:hanging="425"/>
      </w:pPr>
      <w:rPr>
        <w:rFonts w:hint="default"/>
      </w:rPr>
    </w:lvl>
    <w:lvl w:ilvl="6">
      <w:start w:val="1"/>
      <w:numFmt w:val="none"/>
      <w:lvlText w:val=""/>
      <w:lvlJc w:val="left"/>
      <w:pPr>
        <w:ind w:left="2126" w:hanging="425"/>
      </w:pPr>
      <w:rPr>
        <w:rFonts w:hint="default"/>
      </w:rPr>
    </w:lvl>
    <w:lvl w:ilvl="7">
      <w:start w:val="1"/>
      <w:numFmt w:val="none"/>
      <w:lvlText w:val=""/>
      <w:lvlJc w:val="left"/>
      <w:pPr>
        <w:ind w:left="2126" w:hanging="425"/>
      </w:pPr>
      <w:rPr>
        <w:rFonts w:hint="default"/>
      </w:rPr>
    </w:lvl>
    <w:lvl w:ilvl="8">
      <w:start w:val="1"/>
      <w:numFmt w:val="none"/>
      <w:lvlText w:val=""/>
      <w:lvlJc w:val="left"/>
      <w:pPr>
        <w:ind w:left="2126" w:hanging="425"/>
      </w:pPr>
      <w:rPr>
        <w:rFonts w:hint="default"/>
      </w:rPr>
    </w:lvl>
  </w:abstractNum>
  <w:abstractNum w:abstractNumId="19" w15:restartNumberingAfterBreak="0">
    <w:nsid w:val="7FE3784E"/>
    <w:multiLevelType w:val="multilevel"/>
    <w:tmpl w:val="B7362002"/>
    <w:styleLink w:val="zzzListeEinzgeRN"/>
    <w:lvl w:ilvl="0">
      <w:start w:val="1"/>
      <w:numFmt w:val="decimal"/>
      <w:pStyle w:val="TextEinzug1mitRandnummer"/>
      <w:lvlText w:val="(%1)"/>
      <w:lvlJc w:val="left"/>
      <w:pPr>
        <w:ind w:left="794" w:hanging="794"/>
      </w:pPr>
      <w:rPr>
        <w:rFonts w:hint="default"/>
        <w:color w:val="auto"/>
        <w:sz w:val="16"/>
      </w:rPr>
    </w:lvl>
    <w:lvl w:ilvl="1">
      <w:start w:val="1"/>
      <w:numFmt w:val="decimal"/>
      <w:lvlRestart w:val="0"/>
      <w:lvlText w:val="(%2)"/>
      <w:lvlJc w:val="left"/>
      <w:pPr>
        <w:ind w:left="1134" w:hanging="1134"/>
      </w:pPr>
      <w:rPr>
        <w:rFonts w:hint="default"/>
        <w:color w:val="auto"/>
        <w:sz w:val="16"/>
      </w:rPr>
    </w:lvl>
    <w:lvl w:ilvl="2">
      <w:start w:val="1"/>
      <w:numFmt w:val="decimal"/>
      <w:lvlRestart w:val="0"/>
      <w:lvlText w:val="(%3)"/>
      <w:lvlJc w:val="left"/>
      <w:pPr>
        <w:ind w:left="1701" w:hanging="1701"/>
      </w:pPr>
      <w:rPr>
        <w:rFonts w:hint="default"/>
        <w:color w:val="auto"/>
        <w:sz w:val="16"/>
      </w:rPr>
    </w:lvl>
    <w:lvl w:ilvl="3">
      <w:start w:val="1"/>
      <w:numFmt w:val="decimal"/>
      <w:lvlRestart w:val="0"/>
      <w:lvlText w:val="(%4)"/>
      <w:lvlJc w:val="left"/>
      <w:pPr>
        <w:ind w:left="2268" w:hanging="2268"/>
      </w:pPr>
      <w:rPr>
        <w:rFonts w:hint="default"/>
        <w:color w:val="auto"/>
        <w:sz w:val="16"/>
      </w:rPr>
    </w:lvl>
    <w:lvl w:ilvl="4">
      <w:start w:val="1"/>
      <w:numFmt w:val="decimal"/>
      <w:lvlRestart w:val="0"/>
      <w:lvlText w:val="(%5)"/>
      <w:lvlJc w:val="left"/>
      <w:pPr>
        <w:ind w:left="2126" w:hanging="2126"/>
      </w:pPr>
      <w:rPr>
        <w:rFonts w:hint="default"/>
        <w:color w:val="A5A5A5" w:themeColor="text2"/>
        <w:sz w:val="12"/>
      </w:rPr>
    </w:lvl>
    <w:lvl w:ilvl="5">
      <w:start w:val="1"/>
      <w:numFmt w:val="decimal"/>
      <w:lvlRestart w:val="0"/>
      <w:lvlText w:val="(%6)"/>
      <w:lvlJc w:val="left"/>
      <w:pPr>
        <w:ind w:left="2126" w:hanging="2126"/>
      </w:pPr>
      <w:rPr>
        <w:rFonts w:hint="default"/>
        <w:color w:val="A5A5A5" w:themeColor="text2"/>
        <w:sz w:val="12"/>
      </w:rPr>
    </w:lvl>
    <w:lvl w:ilvl="6">
      <w:start w:val="1"/>
      <w:numFmt w:val="decimal"/>
      <w:lvlRestart w:val="0"/>
      <w:lvlText w:val="(%7)"/>
      <w:lvlJc w:val="left"/>
      <w:pPr>
        <w:ind w:left="2126" w:hanging="2126"/>
      </w:pPr>
      <w:rPr>
        <w:rFonts w:hint="default"/>
        <w:color w:val="A5A5A5" w:themeColor="text2"/>
        <w:sz w:val="12"/>
      </w:rPr>
    </w:lvl>
    <w:lvl w:ilvl="7">
      <w:start w:val="1"/>
      <w:numFmt w:val="decimal"/>
      <w:lvlRestart w:val="0"/>
      <w:lvlText w:val="(%8)"/>
      <w:lvlJc w:val="left"/>
      <w:pPr>
        <w:ind w:left="2126" w:hanging="2126"/>
      </w:pPr>
      <w:rPr>
        <w:rFonts w:hint="default"/>
        <w:color w:val="A5A5A5" w:themeColor="text2"/>
        <w:sz w:val="12"/>
      </w:rPr>
    </w:lvl>
    <w:lvl w:ilvl="8">
      <w:start w:val="1"/>
      <w:numFmt w:val="decimal"/>
      <w:lvlRestart w:val="0"/>
      <w:lvlText w:val="(%9)"/>
      <w:lvlJc w:val="left"/>
      <w:pPr>
        <w:ind w:left="2126" w:hanging="2126"/>
      </w:pPr>
      <w:rPr>
        <w:rFonts w:hint="default"/>
        <w:color w:val="A5A5A5" w:themeColor="text2"/>
        <w:sz w:val="12"/>
      </w:rPr>
    </w:lvl>
  </w:abstractNum>
  <w:num w:numId="1" w16cid:durableId="1231693480">
    <w:abstractNumId w:val="12"/>
    <w:lvlOverride w:ilvl="0">
      <w:lvl w:ilvl="0">
        <w:start w:val="1"/>
        <w:numFmt w:val="upperRoman"/>
        <w:pStyle w:val="berschrift1"/>
        <w:lvlText w:val="%1."/>
        <w:lvlJc w:val="left"/>
        <w:pPr>
          <w:ind w:left="794" w:hanging="794"/>
        </w:pPr>
        <w:rPr>
          <w:rFonts w:hint="default"/>
        </w:rPr>
      </w:lvl>
    </w:lvlOverride>
    <w:lvlOverride w:ilvl="1">
      <w:lvl w:ilvl="1">
        <w:start w:val="1"/>
        <w:numFmt w:val="decimal"/>
        <w:pStyle w:val="berschrift2"/>
        <w:lvlText w:val="%2."/>
        <w:lvlJc w:val="left"/>
        <w:pPr>
          <w:ind w:left="794" w:hanging="794"/>
        </w:pPr>
        <w:rPr>
          <w:rFonts w:hint="default"/>
        </w:rPr>
      </w:lvl>
    </w:lvlOverride>
    <w:lvlOverride w:ilvl="2">
      <w:lvl w:ilvl="2">
        <w:start w:val="1"/>
        <w:numFmt w:val="decimal"/>
        <w:pStyle w:val="berschrift3"/>
        <w:lvlText w:val="%2.%3"/>
        <w:lvlJc w:val="left"/>
        <w:pPr>
          <w:ind w:left="794" w:hanging="794"/>
        </w:pPr>
        <w:rPr>
          <w:rFonts w:hint="default"/>
          <w:b w:val="0"/>
          <w:i w:val="0"/>
        </w:rPr>
      </w:lvl>
    </w:lvlOverride>
    <w:lvlOverride w:ilvl="3">
      <w:lvl w:ilvl="3">
        <w:start w:val="1"/>
        <w:numFmt w:val="decimal"/>
        <w:pStyle w:val="berschrift4"/>
        <w:lvlText w:val="%2.%3.%4"/>
        <w:lvlJc w:val="left"/>
        <w:pPr>
          <w:ind w:left="794" w:hanging="794"/>
        </w:pPr>
        <w:rPr>
          <w:rFonts w:hint="default"/>
          <w:b w:val="0"/>
          <w:i w:val="0"/>
        </w:rPr>
      </w:lvl>
    </w:lvlOverride>
    <w:lvlOverride w:ilvl="4">
      <w:lvl w:ilvl="4">
        <w:start w:val="1"/>
        <w:numFmt w:val="lowerLetter"/>
        <w:pStyle w:val="berschrift5"/>
        <w:lvlText w:val="%5)"/>
        <w:lvlJc w:val="left"/>
        <w:pPr>
          <w:ind w:left="1588" w:hanging="794"/>
        </w:pPr>
        <w:rPr>
          <w:rFonts w:hint="default"/>
          <w:b w:val="0"/>
          <w:i w:val="0"/>
        </w:rPr>
      </w:lvl>
    </w:lvlOverride>
    <w:lvlOverride w:ilvl="5">
      <w:lvl w:ilvl="5">
        <w:start w:val="1"/>
        <w:numFmt w:val="decimal"/>
        <w:lvlRestart w:val="0"/>
        <w:pStyle w:val="berschrift6"/>
        <w:lvlText w:val="(%6)"/>
        <w:lvlJc w:val="left"/>
        <w:pPr>
          <w:tabs>
            <w:tab w:val="num" w:pos="1588"/>
          </w:tabs>
          <w:ind w:left="2336" w:hanging="748"/>
        </w:pPr>
        <w:rPr>
          <w:rFonts w:hint="default"/>
          <w:b w:val="0"/>
          <w:i w:val="0"/>
        </w:rPr>
      </w:lvl>
    </w:lvlOverride>
    <w:lvlOverride w:ilvl="6">
      <w:lvl w:ilvl="6">
        <w:start w:val="1"/>
        <w:numFmt w:val="lowerLetter"/>
        <w:pStyle w:val="berschrift7"/>
        <w:lvlText w:val="(%7)"/>
        <w:lvlJc w:val="left"/>
        <w:pPr>
          <w:ind w:left="2336" w:hanging="748"/>
        </w:pPr>
        <w:rPr>
          <w:rFonts w:hint="default"/>
          <w:b w:val="0"/>
          <w:i w:val="0"/>
        </w:rPr>
      </w:lvl>
    </w:lvlOverride>
    <w:lvlOverride w:ilvl="7">
      <w:lvl w:ilvl="7">
        <w:start w:val="27"/>
        <w:numFmt w:val="lowerLetter"/>
        <w:pStyle w:val="berschrift8"/>
        <w:lvlText w:val="(%8)"/>
        <w:lvlJc w:val="left"/>
        <w:pPr>
          <w:ind w:left="2336" w:hanging="748"/>
        </w:pPr>
        <w:rPr>
          <w:rFonts w:hint="default"/>
          <w:b w:val="0"/>
          <w:i w:val="0"/>
        </w:rPr>
      </w:lvl>
    </w:lvlOverride>
    <w:lvlOverride w:ilvl="8">
      <w:lvl w:ilvl="8">
        <w:start w:val="1"/>
        <w:numFmt w:val="lowerRoman"/>
        <w:pStyle w:val="berschrift9"/>
        <w:lvlText w:val="(%9)"/>
        <w:lvlJc w:val="left"/>
        <w:pPr>
          <w:ind w:left="2336" w:hanging="748"/>
        </w:pPr>
        <w:rPr>
          <w:rFonts w:hint="default"/>
          <w:b w:val="0"/>
          <w:i w:val="0"/>
        </w:rPr>
      </w:lvl>
    </w:lvlOverride>
  </w:num>
  <w:num w:numId="2" w16cid:durableId="1655252846">
    <w:abstractNumId w:val="18"/>
  </w:num>
  <w:num w:numId="3" w16cid:durableId="325674205">
    <w:abstractNumId w:val="19"/>
  </w:num>
  <w:num w:numId="4" w16cid:durableId="140731018">
    <w:abstractNumId w:val="16"/>
  </w:num>
  <w:num w:numId="5" w16cid:durableId="1619994638">
    <w:abstractNumId w:val="6"/>
  </w:num>
  <w:num w:numId="6" w16cid:durableId="118375166">
    <w:abstractNumId w:val="1"/>
  </w:num>
  <w:num w:numId="7" w16cid:durableId="969818197">
    <w:abstractNumId w:val="2"/>
  </w:num>
  <w:num w:numId="8" w16cid:durableId="2044743136">
    <w:abstractNumId w:val="9"/>
  </w:num>
  <w:num w:numId="9" w16cid:durableId="1579171069">
    <w:abstractNumId w:val="0"/>
    <w:lvlOverride w:ilvl="0">
      <w:lvl w:ilvl="0">
        <w:start w:val="1"/>
        <w:numFmt w:val="decimal"/>
        <w:pStyle w:val="Nummerierung1E1"/>
        <w:lvlText w:val="%1."/>
        <w:lvlJc w:val="left"/>
        <w:pPr>
          <w:ind w:left="794" w:hanging="794"/>
        </w:pPr>
        <w:rPr>
          <w:rFonts w:hint="default"/>
          <w:b w:val="0"/>
          <w:bCs w:val="0"/>
        </w:rPr>
      </w:lvl>
    </w:lvlOverride>
  </w:num>
  <w:num w:numId="10" w16cid:durableId="761729981">
    <w:abstractNumId w:val="17"/>
  </w:num>
  <w:num w:numId="11" w16cid:durableId="1530024814">
    <w:abstractNumId w:val="5"/>
  </w:num>
  <w:num w:numId="12" w16cid:durableId="1896356859">
    <w:abstractNumId w:val="14"/>
  </w:num>
  <w:num w:numId="13" w16cid:durableId="1544056855">
    <w:abstractNumId w:val="12"/>
  </w:num>
  <w:num w:numId="14" w16cid:durableId="163665020">
    <w:abstractNumId w:val="4"/>
  </w:num>
  <w:num w:numId="15" w16cid:durableId="1111167295">
    <w:abstractNumId w:val="15"/>
    <w:lvlOverride w:ilvl="0">
      <w:lvl w:ilvl="0">
        <w:numFmt w:val="decimal"/>
        <w:pStyle w:val="TWNummerierung1"/>
        <w:lvlText w:val=""/>
        <w:lvlJc w:val="left"/>
      </w:lvl>
    </w:lvlOverride>
    <w:lvlOverride w:ilvl="1">
      <w:lvl w:ilvl="1">
        <w:start w:val="1"/>
        <w:numFmt w:val="decimal"/>
        <w:pStyle w:val="TWNummerierung2"/>
        <w:lvlText w:val="%1.%2"/>
        <w:lvlJc w:val="left"/>
        <w:pPr>
          <w:tabs>
            <w:tab w:val="num" w:pos="720"/>
          </w:tabs>
          <w:ind w:left="720" w:hanging="720"/>
        </w:pPr>
        <w:rPr>
          <w:rFonts w:ascii="Arial" w:hAnsi="Arial" w:hint="default"/>
          <w:b w:val="0"/>
          <w:i w:val="0"/>
          <w:sz w:val="21"/>
        </w:rPr>
      </w:lvl>
    </w:lvlOverride>
    <w:lvlOverride w:ilvl="2">
      <w:lvl w:ilvl="2">
        <w:start w:val="1"/>
        <w:numFmt w:val="lowerLetter"/>
        <w:pStyle w:val="TWNummerierung3"/>
        <w:lvlText w:val="(%3)"/>
        <w:lvlJc w:val="left"/>
        <w:pPr>
          <w:tabs>
            <w:tab w:val="num" w:pos="1430"/>
          </w:tabs>
          <w:ind w:left="1430" w:hanging="720"/>
        </w:pPr>
        <w:rPr>
          <w:rFonts w:ascii="Arial" w:hAnsi="Arial" w:hint="default"/>
          <w:b w:val="0"/>
          <w:i w:val="0"/>
          <w:sz w:val="21"/>
        </w:rPr>
      </w:lvl>
    </w:lvlOverride>
    <w:lvlOverride w:ilvl="3">
      <w:lvl w:ilvl="3">
        <w:start w:val="1"/>
        <w:numFmt w:val="lowerRoman"/>
        <w:pStyle w:val="TWNummerierung4"/>
        <w:lvlText w:val="(%4)"/>
        <w:lvlJc w:val="left"/>
        <w:pPr>
          <w:tabs>
            <w:tab w:val="num" w:pos="2160"/>
          </w:tabs>
          <w:ind w:left="2160" w:hanging="720"/>
        </w:pPr>
        <w:rPr>
          <w:rFonts w:ascii="Arial" w:hAnsi="Arial" w:hint="default"/>
          <w:b w:val="0"/>
          <w:i w:val="0"/>
          <w:sz w:val="21"/>
        </w:rPr>
      </w:lvl>
    </w:lvlOverride>
  </w:num>
  <w:num w:numId="16" w16cid:durableId="589629154">
    <w:abstractNumId w:val="3"/>
  </w:num>
  <w:num w:numId="17" w16cid:durableId="1383360604">
    <w:abstractNumId w:val="11"/>
  </w:num>
  <w:num w:numId="18" w16cid:durableId="1274248759">
    <w:abstractNumId w:val="8"/>
  </w:num>
  <w:num w:numId="19" w16cid:durableId="103575645">
    <w:abstractNumId w:val="13"/>
  </w:num>
  <w:num w:numId="20" w16cid:durableId="158471559">
    <w:abstractNumId w:val="7"/>
  </w:num>
  <w:num w:numId="21" w16cid:durableId="1766339078">
    <w:abstractNumId w:val="10"/>
  </w:num>
  <w:num w:numId="22" w16cid:durableId="1169176094">
    <w:abstractNumId w:val="2"/>
  </w:num>
  <w:num w:numId="23" w16cid:durableId="361832663">
    <w:abstractNumId w:val="2"/>
  </w:num>
  <w:num w:numId="24" w16cid:durableId="1482235075">
    <w:abstractNumId w:val="2"/>
  </w:num>
  <w:num w:numId="25" w16cid:durableId="912395433">
    <w:abstractNumId w:val="2"/>
  </w:num>
  <w:num w:numId="26" w16cid:durableId="527569960">
    <w:abstractNumId w:val="2"/>
  </w:num>
  <w:num w:numId="27" w16cid:durableId="1867019274">
    <w:abstractNumId w:val="2"/>
  </w:num>
  <w:num w:numId="28" w16cid:durableId="464281263">
    <w:abstractNumId w:val="2"/>
  </w:num>
  <w:num w:numId="29" w16cid:durableId="214657782">
    <w:abstractNumId w:val="2"/>
  </w:num>
  <w:num w:numId="30" w16cid:durableId="661277631">
    <w:abstractNumId w:val="2"/>
  </w:num>
  <w:num w:numId="31" w16cid:durableId="572279018">
    <w:abstractNumId w:val="2"/>
  </w:num>
  <w:num w:numId="32" w16cid:durableId="586232793">
    <w:abstractNumId w:val="2"/>
  </w:num>
  <w:num w:numId="33" w16cid:durableId="1466968650">
    <w:abstractNumId w:val="2"/>
  </w:num>
  <w:num w:numId="34" w16cid:durableId="1258716388">
    <w:abstractNumId w:val="2"/>
  </w:num>
  <w:num w:numId="35" w16cid:durableId="988942390">
    <w:abstractNumId w:val="2"/>
  </w:num>
  <w:num w:numId="36" w16cid:durableId="1681542431">
    <w:abstractNumId w:val="2"/>
  </w:num>
  <w:num w:numId="37" w16cid:durableId="630357451">
    <w:abstractNumId w:val="12"/>
    <w:lvlOverride w:ilvl="0">
      <w:lvl w:ilvl="0">
        <w:start w:val="1"/>
        <w:numFmt w:val="upperRoman"/>
        <w:pStyle w:val="berschrift1"/>
        <w:lvlText w:val="%1."/>
        <w:lvlJc w:val="left"/>
        <w:pPr>
          <w:ind w:left="794" w:hanging="794"/>
        </w:pPr>
        <w:rPr>
          <w:rFonts w:hint="default"/>
        </w:rPr>
      </w:lvl>
    </w:lvlOverride>
    <w:lvlOverride w:ilvl="1">
      <w:lvl w:ilvl="1">
        <w:start w:val="1"/>
        <w:numFmt w:val="decimal"/>
        <w:pStyle w:val="berschrift2"/>
        <w:lvlText w:val="%2."/>
        <w:lvlJc w:val="left"/>
        <w:pPr>
          <w:ind w:left="794" w:hanging="794"/>
        </w:pPr>
        <w:rPr>
          <w:rFonts w:hint="default"/>
        </w:rPr>
      </w:lvl>
    </w:lvlOverride>
    <w:lvlOverride w:ilvl="2">
      <w:lvl w:ilvl="2">
        <w:start w:val="1"/>
        <w:numFmt w:val="decimal"/>
        <w:pStyle w:val="berschrift3"/>
        <w:lvlText w:val="%2.%3"/>
        <w:lvlJc w:val="left"/>
        <w:pPr>
          <w:ind w:left="794" w:hanging="794"/>
        </w:pPr>
        <w:rPr>
          <w:rFonts w:hint="default"/>
          <w:b w:val="0"/>
          <w:i w:val="0"/>
        </w:rPr>
      </w:lvl>
    </w:lvlOverride>
    <w:lvlOverride w:ilvl="3">
      <w:lvl w:ilvl="3">
        <w:start w:val="1"/>
        <w:numFmt w:val="decimal"/>
        <w:pStyle w:val="berschrift4"/>
        <w:lvlText w:val="%2.%3.%4"/>
        <w:lvlJc w:val="left"/>
        <w:pPr>
          <w:ind w:left="794" w:hanging="794"/>
        </w:pPr>
        <w:rPr>
          <w:rFonts w:hint="default"/>
          <w:b w:val="0"/>
          <w:i w:val="0"/>
        </w:rPr>
      </w:lvl>
    </w:lvlOverride>
    <w:lvlOverride w:ilvl="4">
      <w:lvl w:ilvl="4">
        <w:start w:val="1"/>
        <w:numFmt w:val="lowerLetter"/>
        <w:pStyle w:val="berschrift5"/>
        <w:lvlText w:val="%5)"/>
        <w:lvlJc w:val="left"/>
        <w:pPr>
          <w:ind w:left="1588" w:hanging="794"/>
        </w:pPr>
        <w:rPr>
          <w:rFonts w:hint="default"/>
          <w:b w:val="0"/>
          <w:i w:val="0"/>
        </w:rPr>
      </w:lvl>
    </w:lvlOverride>
    <w:lvlOverride w:ilvl="5">
      <w:lvl w:ilvl="5">
        <w:start w:val="1"/>
        <w:numFmt w:val="decimal"/>
        <w:lvlRestart w:val="0"/>
        <w:pStyle w:val="berschrift6"/>
        <w:lvlText w:val="(%6)"/>
        <w:lvlJc w:val="left"/>
        <w:pPr>
          <w:tabs>
            <w:tab w:val="num" w:pos="1588"/>
          </w:tabs>
          <w:ind w:left="2336" w:hanging="748"/>
        </w:pPr>
        <w:rPr>
          <w:rFonts w:hint="default"/>
          <w:b w:val="0"/>
          <w:i w:val="0"/>
        </w:rPr>
      </w:lvl>
    </w:lvlOverride>
    <w:lvlOverride w:ilvl="6">
      <w:lvl w:ilvl="6">
        <w:start w:val="1"/>
        <w:numFmt w:val="lowerLetter"/>
        <w:pStyle w:val="berschrift7"/>
        <w:lvlText w:val="(%7)"/>
        <w:lvlJc w:val="left"/>
        <w:pPr>
          <w:ind w:left="2336" w:hanging="748"/>
        </w:pPr>
        <w:rPr>
          <w:rFonts w:hint="default"/>
          <w:b w:val="0"/>
          <w:i w:val="0"/>
        </w:rPr>
      </w:lvl>
    </w:lvlOverride>
    <w:lvlOverride w:ilvl="7">
      <w:lvl w:ilvl="7">
        <w:start w:val="27"/>
        <w:numFmt w:val="lowerLetter"/>
        <w:pStyle w:val="berschrift8"/>
        <w:lvlText w:val="(%8)"/>
        <w:lvlJc w:val="left"/>
        <w:pPr>
          <w:ind w:left="2336" w:hanging="748"/>
        </w:pPr>
        <w:rPr>
          <w:rFonts w:hint="default"/>
          <w:b w:val="0"/>
          <w:i w:val="0"/>
        </w:rPr>
      </w:lvl>
    </w:lvlOverride>
    <w:lvlOverride w:ilvl="8">
      <w:lvl w:ilvl="8">
        <w:start w:val="1"/>
        <w:numFmt w:val="lowerRoman"/>
        <w:pStyle w:val="berschrift9"/>
        <w:lvlText w:val="(%9)"/>
        <w:lvlJc w:val="left"/>
        <w:pPr>
          <w:ind w:left="2336" w:hanging="748"/>
        </w:pPr>
        <w:rPr>
          <w:rFonts w:hint="default"/>
          <w:b w:val="0"/>
          <w:i w:val="0"/>
        </w:rPr>
      </w:lvl>
    </w:lvlOverride>
  </w:num>
  <w:num w:numId="38" w16cid:durableId="1083797734">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nforcement="0"/>
  <w:autoFormatOverride/>
  <w:styleLockTheme/>
  <w:styleLockQFSet/>
  <w:defaultTabStop w:val="709"/>
  <w:autoHyphenation/>
  <w:hyphenationZone w:val="425"/>
  <w:doNotShadeFormData/>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13"/>
    <w:rsid w:val="00000700"/>
    <w:rsid w:val="00000958"/>
    <w:rsid w:val="000013C3"/>
    <w:rsid w:val="0000297A"/>
    <w:rsid w:val="00002AD0"/>
    <w:rsid w:val="00004753"/>
    <w:rsid w:val="00006FA8"/>
    <w:rsid w:val="000075C0"/>
    <w:rsid w:val="00015504"/>
    <w:rsid w:val="00021216"/>
    <w:rsid w:val="000212C5"/>
    <w:rsid w:val="00021DF3"/>
    <w:rsid w:val="00023BA5"/>
    <w:rsid w:val="00026630"/>
    <w:rsid w:val="00026CE2"/>
    <w:rsid w:val="0002709D"/>
    <w:rsid w:val="0002753A"/>
    <w:rsid w:val="00030537"/>
    <w:rsid w:val="0003252C"/>
    <w:rsid w:val="00033C31"/>
    <w:rsid w:val="000341EB"/>
    <w:rsid w:val="00035A51"/>
    <w:rsid w:val="0003605B"/>
    <w:rsid w:val="0004068A"/>
    <w:rsid w:val="0004208F"/>
    <w:rsid w:val="00042F2A"/>
    <w:rsid w:val="00045033"/>
    <w:rsid w:val="00045EFE"/>
    <w:rsid w:val="0005684B"/>
    <w:rsid w:val="00060337"/>
    <w:rsid w:val="00062CB4"/>
    <w:rsid w:val="000659E0"/>
    <w:rsid w:val="00067DDF"/>
    <w:rsid w:val="0007225D"/>
    <w:rsid w:val="000775F2"/>
    <w:rsid w:val="00080B3A"/>
    <w:rsid w:val="00084310"/>
    <w:rsid w:val="00084DE1"/>
    <w:rsid w:val="00086327"/>
    <w:rsid w:val="00090862"/>
    <w:rsid w:val="00091F1F"/>
    <w:rsid w:val="00095972"/>
    <w:rsid w:val="0009714F"/>
    <w:rsid w:val="000A238F"/>
    <w:rsid w:val="000A3507"/>
    <w:rsid w:val="000A44D7"/>
    <w:rsid w:val="000A7553"/>
    <w:rsid w:val="000C0962"/>
    <w:rsid w:val="000C4907"/>
    <w:rsid w:val="000C5121"/>
    <w:rsid w:val="000D3D93"/>
    <w:rsid w:val="000D53CF"/>
    <w:rsid w:val="000D670B"/>
    <w:rsid w:val="000D7964"/>
    <w:rsid w:val="000E0649"/>
    <w:rsid w:val="000E66AF"/>
    <w:rsid w:val="000E78EE"/>
    <w:rsid w:val="000E7918"/>
    <w:rsid w:val="000E7C14"/>
    <w:rsid w:val="000F0D7E"/>
    <w:rsid w:val="000F404F"/>
    <w:rsid w:val="000F4DEF"/>
    <w:rsid w:val="000F5623"/>
    <w:rsid w:val="000F5F54"/>
    <w:rsid w:val="0010108A"/>
    <w:rsid w:val="00101829"/>
    <w:rsid w:val="001051DD"/>
    <w:rsid w:val="00105F5A"/>
    <w:rsid w:val="00106369"/>
    <w:rsid w:val="00107504"/>
    <w:rsid w:val="00110450"/>
    <w:rsid w:val="00110D0A"/>
    <w:rsid w:val="001171B2"/>
    <w:rsid w:val="00120F22"/>
    <w:rsid w:val="00121164"/>
    <w:rsid w:val="001213BA"/>
    <w:rsid w:val="00125E2F"/>
    <w:rsid w:val="00130A5F"/>
    <w:rsid w:val="00131481"/>
    <w:rsid w:val="00137685"/>
    <w:rsid w:val="00140D6E"/>
    <w:rsid w:val="00143987"/>
    <w:rsid w:val="00144123"/>
    <w:rsid w:val="00147E2B"/>
    <w:rsid w:val="00151F9C"/>
    <w:rsid w:val="00152487"/>
    <w:rsid w:val="00154DE6"/>
    <w:rsid w:val="00155530"/>
    <w:rsid w:val="00157CD1"/>
    <w:rsid w:val="00161250"/>
    <w:rsid w:val="00163B64"/>
    <w:rsid w:val="00164499"/>
    <w:rsid w:val="0016622E"/>
    <w:rsid w:val="001672AE"/>
    <w:rsid w:val="00167CCC"/>
    <w:rsid w:val="001705DB"/>
    <w:rsid w:val="00170E16"/>
    <w:rsid w:val="001728F6"/>
    <w:rsid w:val="00174D1E"/>
    <w:rsid w:val="001764C6"/>
    <w:rsid w:val="00177B74"/>
    <w:rsid w:val="00180D0E"/>
    <w:rsid w:val="00183028"/>
    <w:rsid w:val="001838E2"/>
    <w:rsid w:val="0018483A"/>
    <w:rsid w:val="00187230"/>
    <w:rsid w:val="001904B3"/>
    <w:rsid w:val="0019398F"/>
    <w:rsid w:val="00194843"/>
    <w:rsid w:val="00194B5F"/>
    <w:rsid w:val="00194EC3"/>
    <w:rsid w:val="00195BC5"/>
    <w:rsid w:val="00195E8B"/>
    <w:rsid w:val="00197800"/>
    <w:rsid w:val="001A14CF"/>
    <w:rsid w:val="001A1EB8"/>
    <w:rsid w:val="001A25E1"/>
    <w:rsid w:val="001A3A83"/>
    <w:rsid w:val="001A3CC7"/>
    <w:rsid w:val="001A4043"/>
    <w:rsid w:val="001A4B14"/>
    <w:rsid w:val="001B1CFA"/>
    <w:rsid w:val="001B3271"/>
    <w:rsid w:val="001B5816"/>
    <w:rsid w:val="001B69B5"/>
    <w:rsid w:val="001C0C9B"/>
    <w:rsid w:val="001C4DD5"/>
    <w:rsid w:val="001C6EF8"/>
    <w:rsid w:val="001D25BE"/>
    <w:rsid w:val="001D4B73"/>
    <w:rsid w:val="001D64C8"/>
    <w:rsid w:val="001E0960"/>
    <w:rsid w:val="001E1336"/>
    <w:rsid w:val="001E6187"/>
    <w:rsid w:val="001E6FD0"/>
    <w:rsid w:val="001F12DA"/>
    <w:rsid w:val="001F1312"/>
    <w:rsid w:val="001F2D40"/>
    <w:rsid w:val="001F5A21"/>
    <w:rsid w:val="001F5EAE"/>
    <w:rsid w:val="001F5EC2"/>
    <w:rsid w:val="001F645D"/>
    <w:rsid w:val="00201AC2"/>
    <w:rsid w:val="00203C2E"/>
    <w:rsid w:val="00204C0B"/>
    <w:rsid w:val="0020729D"/>
    <w:rsid w:val="0021052A"/>
    <w:rsid w:val="002120D9"/>
    <w:rsid w:val="002126C4"/>
    <w:rsid w:val="00215AA4"/>
    <w:rsid w:val="00217152"/>
    <w:rsid w:val="002171DF"/>
    <w:rsid w:val="00217A98"/>
    <w:rsid w:val="00221513"/>
    <w:rsid w:val="00221AFE"/>
    <w:rsid w:val="0022511E"/>
    <w:rsid w:val="00227400"/>
    <w:rsid w:val="002347CF"/>
    <w:rsid w:val="00235976"/>
    <w:rsid w:val="002361C7"/>
    <w:rsid w:val="002364E4"/>
    <w:rsid w:val="00237B7F"/>
    <w:rsid w:val="002434B1"/>
    <w:rsid w:val="0024364B"/>
    <w:rsid w:val="00245952"/>
    <w:rsid w:val="002479F1"/>
    <w:rsid w:val="00247AD2"/>
    <w:rsid w:val="0025318C"/>
    <w:rsid w:val="00261E16"/>
    <w:rsid w:val="002623AF"/>
    <w:rsid w:val="002641C5"/>
    <w:rsid w:val="00266E4E"/>
    <w:rsid w:val="00267749"/>
    <w:rsid w:val="00270C99"/>
    <w:rsid w:val="00274BAD"/>
    <w:rsid w:val="00284790"/>
    <w:rsid w:val="00286057"/>
    <w:rsid w:val="00292A8F"/>
    <w:rsid w:val="00293ABF"/>
    <w:rsid w:val="00293B45"/>
    <w:rsid w:val="00293C4B"/>
    <w:rsid w:val="00297C94"/>
    <w:rsid w:val="002A093C"/>
    <w:rsid w:val="002A4281"/>
    <w:rsid w:val="002B2243"/>
    <w:rsid w:val="002B26A9"/>
    <w:rsid w:val="002B3671"/>
    <w:rsid w:val="002B37E8"/>
    <w:rsid w:val="002B4A9C"/>
    <w:rsid w:val="002B6BB6"/>
    <w:rsid w:val="002B7CDA"/>
    <w:rsid w:val="002B7F02"/>
    <w:rsid w:val="002C3175"/>
    <w:rsid w:val="002C3632"/>
    <w:rsid w:val="002C4C3A"/>
    <w:rsid w:val="002C5FAD"/>
    <w:rsid w:val="002C7B63"/>
    <w:rsid w:val="002D1D12"/>
    <w:rsid w:val="002D69CE"/>
    <w:rsid w:val="002D69E1"/>
    <w:rsid w:val="002E1F2A"/>
    <w:rsid w:val="002E317B"/>
    <w:rsid w:val="002E34C3"/>
    <w:rsid w:val="002E3C43"/>
    <w:rsid w:val="002E52AC"/>
    <w:rsid w:val="002F18F1"/>
    <w:rsid w:val="002F1BBF"/>
    <w:rsid w:val="002F2BAB"/>
    <w:rsid w:val="002F50A2"/>
    <w:rsid w:val="00303217"/>
    <w:rsid w:val="00305728"/>
    <w:rsid w:val="003068E2"/>
    <w:rsid w:val="00307203"/>
    <w:rsid w:val="00310967"/>
    <w:rsid w:val="00313BAC"/>
    <w:rsid w:val="00313F6A"/>
    <w:rsid w:val="00314511"/>
    <w:rsid w:val="00320E1C"/>
    <w:rsid w:val="00322D72"/>
    <w:rsid w:val="003263CC"/>
    <w:rsid w:val="00331F5B"/>
    <w:rsid w:val="003333BE"/>
    <w:rsid w:val="0033346C"/>
    <w:rsid w:val="0033524B"/>
    <w:rsid w:val="003361D0"/>
    <w:rsid w:val="00336D91"/>
    <w:rsid w:val="003412E4"/>
    <w:rsid w:val="003417F8"/>
    <w:rsid w:val="00341A8D"/>
    <w:rsid w:val="003465E6"/>
    <w:rsid w:val="00347683"/>
    <w:rsid w:val="00350586"/>
    <w:rsid w:val="003531C7"/>
    <w:rsid w:val="003535F0"/>
    <w:rsid w:val="00357431"/>
    <w:rsid w:val="00360160"/>
    <w:rsid w:val="00360769"/>
    <w:rsid w:val="003611F7"/>
    <w:rsid w:val="003620EC"/>
    <w:rsid w:val="00363850"/>
    <w:rsid w:val="00371CDF"/>
    <w:rsid w:val="00374465"/>
    <w:rsid w:val="003756E4"/>
    <w:rsid w:val="00390016"/>
    <w:rsid w:val="0039015C"/>
    <w:rsid w:val="003903D8"/>
    <w:rsid w:val="00390B89"/>
    <w:rsid w:val="00392038"/>
    <w:rsid w:val="003927E4"/>
    <w:rsid w:val="003A089C"/>
    <w:rsid w:val="003A2379"/>
    <w:rsid w:val="003A7721"/>
    <w:rsid w:val="003A773E"/>
    <w:rsid w:val="003A7EFB"/>
    <w:rsid w:val="003C694F"/>
    <w:rsid w:val="003D0268"/>
    <w:rsid w:val="003D0EF9"/>
    <w:rsid w:val="003D3F00"/>
    <w:rsid w:val="003D41D0"/>
    <w:rsid w:val="003D4707"/>
    <w:rsid w:val="003D5057"/>
    <w:rsid w:val="003D79A2"/>
    <w:rsid w:val="003E18A3"/>
    <w:rsid w:val="003E2AF6"/>
    <w:rsid w:val="003E2FF4"/>
    <w:rsid w:val="003E41C6"/>
    <w:rsid w:val="003E58B8"/>
    <w:rsid w:val="003F2F3D"/>
    <w:rsid w:val="003F30D5"/>
    <w:rsid w:val="003F4EBE"/>
    <w:rsid w:val="003F61E9"/>
    <w:rsid w:val="003F6B82"/>
    <w:rsid w:val="0040362E"/>
    <w:rsid w:val="00403D10"/>
    <w:rsid w:val="0041266F"/>
    <w:rsid w:val="0041325C"/>
    <w:rsid w:val="00415938"/>
    <w:rsid w:val="00422FEA"/>
    <w:rsid w:val="004238EC"/>
    <w:rsid w:val="00425B0C"/>
    <w:rsid w:val="004333E8"/>
    <w:rsid w:val="00433A7A"/>
    <w:rsid w:val="00434BC9"/>
    <w:rsid w:val="00434D4D"/>
    <w:rsid w:val="0044209A"/>
    <w:rsid w:val="00443275"/>
    <w:rsid w:val="00443A58"/>
    <w:rsid w:val="004446DA"/>
    <w:rsid w:val="00451403"/>
    <w:rsid w:val="00456643"/>
    <w:rsid w:val="00457673"/>
    <w:rsid w:val="004601B5"/>
    <w:rsid w:val="00461B7D"/>
    <w:rsid w:val="00461EF9"/>
    <w:rsid w:val="004622A6"/>
    <w:rsid w:val="0046263F"/>
    <w:rsid w:val="00462840"/>
    <w:rsid w:val="0047088A"/>
    <w:rsid w:val="004713CC"/>
    <w:rsid w:val="004743A7"/>
    <w:rsid w:val="00474F69"/>
    <w:rsid w:val="00476C42"/>
    <w:rsid w:val="00483E89"/>
    <w:rsid w:val="00484722"/>
    <w:rsid w:val="00484F29"/>
    <w:rsid w:val="00486D93"/>
    <w:rsid w:val="00487EC2"/>
    <w:rsid w:val="0049005D"/>
    <w:rsid w:val="00490C56"/>
    <w:rsid w:val="004923DA"/>
    <w:rsid w:val="00497819"/>
    <w:rsid w:val="004A0D48"/>
    <w:rsid w:val="004B0B70"/>
    <w:rsid w:val="004B1189"/>
    <w:rsid w:val="004B3185"/>
    <w:rsid w:val="004B357B"/>
    <w:rsid w:val="004B3A5E"/>
    <w:rsid w:val="004B6D93"/>
    <w:rsid w:val="004C036A"/>
    <w:rsid w:val="004C2C3A"/>
    <w:rsid w:val="004C3780"/>
    <w:rsid w:val="004C49BC"/>
    <w:rsid w:val="004C5695"/>
    <w:rsid w:val="004C6527"/>
    <w:rsid w:val="004C685F"/>
    <w:rsid w:val="004C77FB"/>
    <w:rsid w:val="004C78B3"/>
    <w:rsid w:val="004D2083"/>
    <w:rsid w:val="004D3429"/>
    <w:rsid w:val="004D3FFF"/>
    <w:rsid w:val="004D6001"/>
    <w:rsid w:val="004E47CE"/>
    <w:rsid w:val="004F1496"/>
    <w:rsid w:val="004F201F"/>
    <w:rsid w:val="004F2E5C"/>
    <w:rsid w:val="004F3112"/>
    <w:rsid w:val="004F3146"/>
    <w:rsid w:val="004F3CDE"/>
    <w:rsid w:val="004F4706"/>
    <w:rsid w:val="004F5ADC"/>
    <w:rsid w:val="004F7039"/>
    <w:rsid w:val="00502359"/>
    <w:rsid w:val="005024CF"/>
    <w:rsid w:val="0050702A"/>
    <w:rsid w:val="00507415"/>
    <w:rsid w:val="00507DDA"/>
    <w:rsid w:val="005134AC"/>
    <w:rsid w:val="00513A8B"/>
    <w:rsid w:val="00515620"/>
    <w:rsid w:val="00515CD7"/>
    <w:rsid w:val="00515D70"/>
    <w:rsid w:val="00517FB3"/>
    <w:rsid w:val="005261B4"/>
    <w:rsid w:val="00530291"/>
    <w:rsid w:val="005321B9"/>
    <w:rsid w:val="00534A2D"/>
    <w:rsid w:val="00535A4A"/>
    <w:rsid w:val="00536097"/>
    <w:rsid w:val="00545DA8"/>
    <w:rsid w:val="005511D6"/>
    <w:rsid w:val="0055144B"/>
    <w:rsid w:val="0055386E"/>
    <w:rsid w:val="00555D5E"/>
    <w:rsid w:val="00556965"/>
    <w:rsid w:val="00562D92"/>
    <w:rsid w:val="00565778"/>
    <w:rsid w:val="00567318"/>
    <w:rsid w:val="0057002F"/>
    <w:rsid w:val="00571A80"/>
    <w:rsid w:val="005806B0"/>
    <w:rsid w:val="0058573D"/>
    <w:rsid w:val="00585BD6"/>
    <w:rsid w:val="005976A4"/>
    <w:rsid w:val="005C083A"/>
    <w:rsid w:val="005C161D"/>
    <w:rsid w:val="005C2853"/>
    <w:rsid w:val="005C4B77"/>
    <w:rsid w:val="005C61CF"/>
    <w:rsid w:val="005C7030"/>
    <w:rsid w:val="005D0D1A"/>
    <w:rsid w:val="005D1D23"/>
    <w:rsid w:val="005D3176"/>
    <w:rsid w:val="005D39CB"/>
    <w:rsid w:val="005D4ADB"/>
    <w:rsid w:val="005D54F5"/>
    <w:rsid w:val="005D56BA"/>
    <w:rsid w:val="005D7076"/>
    <w:rsid w:val="005D7AAE"/>
    <w:rsid w:val="005E418E"/>
    <w:rsid w:val="005E6358"/>
    <w:rsid w:val="005E7BF6"/>
    <w:rsid w:val="005F29DF"/>
    <w:rsid w:val="005F4EC5"/>
    <w:rsid w:val="005F6AE6"/>
    <w:rsid w:val="006045F3"/>
    <w:rsid w:val="00612EAE"/>
    <w:rsid w:val="006156DB"/>
    <w:rsid w:val="00615D88"/>
    <w:rsid w:val="00615E41"/>
    <w:rsid w:val="00617336"/>
    <w:rsid w:val="006232FF"/>
    <w:rsid w:val="00623371"/>
    <w:rsid w:val="006254A4"/>
    <w:rsid w:val="00630A39"/>
    <w:rsid w:val="00631187"/>
    <w:rsid w:val="00632FAE"/>
    <w:rsid w:val="00633E85"/>
    <w:rsid w:val="0063562C"/>
    <w:rsid w:val="00637D0C"/>
    <w:rsid w:val="00641ABC"/>
    <w:rsid w:val="00646A6E"/>
    <w:rsid w:val="00647055"/>
    <w:rsid w:val="0065006B"/>
    <w:rsid w:val="00650117"/>
    <w:rsid w:val="00654EF5"/>
    <w:rsid w:val="0065555D"/>
    <w:rsid w:val="00656947"/>
    <w:rsid w:val="0065781C"/>
    <w:rsid w:val="00657CE1"/>
    <w:rsid w:val="00662011"/>
    <w:rsid w:val="00662E91"/>
    <w:rsid w:val="006646AB"/>
    <w:rsid w:val="006668BD"/>
    <w:rsid w:val="00667301"/>
    <w:rsid w:val="006673C3"/>
    <w:rsid w:val="0067072B"/>
    <w:rsid w:val="00675386"/>
    <w:rsid w:val="00675E6C"/>
    <w:rsid w:val="00676FE5"/>
    <w:rsid w:val="006830CF"/>
    <w:rsid w:val="00684B57"/>
    <w:rsid w:val="006853B0"/>
    <w:rsid w:val="006877D5"/>
    <w:rsid w:val="006937FC"/>
    <w:rsid w:val="00695704"/>
    <w:rsid w:val="006A10B6"/>
    <w:rsid w:val="006A1155"/>
    <w:rsid w:val="006A3B0A"/>
    <w:rsid w:val="006A54AE"/>
    <w:rsid w:val="006A641F"/>
    <w:rsid w:val="006A7811"/>
    <w:rsid w:val="006B4021"/>
    <w:rsid w:val="006C1C0F"/>
    <w:rsid w:val="006C5232"/>
    <w:rsid w:val="006C77CF"/>
    <w:rsid w:val="006D16F7"/>
    <w:rsid w:val="006D49F5"/>
    <w:rsid w:val="006D5F98"/>
    <w:rsid w:val="006E082E"/>
    <w:rsid w:val="006E1D30"/>
    <w:rsid w:val="006E3FE4"/>
    <w:rsid w:val="006F128A"/>
    <w:rsid w:val="006F2C80"/>
    <w:rsid w:val="006F3614"/>
    <w:rsid w:val="006F77FC"/>
    <w:rsid w:val="007031F6"/>
    <w:rsid w:val="00704506"/>
    <w:rsid w:val="00705224"/>
    <w:rsid w:val="0071279F"/>
    <w:rsid w:val="00715836"/>
    <w:rsid w:val="007162B7"/>
    <w:rsid w:val="007223CA"/>
    <w:rsid w:val="00722883"/>
    <w:rsid w:val="0072299F"/>
    <w:rsid w:val="00722A2D"/>
    <w:rsid w:val="00723D0D"/>
    <w:rsid w:val="00724B73"/>
    <w:rsid w:val="00725929"/>
    <w:rsid w:val="007305CB"/>
    <w:rsid w:val="0073379A"/>
    <w:rsid w:val="00733EE2"/>
    <w:rsid w:val="00736E86"/>
    <w:rsid w:val="007418E8"/>
    <w:rsid w:val="0074678C"/>
    <w:rsid w:val="0074746E"/>
    <w:rsid w:val="00747F90"/>
    <w:rsid w:val="00750CD6"/>
    <w:rsid w:val="00752BB1"/>
    <w:rsid w:val="00752FB5"/>
    <w:rsid w:val="00753B50"/>
    <w:rsid w:val="00760286"/>
    <w:rsid w:val="00763A1F"/>
    <w:rsid w:val="0076711A"/>
    <w:rsid w:val="00771FB1"/>
    <w:rsid w:val="007742AE"/>
    <w:rsid w:val="00775ADE"/>
    <w:rsid w:val="007770AC"/>
    <w:rsid w:val="0078176F"/>
    <w:rsid w:val="00781776"/>
    <w:rsid w:val="007837C2"/>
    <w:rsid w:val="00785353"/>
    <w:rsid w:val="00786D68"/>
    <w:rsid w:val="007872CC"/>
    <w:rsid w:val="007959F1"/>
    <w:rsid w:val="007A232B"/>
    <w:rsid w:val="007A275F"/>
    <w:rsid w:val="007A5189"/>
    <w:rsid w:val="007A6AF2"/>
    <w:rsid w:val="007A6BAD"/>
    <w:rsid w:val="007B105E"/>
    <w:rsid w:val="007B3EFE"/>
    <w:rsid w:val="007C182C"/>
    <w:rsid w:val="007C37E7"/>
    <w:rsid w:val="007C4FB7"/>
    <w:rsid w:val="007C551F"/>
    <w:rsid w:val="007C574A"/>
    <w:rsid w:val="007C7D6C"/>
    <w:rsid w:val="007D1071"/>
    <w:rsid w:val="007D449F"/>
    <w:rsid w:val="007D6C00"/>
    <w:rsid w:val="007D708B"/>
    <w:rsid w:val="007E0DEA"/>
    <w:rsid w:val="007E115D"/>
    <w:rsid w:val="007E11AA"/>
    <w:rsid w:val="007E44BD"/>
    <w:rsid w:val="007F3D9A"/>
    <w:rsid w:val="007F40D3"/>
    <w:rsid w:val="007F5248"/>
    <w:rsid w:val="007F6EAF"/>
    <w:rsid w:val="007F70B7"/>
    <w:rsid w:val="007F76F0"/>
    <w:rsid w:val="00801028"/>
    <w:rsid w:val="008101B1"/>
    <w:rsid w:val="008105A8"/>
    <w:rsid w:val="00812095"/>
    <w:rsid w:val="0081376C"/>
    <w:rsid w:val="00816D9F"/>
    <w:rsid w:val="0081761B"/>
    <w:rsid w:val="00820298"/>
    <w:rsid w:val="008225B0"/>
    <w:rsid w:val="00831761"/>
    <w:rsid w:val="0083601E"/>
    <w:rsid w:val="008360BE"/>
    <w:rsid w:val="00836ECA"/>
    <w:rsid w:val="0084111E"/>
    <w:rsid w:val="008453E4"/>
    <w:rsid w:val="008479FB"/>
    <w:rsid w:val="008566E3"/>
    <w:rsid w:val="008607A2"/>
    <w:rsid w:val="00861124"/>
    <w:rsid w:val="0086349F"/>
    <w:rsid w:val="008638B8"/>
    <w:rsid w:val="00865586"/>
    <w:rsid w:val="0086665E"/>
    <w:rsid w:val="00872263"/>
    <w:rsid w:val="00872646"/>
    <w:rsid w:val="00872C21"/>
    <w:rsid w:val="00874BC5"/>
    <w:rsid w:val="008751F8"/>
    <w:rsid w:val="00881753"/>
    <w:rsid w:val="0088347F"/>
    <w:rsid w:val="00891440"/>
    <w:rsid w:val="008A20AC"/>
    <w:rsid w:val="008A3DBB"/>
    <w:rsid w:val="008A542D"/>
    <w:rsid w:val="008A71B2"/>
    <w:rsid w:val="008B17F6"/>
    <w:rsid w:val="008B3FC5"/>
    <w:rsid w:val="008B68C5"/>
    <w:rsid w:val="008D12AD"/>
    <w:rsid w:val="008D2E50"/>
    <w:rsid w:val="008D6D48"/>
    <w:rsid w:val="008D6D5E"/>
    <w:rsid w:val="008D758B"/>
    <w:rsid w:val="008E5ECE"/>
    <w:rsid w:val="008E62F9"/>
    <w:rsid w:val="008E6398"/>
    <w:rsid w:val="008F1FD1"/>
    <w:rsid w:val="008F2706"/>
    <w:rsid w:val="008F4330"/>
    <w:rsid w:val="008F5A27"/>
    <w:rsid w:val="008F69D1"/>
    <w:rsid w:val="008F6D09"/>
    <w:rsid w:val="0090004C"/>
    <w:rsid w:val="00901000"/>
    <w:rsid w:val="009054CB"/>
    <w:rsid w:val="00907C8E"/>
    <w:rsid w:val="0091462F"/>
    <w:rsid w:val="009146F5"/>
    <w:rsid w:val="009167D7"/>
    <w:rsid w:val="00917403"/>
    <w:rsid w:val="00920A7C"/>
    <w:rsid w:val="00920DBE"/>
    <w:rsid w:val="009212EE"/>
    <w:rsid w:val="00922B25"/>
    <w:rsid w:val="00924B14"/>
    <w:rsid w:val="00927261"/>
    <w:rsid w:val="00927859"/>
    <w:rsid w:val="00932237"/>
    <w:rsid w:val="009360B5"/>
    <w:rsid w:val="00944EE1"/>
    <w:rsid w:val="009467E4"/>
    <w:rsid w:val="00947FD1"/>
    <w:rsid w:val="00951A9C"/>
    <w:rsid w:val="00954303"/>
    <w:rsid w:val="009546CB"/>
    <w:rsid w:val="00957039"/>
    <w:rsid w:val="0096232B"/>
    <w:rsid w:val="009710CC"/>
    <w:rsid w:val="0097463C"/>
    <w:rsid w:val="0098035D"/>
    <w:rsid w:val="009815EA"/>
    <w:rsid w:val="00983991"/>
    <w:rsid w:val="00987927"/>
    <w:rsid w:val="00990E3E"/>
    <w:rsid w:val="009923B8"/>
    <w:rsid w:val="009933B7"/>
    <w:rsid w:val="009966C7"/>
    <w:rsid w:val="009A000F"/>
    <w:rsid w:val="009A1558"/>
    <w:rsid w:val="009A6D92"/>
    <w:rsid w:val="009A717A"/>
    <w:rsid w:val="009A7CFB"/>
    <w:rsid w:val="009B03FD"/>
    <w:rsid w:val="009B07F9"/>
    <w:rsid w:val="009B3EE6"/>
    <w:rsid w:val="009B5F7B"/>
    <w:rsid w:val="009B6800"/>
    <w:rsid w:val="009C05EB"/>
    <w:rsid w:val="009C0F16"/>
    <w:rsid w:val="009C20E7"/>
    <w:rsid w:val="009C3D56"/>
    <w:rsid w:val="009C521F"/>
    <w:rsid w:val="009C5FA4"/>
    <w:rsid w:val="009C68BA"/>
    <w:rsid w:val="009C6DBD"/>
    <w:rsid w:val="009C795B"/>
    <w:rsid w:val="009D3016"/>
    <w:rsid w:val="009D52D7"/>
    <w:rsid w:val="009D59FF"/>
    <w:rsid w:val="009D6257"/>
    <w:rsid w:val="009D785F"/>
    <w:rsid w:val="009E4AD5"/>
    <w:rsid w:val="009F1264"/>
    <w:rsid w:val="009F4CD2"/>
    <w:rsid w:val="009F52DD"/>
    <w:rsid w:val="009F5490"/>
    <w:rsid w:val="009F54CB"/>
    <w:rsid w:val="009F5966"/>
    <w:rsid w:val="009F7E47"/>
    <w:rsid w:val="00A00004"/>
    <w:rsid w:val="00A0498F"/>
    <w:rsid w:val="00A05BC1"/>
    <w:rsid w:val="00A115C4"/>
    <w:rsid w:val="00A135DF"/>
    <w:rsid w:val="00A14E8D"/>
    <w:rsid w:val="00A20F01"/>
    <w:rsid w:val="00A268B4"/>
    <w:rsid w:val="00A27FBF"/>
    <w:rsid w:val="00A3207F"/>
    <w:rsid w:val="00A32C89"/>
    <w:rsid w:val="00A362D9"/>
    <w:rsid w:val="00A44673"/>
    <w:rsid w:val="00A50509"/>
    <w:rsid w:val="00A5390E"/>
    <w:rsid w:val="00A55B80"/>
    <w:rsid w:val="00A56907"/>
    <w:rsid w:val="00A609BB"/>
    <w:rsid w:val="00A657DB"/>
    <w:rsid w:val="00A66326"/>
    <w:rsid w:val="00A67054"/>
    <w:rsid w:val="00A70035"/>
    <w:rsid w:val="00A7367F"/>
    <w:rsid w:val="00A7395A"/>
    <w:rsid w:val="00A73F27"/>
    <w:rsid w:val="00A77142"/>
    <w:rsid w:val="00A7756A"/>
    <w:rsid w:val="00A77D76"/>
    <w:rsid w:val="00A809FF"/>
    <w:rsid w:val="00A85728"/>
    <w:rsid w:val="00A8594B"/>
    <w:rsid w:val="00A879DF"/>
    <w:rsid w:val="00A93B7B"/>
    <w:rsid w:val="00A93D3E"/>
    <w:rsid w:val="00A953CF"/>
    <w:rsid w:val="00A96BDB"/>
    <w:rsid w:val="00AA040A"/>
    <w:rsid w:val="00AA1902"/>
    <w:rsid w:val="00AA1BDA"/>
    <w:rsid w:val="00AA551F"/>
    <w:rsid w:val="00AB3103"/>
    <w:rsid w:val="00AB369E"/>
    <w:rsid w:val="00AB3764"/>
    <w:rsid w:val="00AB5745"/>
    <w:rsid w:val="00AB5815"/>
    <w:rsid w:val="00AB6754"/>
    <w:rsid w:val="00AB6D68"/>
    <w:rsid w:val="00AB71F0"/>
    <w:rsid w:val="00AC3D97"/>
    <w:rsid w:val="00AC7B6E"/>
    <w:rsid w:val="00AD40FA"/>
    <w:rsid w:val="00AD531B"/>
    <w:rsid w:val="00AD7077"/>
    <w:rsid w:val="00AD736F"/>
    <w:rsid w:val="00AE2F99"/>
    <w:rsid w:val="00AE3B17"/>
    <w:rsid w:val="00AE4F8A"/>
    <w:rsid w:val="00AF0324"/>
    <w:rsid w:val="00AF04A9"/>
    <w:rsid w:val="00AF0BBB"/>
    <w:rsid w:val="00AF32E9"/>
    <w:rsid w:val="00B02904"/>
    <w:rsid w:val="00B03232"/>
    <w:rsid w:val="00B053E5"/>
    <w:rsid w:val="00B05CBA"/>
    <w:rsid w:val="00B05D3C"/>
    <w:rsid w:val="00B074C6"/>
    <w:rsid w:val="00B104EA"/>
    <w:rsid w:val="00B12709"/>
    <w:rsid w:val="00B13F4E"/>
    <w:rsid w:val="00B20D85"/>
    <w:rsid w:val="00B25128"/>
    <w:rsid w:val="00B276D6"/>
    <w:rsid w:val="00B33A14"/>
    <w:rsid w:val="00B362E6"/>
    <w:rsid w:val="00B3651F"/>
    <w:rsid w:val="00B4323E"/>
    <w:rsid w:val="00B43D09"/>
    <w:rsid w:val="00B44291"/>
    <w:rsid w:val="00B447D3"/>
    <w:rsid w:val="00B4512B"/>
    <w:rsid w:val="00B45895"/>
    <w:rsid w:val="00B47BD6"/>
    <w:rsid w:val="00B47DC5"/>
    <w:rsid w:val="00B501A7"/>
    <w:rsid w:val="00B524EE"/>
    <w:rsid w:val="00B539C2"/>
    <w:rsid w:val="00B54994"/>
    <w:rsid w:val="00B56AA6"/>
    <w:rsid w:val="00B5773B"/>
    <w:rsid w:val="00B6088D"/>
    <w:rsid w:val="00B612C0"/>
    <w:rsid w:val="00B620EE"/>
    <w:rsid w:val="00B62636"/>
    <w:rsid w:val="00B62DB4"/>
    <w:rsid w:val="00B63526"/>
    <w:rsid w:val="00B650D4"/>
    <w:rsid w:val="00B652A0"/>
    <w:rsid w:val="00B655E3"/>
    <w:rsid w:val="00B714DF"/>
    <w:rsid w:val="00B760B8"/>
    <w:rsid w:val="00B773F5"/>
    <w:rsid w:val="00B810C4"/>
    <w:rsid w:val="00B8277B"/>
    <w:rsid w:val="00B83412"/>
    <w:rsid w:val="00B83CA3"/>
    <w:rsid w:val="00B84489"/>
    <w:rsid w:val="00B8699C"/>
    <w:rsid w:val="00B8759F"/>
    <w:rsid w:val="00B9170C"/>
    <w:rsid w:val="00B93D39"/>
    <w:rsid w:val="00B94402"/>
    <w:rsid w:val="00B94E49"/>
    <w:rsid w:val="00B95017"/>
    <w:rsid w:val="00B96B5A"/>
    <w:rsid w:val="00BA1949"/>
    <w:rsid w:val="00BA2176"/>
    <w:rsid w:val="00BA274E"/>
    <w:rsid w:val="00BA618C"/>
    <w:rsid w:val="00BA7726"/>
    <w:rsid w:val="00BB4D2C"/>
    <w:rsid w:val="00BB51FD"/>
    <w:rsid w:val="00BB6C40"/>
    <w:rsid w:val="00BC0A6C"/>
    <w:rsid w:val="00BC24F6"/>
    <w:rsid w:val="00BC2D26"/>
    <w:rsid w:val="00BC6122"/>
    <w:rsid w:val="00BC7EB1"/>
    <w:rsid w:val="00BE405A"/>
    <w:rsid w:val="00BE6D47"/>
    <w:rsid w:val="00BF0AE1"/>
    <w:rsid w:val="00BF3D8D"/>
    <w:rsid w:val="00BF59A3"/>
    <w:rsid w:val="00BF7921"/>
    <w:rsid w:val="00C02DC8"/>
    <w:rsid w:val="00C06A09"/>
    <w:rsid w:val="00C0757F"/>
    <w:rsid w:val="00C10A1B"/>
    <w:rsid w:val="00C11C82"/>
    <w:rsid w:val="00C12CB4"/>
    <w:rsid w:val="00C13DB9"/>
    <w:rsid w:val="00C205B5"/>
    <w:rsid w:val="00C25884"/>
    <w:rsid w:val="00C26490"/>
    <w:rsid w:val="00C27DAD"/>
    <w:rsid w:val="00C303CA"/>
    <w:rsid w:val="00C32267"/>
    <w:rsid w:val="00C327E7"/>
    <w:rsid w:val="00C328A7"/>
    <w:rsid w:val="00C344FE"/>
    <w:rsid w:val="00C3618C"/>
    <w:rsid w:val="00C37114"/>
    <w:rsid w:val="00C37A2C"/>
    <w:rsid w:val="00C41C8A"/>
    <w:rsid w:val="00C44BEB"/>
    <w:rsid w:val="00C46213"/>
    <w:rsid w:val="00C4736C"/>
    <w:rsid w:val="00C51B1C"/>
    <w:rsid w:val="00C52F3B"/>
    <w:rsid w:val="00C56D8D"/>
    <w:rsid w:val="00C60C9E"/>
    <w:rsid w:val="00C6426E"/>
    <w:rsid w:val="00C64D8F"/>
    <w:rsid w:val="00C66AC3"/>
    <w:rsid w:val="00C7042F"/>
    <w:rsid w:val="00C71126"/>
    <w:rsid w:val="00C7268C"/>
    <w:rsid w:val="00C72A00"/>
    <w:rsid w:val="00C745DB"/>
    <w:rsid w:val="00C77D4E"/>
    <w:rsid w:val="00C815A8"/>
    <w:rsid w:val="00C83375"/>
    <w:rsid w:val="00C833CB"/>
    <w:rsid w:val="00C84D0F"/>
    <w:rsid w:val="00C85762"/>
    <w:rsid w:val="00C94F91"/>
    <w:rsid w:val="00C95D13"/>
    <w:rsid w:val="00C96F12"/>
    <w:rsid w:val="00CA4ACD"/>
    <w:rsid w:val="00CB0FFB"/>
    <w:rsid w:val="00CC57C6"/>
    <w:rsid w:val="00CC7D1A"/>
    <w:rsid w:val="00CD1383"/>
    <w:rsid w:val="00CD19E9"/>
    <w:rsid w:val="00CD51B7"/>
    <w:rsid w:val="00CD52CD"/>
    <w:rsid w:val="00CE2FCA"/>
    <w:rsid w:val="00CE5718"/>
    <w:rsid w:val="00CF0FE9"/>
    <w:rsid w:val="00CF3FEE"/>
    <w:rsid w:val="00D024C4"/>
    <w:rsid w:val="00D047D5"/>
    <w:rsid w:val="00D06C79"/>
    <w:rsid w:val="00D10868"/>
    <w:rsid w:val="00D12DF0"/>
    <w:rsid w:val="00D140E8"/>
    <w:rsid w:val="00D14A3E"/>
    <w:rsid w:val="00D14C36"/>
    <w:rsid w:val="00D15AB8"/>
    <w:rsid w:val="00D16D21"/>
    <w:rsid w:val="00D17EA9"/>
    <w:rsid w:val="00D20E2F"/>
    <w:rsid w:val="00D236A0"/>
    <w:rsid w:val="00D302DF"/>
    <w:rsid w:val="00D306D8"/>
    <w:rsid w:val="00D31F5A"/>
    <w:rsid w:val="00D37AF3"/>
    <w:rsid w:val="00D40851"/>
    <w:rsid w:val="00D42DCE"/>
    <w:rsid w:val="00D44807"/>
    <w:rsid w:val="00D463F6"/>
    <w:rsid w:val="00D50F8A"/>
    <w:rsid w:val="00D55723"/>
    <w:rsid w:val="00D56061"/>
    <w:rsid w:val="00D573B0"/>
    <w:rsid w:val="00D575AF"/>
    <w:rsid w:val="00D61A5D"/>
    <w:rsid w:val="00D627BA"/>
    <w:rsid w:val="00D65A9E"/>
    <w:rsid w:val="00D676EF"/>
    <w:rsid w:val="00D72574"/>
    <w:rsid w:val="00D735CC"/>
    <w:rsid w:val="00D73905"/>
    <w:rsid w:val="00D73B1B"/>
    <w:rsid w:val="00D74A1D"/>
    <w:rsid w:val="00D76648"/>
    <w:rsid w:val="00D76742"/>
    <w:rsid w:val="00D76AFB"/>
    <w:rsid w:val="00D817C4"/>
    <w:rsid w:val="00D81D27"/>
    <w:rsid w:val="00D8530B"/>
    <w:rsid w:val="00D85A98"/>
    <w:rsid w:val="00D86433"/>
    <w:rsid w:val="00D906F2"/>
    <w:rsid w:val="00D93EC9"/>
    <w:rsid w:val="00D952DE"/>
    <w:rsid w:val="00DA0ABC"/>
    <w:rsid w:val="00DA12D1"/>
    <w:rsid w:val="00DA1BC4"/>
    <w:rsid w:val="00DA24F5"/>
    <w:rsid w:val="00DB04D4"/>
    <w:rsid w:val="00DB0850"/>
    <w:rsid w:val="00DB3A77"/>
    <w:rsid w:val="00DB53BF"/>
    <w:rsid w:val="00DB5CD3"/>
    <w:rsid w:val="00DB7152"/>
    <w:rsid w:val="00DB7B52"/>
    <w:rsid w:val="00DC1968"/>
    <w:rsid w:val="00DC2144"/>
    <w:rsid w:val="00DC46CD"/>
    <w:rsid w:val="00DC50E3"/>
    <w:rsid w:val="00DC61B0"/>
    <w:rsid w:val="00DC7F2D"/>
    <w:rsid w:val="00DD1550"/>
    <w:rsid w:val="00DE0508"/>
    <w:rsid w:val="00DE0BC1"/>
    <w:rsid w:val="00DE4E60"/>
    <w:rsid w:val="00DE7504"/>
    <w:rsid w:val="00DE7CB8"/>
    <w:rsid w:val="00DF06B4"/>
    <w:rsid w:val="00DF06EE"/>
    <w:rsid w:val="00DF3BB7"/>
    <w:rsid w:val="00DF3E65"/>
    <w:rsid w:val="00DF5C5E"/>
    <w:rsid w:val="00DF6CAA"/>
    <w:rsid w:val="00E005A2"/>
    <w:rsid w:val="00E04E57"/>
    <w:rsid w:val="00E05399"/>
    <w:rsid w:val="00E05A15"/>
    <w:rsid w:val="00E06239"/>
    <w:rsid w:val="00E11D53"/>
    <w:rsid w:val="00E21DD9"/>
    <w:rsid w:val="00E2594C"/>
    <w:rsid w:val="00E27D39"/>
    <w:rsid w:val="00E329CD"/>
    <w:rsid w:val="00E3551F"/>
    <w:rsid w:val="00E36583"/>
    <w:rsid w:val="00E36FC2"/>
    <w:rsid w:val="00E378B2"/>
    <w:rsid w:val="00E41652"/>
    <w:rsid w:val="00E4359C"/>
    <w:rsid w:val="00E446BA"/>
    <w:rsid w:val="00E479EB"/>
    <w:rsid w:val="00E52887"/>
    <w:rsid w:val="00E531B0"/>
    <w:rsid w:val="00E54CA1"/>
    <w:rsid w:val="00E57577"/>
    <w:rsid w:val="00E57F89"/>
    <w:rsid w:val="00E63D4F"/>
    <w:rsid w:val="00E659B2"/>
    <w:rsid w:val="00E6760E"/>
    <w:rsid w:val="00E73B4A"/>
    <w:rsid w:val="00E741C9"/>
    <w:rsid w:val="00E814A6"/>
    <w:rsid w:val="00E87E23"/>
    <w:rsid w:val="00E92DC3"/>
    <w:rsid w:val="00E933FC"/>
    <w:rsid w:val="00E9660D"/>
    <w:rsid w:val="00E970D8"/>
    <w:rsid w:val="00EA195A"/>
    <w:rsid w:val="00EA4272"/>
    <w:rsid w:val="00EB3EC0"/>
    <w:rsid w:val="00EB4372"/>
    <w:rsid w:val="00EB599B"/>
    <w:rsid w:val="00EB6991"/>
    <w:rsid w:val="00EC11EA"/>
    <w:rsid w:val="00EC1696"/>
    <w:rsid w:val="00EC22EE"/>
    <w:rsid w:val="00EC36E3"/>
    <w:rsid w:val="00EC68D1"/>
    <w:rsid w:val="00EC7DEB"/>
    <w:rsid w:val="00ED1FF4"/>
    <w:rsid w:val="00ED73E1"/>
    <w:rsid w:val="00ED7D05"/>
    <w:rsid w:val="00EE1C98"/>
    <w:rsid w:val="00EE3C7C"/>
    <w:rsid w:val="00EE438C"/>
    <w:rsid w:val="00EE511A"/>
    <w:rsid w:val="00EE6186"/>
    <w:rsid w:val="00EF6275"/>
    <w:rsid w:val="00EF6C8D"/>
    <w:rsid w:val="00EF7FEC"/>
    <w:rsid w:val="00F001E7"/>
    <w:rsid w:val="00F03124"/>
    <w:rsid w:val="00F06CCA"/>
    <w:rsid w:val="00F13C13"/>
    <w:rsid w:val="00F1500A"/>
    <w:rsid w:val="00F157BB"/>
    <w:rsid w:val="00F2170C"/>
    <w:rsid w:val="00F22835"/>
    <w:rsid w:val="00F232CF"/>
    <w:rsid w:val="00F236C4"/>
    <w:rsid w:val="00F24A4A"/>
    <w:rsid w:val="00F31CF7"/>
    <w:rsid w:val="00F32056"/>
    <w:rsid w:val="00F35D39"/>
    <w:rsid w:val="00F46339"/>
    <w:rsid w:val="00F465F7"/>
    <w:rsid w:val="00F468B1"/>
    <w:rsid w:val="00F52115"/>
    <w:rsid w:val="00F52AC7"/>
    <w:rsid w:val="00F5484E"/>
    <w:rsid w:val="00F55AC7"/>
    <w:rsid w:val="00F56367"/>
    <w:rsid w:val="00F56E6B"/>
    <w:rsid w:val="00F56F79"/>
    <w:rsid w:val="00F57633"/>
    <w:rsid w:val="00F60063"/>
    <w:rsid w:val="00F70B39"/>
    <w:rsid w:val="00F7348A"/>
    <w:rsid w:val="00F75698"/>
    <w:rsid w:val="00F76D36"/>
    <w:rsid w:val="00F80DC6"/>
    <w:rsid w:val="00F83176"/>
    <w:rsid w:val="00F83482"/>
    <w:rsid w:val="00F900C6"/>
    <w:rsid w:val="00F90834"/>
    <w:rsid w:val="00F90ABA"/>
    <w:rsid w:val="00F92134"/>
    <w:rsid w:val="00F9220B"/>
    <w:rsid w:val="00F92B21"/>
    <w:rsid w:val="00F93E88"/>
    <w:rsid w:val="00F95DDC"/>
    <w:rsid w:val="00F96D9E"/>
    <w:rsid w:val="00FA09E1"/>
    <w:rsid w:val="00FA0B95"/>
    <w:rsid w:val="00FA2567"/>
    <w:rsid w:val="00FA4387"/>
    <w:rsid w:val="00FA5587"/>
    <w:rsid w:val="00FA68D4"/>
    <w:rsid w:val="00FA744A"/>
    <w:rsid w:val="00FB0428"/>
    <w:rsid w:val="00FB1892"/>
    <w:rsid w:val="00FC2DAB"/>
    <w:rsid w:val="00FC3860"/>
    <w:rsid w:val="00FC5994"/>
    <w:rsid w:val="00FC77EA"/>
    <w:rsid w:val="00FC78A3"/>
    <w:rsid w:val="00FD1AE4"/>
    <w:rsid w:val="00FD318D"/>
    <w:rsid w:val="00FD59AA"/>
    <w:rsid w:val="00FD5F92"/>
    <w:rsid w:val="00FD7B63"/>
    <w:rsid w:val="00FE017B"/>
    <w:rsid w:val="00FE1365"/>
    <w:rsid w:val="00FE1970"/>
    <w:rsid w:val="00FE24C8"/>
    <w:rsid w:val="00FE590B"/>
    <w:rsid w:val="00FF14A3"/>
    <w:rsid w:val="00FF36AE"/>
    <w:rsid w:val="00FF7BCC"/>
  </w:rsids>
  <m:mathPr>
    <m:mathFont m:val="Cambria Math"/>
    <m:brkBin m:val="before"/>
    <m:brkBinSub m:val="--"/>
    <m:smallFrac m:val="0"/>
    <m:dispDef/>
    <m:lMargin m:val="0"/>
    <m:rMargin m:val="0"/>
    <m:defJc m:val="centerGroup"/>
    <m:wrapIndent m:val="1440"/>
    <m:intLim m:val="subSup"/>
    <m:naryLim m:val="undOvr"/>
  </m:mathPr>
  <w:themeFontLang w:val="de-DE"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ED137"/>
  <w15:docId w15:val="{AD5E5C95-E588-4892-AC2C-F3B4EE90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kn-IN"/>
      </w:rPr>
    </w:rPrDefault>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uiPriority="9" w:qFormat="1"/>
    <w:lsdException w:name="heading 3" w:locked="0" w:uiPriority="9" w:unhideWhenUsed="1" w:qFormat="1"/>
    <w:lsdException w:name="heading 4" w:locked="0" w:uiPriority="9" w:unhideWhenUsed="1" w:qFormat="1"/>
    <w:lsdException w:name="heading 5" w:locked="0" w:uiPriority="9" w:unhideWhenUsed="1" w:qFormat="1"/>
    <w:lsdException w:name="heading 6" w:locked="0" w:uiPriority="9" w:unhideWhenUsed="1" w:qFormat="1"/>
    <w:lsdException w:name="heading 7" w:uiPriority="15" w:qFormat="1"/>
    <w:lsdException w:name="heading 8" w:uiPriority="15" w:qFormat="1"/>
    <w:lsdException w:name="heading 9"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semiHidden="1" w:uiPriority="39" w:unhideWhenUsed="1"/>
    <w:lsdException w:name="toc 8" w:semiHidden="1" w:uiPriority="39" w:unhideWhenUsed="1"/>
    <w:lsdException w:name="toc 9" w:semiHidden="1" w:uiPriority="39"/>
    <w:lsdException w:name="Normal Indent" w:semiHidden="1"/>
    <w:lsdException w:name="footnote text" w:locked="0" w:semiHidden="1" w:unhideWhenUsed="1" w:qFormat="1"/>
    <w:lsdException w:name="annotation text" w:semiHidden="1"/>
    <w:lsdException w:name="header" w:locked="0" w:semiHidden="1" w:uiPriority="26" w:unhideWhenUsed="1"/>
    <w:lsdException w:name="footer" w:locked="0"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lsdException w:name="envelope return" w:semiHidden="1"/>
    <w:lsdException w:name="footnote reference" w:locked="0" w:semiHidden="1" w:unhideWhenUsed="1"/>
    <w:lsdException w:name="annotation reference" w:semiHidden="1"/>
    <w:lsdException w:name="line number" w:semiHidden="1"/>
    <w:lsdException w:name="page number" w:semiHidden="1"/>
    <w:lsdException w:name="endnote reference" w:locked="0" w:semiHidden="1" w:unhideWhenUsed="1"/>
    <w:lsdException w:name="endnote text" w:locked="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uiPriority="0"/>
    <w:lsdException w:name="List 3" w:semiHidden="1" w:uiPriority="0"/>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lsdException w:name="List Number 4" w:semiHidden="1"/>
    <w:lsdException w:name="List Number 5" w:semiHidden="1"/>
    <w:lsdException w:name="Title" w:semiHidden="1" w:qFormat="1"/>
    <w:lsdException w:name="Closing" w:semiHidden="1" w:unhideWhenUsed="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locked="0" w:semiHidden="1" w:unhideWhenUsed="1"/>
    <w:lsdException w:name="FollowedHyperlink" w:semiHidden="1" w:unhideWhenUsed="1"/>
    <w:lsdException w:name="Strong" w:locked="0" w:uiPriority="25" w:qFormat="1"/>
    <w:lsdException w:name="Emphasis" w:locked="0" w:uiPriority="20" w:qFormat="1"/>
    <w:lsdException w:name="Document Map" w:semiHidden="1" w:unhideWhenUsed="1"/>
    <w:lsdException w:name="Plain Text" w:semiHidden="1"/>
    <w:lsdException w:name="E-mail Signature" w:semiHidden="1" w:unhideWhenUsed="1"/>
    <w:lsdException w:name="HTML Top of Form" w:locked="0" w:semiHidden="1" w:unhideWhenUsed="1"/>
    <w:lsdException w:name="HTML Bottom of Form" w:locked="0"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semiHidden="1" w:uiPriority="1"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locked="0"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locked="0"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locked="0"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locked="0"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semiHidden/>
    <w:qFormat/>
    <w:rsid w:val="007959F1"/>
    <w:rPr>
      <w:lang w:val="en-GB"/>
    </w:rPr>
  </w:style>
  <w:style w:type="paragraph" w:styleId="berschrift1">
    <w:name w:val="heading 1"/>
    <w:aliases w:val="1,H1,h1,JAIN HEADING 1,No numbers,Head1,Heading apps,DPW Head Center Bold,Heading 1 A,Heading 1 (NN),Lev 1,lev1,Outline1,Prophead 1,Prophead level 1,h11,PIP Head 1,Heading 1 (1),Part,Heading,A MAJOR/BOLD,Schedheading,Heading 1(Report Only)"/>
    <w:basedOn w:val="Standard"/>
    <w:next w:val="TextEinzug1"/>
    <w:link w:val="berschrift1Zchn"/>
    <w:qFormat/>
    <w:rsid w:val="00A32C89"/>
    <w:pPr>
      <w:keepNext/>
      <w:keepLines/>
      <w:numPr>
        <w:numId w:val="1"/>
      </w:numPr>
      <w:spacing w:before="240" w:after="200" w:line="320" w:lineRule="exact"/>
      <w:jc w:val="both"/>
      <w:outlineLvl w:val="0"/>
    </w:pPr>
    <w:rPr>
      <w:rFonts w:asciiTheme="majorHAnsi" w:eastAsiaTheme="majorEastAsia" w:hAnsiTheme="majorHAnsi" w:cstheme="majorBidi"/>
      <w:b/>
      <w:bCs/>
      <w:szCs w:val="28"/>
    </w:rPr>
  </w:style>
  <w:style w:type="paragraph" w:styleId="berschrift2">
    <w:name w:val="heading 2"/>
    <w:basedOn w:val="Standard"/>
    <w:next w:val="berschrift3"/>
    <w:link w:val="berschrift2Zchn"/>
    <w:uiPriority w:val="3"/>
    <w:qFormat/>
    <w:rsid w:val="00A32C89"/>
    <w:pPr>
      <w:keepNext/>
      <w:keepLines/>
      <w:numPr>
        <w:ilvl w:val="1"/>
        <w:numId w:val="1"/>
      </w:numPr>
      <w:spacing w:before="240" w:after="200" w:line="320" w:lineRule="exact"/>
      <w:jc w:val="both"/>
      <w:outlineLvl w:val="1"/>
    </w:pPr>
    <w:rPr>
      <w:rFonts w:asciiTheme="majorHAnsi" w:eastAsiaTheme="majorEastAsia" w:hAnsiTheme="majorHAnsi" w:cstheme="majorBidi"/>
      <w:b/>
      <w:bCs/>
      <w:szCs w:val="26"/>
    </w:rPr>
  </w:style>
  <w:style w:type="paragraph" w:styleId="berschrift3">
    <w:name w:val="heading 3"/>
    <w:basedOn w:val="Standard"/>
    <w:link w:val="berschrift3Zchn"/>
    <w:uiPriority w:val="3"/>
    <w:qFormat/>
    <w:rsid w:val="004743A7"/>
    <w:pPr>
      <w:numPr>
        <w:ilvl w:val="2"/>
        <w:numId w:val="1"/>
      </w:numPr>
      <w:spacing w:before="240" w:after="200" w:line="320" w:lineRule="atLeast"/>
      <w:jc w:val="both"/>
      <w:outlineLvl w:val="2"/>
    </w:pPr>
    <w:rPr>
      <w:rFonts w:asciiTheme="majorHAnsi" w:eastAsiaTheme="majorEastAsia" w:hAnsiTheme="majorHAnsi" w:cstheme="majorBidi"/>
    </w:rPr>
  </w:style>
  <w:style w:type="paragraph" w:styleId="berschrift4">
    <w:name w:val="heading 4"/>
    <w:basedOn w:val="Standard"/>
    <w:next w:val="TextEinzug1"/>
    <w:link w:val="berschrift4Zchn"/>
    <w:uiPriority w:val="3"/>
    <w:qFormat/>
    <w:rsid w:val="004743A7"/>
    <w:pPr>
      <w:numPr>
        <w:ilvl w:val="3"/>
        <w:numId w:val="1"/>
      </w:numPr>
      <w:spacing w:before="240" w:after="200" w:line="320" w:lineRule="atLeast"/>
      <w:jc w:val="both"/>
      <w:outlineLvl w:val="3"/>
    </w:pPr>
    <w:rPr>
      <w:rFonts w:asciiTheme="majorHAnsi" w:eastAsiaTheme="majorEastAsia" w:hAnsiTheme="majorHAnsi" w:cstheme="majorBidi"/>
      <w:iCs/>
    </w:rPr>
  </w:style>
  <w:style w:type="paragraph" w:styleId="berschrift5">
    <w:name w:val="heading 5"/>
    <w:basedOn w:val="Standard"/>
    <w:next w:val="TextEinzug1"/>
    <w:link w:val="berschrift5Zchn"/>
    <w:uiPriority w:val="3"/>
    <w:qFormat/>
    <w:rsid w:val="004743A7"/>
    <w:pPr>
      <w:numPr>
        <w:ilvl w:val="4"/>
        <w:numId w:val="1"/>
      </w:numPr>
      <w:spacing w:before="240" w:after="200" w:line="320" w:lineRule="atLeast"/>
      <w:jc w:val="both"/>
      <w:outlineLvl w:val="4"/>
    </w:pPr>
    <w:rPr>
      <w:rFonts w:asciiTheme="majorHAnsi" w:eastAsiaTheme="majorEastAsia" w:hAnsiTheme="majorHAnsi" w:cstheme="majorBidi"/>
      <w:bCs/>
    </w:rPr>
  </w:style>
  <w:style w:type="paragraph" w:styleId="berschrift6">
    <w:name w:val="heading 6"/>
    <w:basedOn w:val="Standard"/>
    <w:next w:val="TextEinzug1"/>
    <w:link w:val="berschrift6Zchn"/>
    <w:uiPriority w:val="3"/>
    <w:qFormat/>
    <w:rsid w:val="004743A7"/>
    <w:pPr>
      <w:numPr>
        <w:ilvl w:val="5"/>
        <w:numId w:val="1"/>
      </w:numPr>
      <w:spacing w:before="240" w:after="200" w:line="320" w:lineRule="atLeast"/>
      <w:jc w:val="both"/>
      <w:outlineLvl w:val="5"/>
    </w:pPr>
    <w:rPr>
      <w:rFonts w:asciiTheme="majorHAnsi" w:eastAsiaTheme="majorEastAsia" w:hAnsiTheme="majorHAnsi" w:cstheme="majorBidi"/>
      <w:bCs/>
      <w:iCs/>
    </w:rPr>
  </w:style>
  <w:style w:type="paragraph" w:styleId="berschrift7">
    <w:name w:val="heading 7"/>
    <w:basedOn w:val="Standard"/>
    <w:next w:val="TextEinzug1"/>
    <w:link w:val="berschrift7Zchn"/>
    <w:uiPriority w:val="3"/>
    <w:qFormat/>
    <w:locked/>
    <w:rsid w:val="004743A7"/>
    <w:pPr>
      <w:numPr>
        <w:ilvl w:val="6"/>
        <w:numId w:val="1"/>
      </w:numPr>
      <w:spacing w:before="240" w:after="200" w:line="320" w:lineRule="atLeast"/>
      <w:jc w:val="both"/>
      <w:outlineLvl w:val="6"/>
    </w:pPr>
    <w:rPr>
      <w:rFonts w:asciiTheme="majorHAnsi" w:eastAsiaTheme="majorEastAsia" w:hAnsiTheme="majorHAnsi" w:cstheme="majorBidi"/>
    </w:rPr>
  </w:style>
  <w:style w:type="paragraph" w:styleId="berschrift8">
    <w:name w:val="heading 8"/>
    <w:basedOn w:val="Standard"/>
    <w:next w:val="TextEinzug1"/>
    <w:link w:val="berschrift8Zchn"/>
    <w:uiPriority w:val="3"/>
    <w:qFormat/>
    <w:locked/>
    <w:rsid w:val="004743A7"/>
    <w:pPr>
      <w:numPr>
        <w:ilvl w:val="7"/>
        <w:numId w:val="1"/>
      </w:numPr>
      <w:spacing w:before="240" w:after="200" w:line="320" w:lineRule="atLeast"/>
      <w:jc w:val="both"/>
      <w:outlineLvl w:val="7"/>
    </w:pPr>
    <w:rPr>
      <w:rFonts w:asciiTheme="majorHAnsi" w:eastAsiaTheme="majorEastAsia" w:hAnsiTheme="majorHAnsi" w:cstheme="majorBidi"/>
      <w:color w:val="272727" w:themeColor="text1" w:themeTint="D8"/>
    </w:rPr>
  </w:style>
  <w:style w:type="paragraph" w:styleId="berschrift9">
    <w:name w:val="heading 9"/>
    <w:basedOn w:val="Standard"/>
    <w:next w:val="TextEinzug1"/>
    <w:link w:val="berschrift9Zchn"/>
    <w:uiPriority w:val="3"/>
    <w:qFormat/>
    <w:locked/>
    <w:rsid w:val="004743A7"/>
    <w:pPr>
      <w:numPr>
        <w:ilvl w:val="8"/>
        <w:numId w:val="1"/>
      </w:numPr>
      <w:spacing w:before="240" w:after="200" w:line="320" w:lineRule="atLeast"/>
      <w:outlineLvl w:val="8"/>
    </w:pPr>
    <w:rPr>
      <w:rFonts w:asciiTheme="majorHAnsi" w:eastAsiaTheme="majorEastAsia" w:hAnsiTheme="maj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37"/>
    <w:semiHidden/>
    <w:rsid w:val="00831761"/>
    <w:rPr>
      <w:b/>
      <w:caps/>
      <w:sz w:val="18"/>
    </w:rPr>
  </w:style>
  <w:style w:type="character" w:customStyle="1" w:styleId="KopfzeileZchn">
    <w:name w:val="Kopfzeile Zchn"/>
    <w:basedOn w:val="Absatz-Standardschriftart"/>
    <w:link w:val="Kopfzeile"/>
    <w:uiPriority w:val="37"/>
    <w:semiHidden/>
    <w:rsid w:val="006D16F7"/>
    <w:rPr>
      <w:b/>
      <w:caps/>
      <w:sz w:val="18"/>
    </w:rPr>
  </w:style>
  <w:style w:type="paragraph" w:styleId="Fuzeile">
    <w:name w:val="footer"/>
    <w:basedOn w:val="Standard"/>
    <w:link w:val="FuzeileZchn"/>
    <w:uiPriority w:val="99"/>
    <w:semiHidden/>
    <w:locked/>
    <w:rsid w:val="00831761"/>
    <w:pPr>
      <w:tabs>
        <w:tab w:val="center" w:pos="4536"/>
        <w:tab w:val="right" w:pos="9072"/>
      </w:tabs>
    </w:pPr>
    <w:rPr>
      <w:color w:val="FFFFFF" w:themeColor="background1"/>
      <w:sz w:val="18"/>
    </w:rPr>
  </w:style>
  <w:style w:type="character" w:customStyle="1" w:styleId="FuzeileZchn">
    <w:name w:val="Fußzeile Zchn"/>
    <w:basedOn w:val="Absatz-Standardschriftart"/>
    <w:link w:val="Fuzeile"/>
    <w:uiPriority w:val="99"/>
    <w:semiHidden/>
    <w:rsid w:val="00FA09E1"/>
    <w:rPr>
      <w:color w:val="FFFFFF" w:themeColor="background1"/>
      <w:sz w:val="18"/>
    </w:rPr>
  </w:style>
  <w:style w:type="paragraph" w:styleId="Sprechblasentext">
    <w:name w:val="Balloon Text"/>
    <w:basedOn w:val="Standard"/>
    <w:link w:val="SprechblasentextZchn"/>
    <w:uiPriority w:val="99"/>
    <w:semiHidden/>
    <w:locked/>
    <w:rsid w:val="009710C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923DA"/>
    <w:rPr>
      <w:rFonts w:ascii="Tahoma" w:hAnsi="Tahoma" w:cs="Tahoma"/>
      <w:sz w:val="16"/>
      <w:szCs w:val="16"/>
    </w:rPr>
  </w:style>
  <w:style w:type="paragraph" w:styleId="Funotentext">
    <w:name w:val="footnote text"/>
    <w:basedOn w:val="Standard"/>
    <w:link w:val="FunotentextZchn"/>
    <w:uiPriority w:val="26"/>
    <w:qFormat/>
    <w:rsid w:val="00422FEA"/>
    <w:pPr>
      <w:tabs>
        <w:tab w:val="left" w:pos="284"/>
      </w:tabs>
      <w:spacing w:after="60"/>
      <w:ind w:left="284" w:hanging="284"/>
    </w:pPr>
    <w:rPr>
      <w:sz w:val="18"/>
      <w:szCs w:val="20"/>
    </w:rPr>
  </w:style>
  <w:style w:type="character" w:customStyle="1" w:styleId="FunotentextZchn">
    <w:name w:val="Fußnotentext Zchn"/>
    <w:basedOn w:val="Absatz-Standardschriftart"/>
    <w:link w:val="Funotentext"/>
    <w:uiPriority w:val="26"/>
    <w:rsid w:val="00422FEA"/>
    <w:rPr>
      <w:sz w:val="18"/>
      <w:szCs w:val="20"/>
    </w:rPr>
  </w:style>
  <w:style w:type="character" w:styleId="Funotenzeichen">
    <w:name w:val="footnote reference"/>
    <w:basedOn w:val="Absatz-Standardschriftart"/>
    <w:uiPriority w:val="37"/>
    <w:semiHidden/>
    <w:rsid w:val="006853B0"/>
    <w:rPr>
      <w:vertAlign w:val="superscript"/>
    </w:rPr>
  </w:style>
  <w:style w:type="paragraph" w:styleId="Endnotentext">
    <w:name w:val="endnote text"/>
    <w:basedOn w:val="Standard"/>
    <w:link w:val="EndnotentextZchn"/>
    <w:uiPriority w:val="99"/>
    <w:semiHidden/>
    <w:locked/>
    <w:rsid w:val="009A6D92"/>
    <w:rPr>
      <w:sz w:val="20"/>
      <w:szCs w:val="20"/>
    </w:rPr>
  </w:style>
  <w:style w:type="character" w:customStyle="1" w:styleId="EndnotentextZchn">
    <w:name w:val="Endnotentext Zchn"/>
    <w:basedOn w:val="Absatz-Standardschriftart"/>
    <w:link w:val="Endnotentext"/>
    <w:uiPriority w:val="99"/>
    <w:semiHidden/>
    <w:rsid w:val="004446DA"/>
    <w:rPr>
      <w:sz w:val="20"/>
      <w:szCs w:val="20"/>
    </w:rPr>
  </w:style>
  <w:style w:type="character" w:styleId="Endnotenzeichen">
    <w:name w:val="endnote reference"/>
    <w:basedOn w:val="Absatz-Standardschriftart"/>
    <w:uiPriority w:val="99"/>
    <w:semiHidden/>
    <w:locked/>
    <w:rsid w:val="009A6D92"/>
    <w:rPr>
      <w:vertAlign w:val="superscript"/>
    </w:rPr>
  </w:style>
  <w:style w:type="paragraph" w:customStyle="1" w:styleId="Absenderadresse">
    <w:name w:val="Absenderadresse"/>
    <w:uiPriority w:val="29"/>
    <w:rsid w:val="002B4A9C"/>
    <w:rPr>
      <w:sz w:val="14"/>
      <w:szCs w:val="14"/>
    </w:rPr>
  </w:style>
  <w:style w:type="paragraph" w:customStyle="1" w:styleId="Infoblock">
    <w:name w:val="Infoblock"/>
    <w:uiPriority w:val="28"/>
    <w:rsid w:val="006E1D30"/>
    <w:pPr>
      <w:spacing w:line="210" w:lineRule="atLeast"/>
    </w:pPr>
    <w:rPr>
      <w:sz w:val="18"/>
      <w:szCs w:val="18"/>
    </w:rPr>
  </w:style>
  <w:style w:type="paragraph" w:customStyle="1" w:styleId="NameAktNrDatum">
    <w:name w:val="Name | AktNr | Datum"/>
    <w:uiPriority w:val="28"/>
    <w:rsid w:val="006E1D30"/>
    <w:pPr>
      <w:spacing w:line="210" w:lineRule="atLeast"/>
    </w:pPr>
    <w:rPr>
      <w:b/>
      <w:sz w:val="18"/>
      <w:szCs w:val="18"/>
    </w:rPr>
  </w:style>
  <w:style w:type="paragraph" w:customStyle="1" w:styleId="AngabeUrkundenverzeichnis">
    <w:name w:val="Angabe Urkundenverzeichnis"/>
    <w:basedOn w:val="Textzentriert"/>
    <w:uiPriority w:val="24"/>
    <w:qFormat/>
    <w:rsid w:val="00A135DF"/>
    <w:pPr>
      <w:spacing w:after="480"/>
      <w:jc w:val="right"/>
    </w:pPr>
    <w:rPr>
      <w:b/>
    </w:rPr>
  </w:style>
  <w:style w:type="paragraph" w:customStyle="1" w:styleId="Text">
    <w:name w:val="Text"/>
    <w:uiPriority w:val="37"/>
    <w:semiHidden/>
    <w:qFormat/>
    <w:rsid w:val="00C205B5"/>
    <w:pPr>
      <w:spacing w:line="320" w:lineRule="exact"/>
      <w:jc w:val="both"/>
    </w:pPr>
  </w:style>
  <w:style w:type="character" w:customStyle="1" w:styleId="berschrift1Zchn">
    <w:name w:val="Überschrift 1 Zchn"/>
    <w:aliases w:val="1 Zchn,H1 Zchn,h1 Zchn,JAIN HEADING 1 Zchn,No numbers Zchn,Head1 Zchn,Heading apps Zchn,DPW Head Center Bold Zchn,Heading 1 A Zchn,Heading 1 (NN) Zchn,Lev 1 Zchn,lev1 Zchn,Outline1 Zchn,Prophead 1 Zchn,Prophead level 1 Zchn,h11 Zchn"/>
    <w:basedOn w:val="Absatz-Standardschriftart"/>
    <w:link w:val="berschrift1"/>
    <w:rsid w:val="00A32C89"/>
    <w:rPr>
      <w:rFonts w:asciiTheme="majorHAnsi" w:eastAsiaTheme="majorEastAsia" w:hAnsiTheme="majorHAnsi" w:cstheme="majorBidi"/>
      <w:b/>
      <w:bCs/>
      <w:szCs w:val="28"/>
      <w:lang w:val="en-GB"/>
    </w:rPr>
  </w:style>
  <w:style w:type="character" w:customStyle="1" w:styleId="berschrift2Zchn">
    <w:name w:val="Überschrift 2 Zchn"/>
    <w:basedOn w:val="Absatz-Standardschriftart"/>
    <w:link w:val="berschrift2"/>
    <w:uiPriority w:val="3"/>
    <w:rsid w:val="00A32C89"/>
    <w:rPr>
      <w:rFonts w:asciiTheme="majorHAnsi" w:eastAsiaTheme="majorEastAsia" w:hAnsiTheme="majorHAnsi" w:cstheme="majorBidi"/>
      <w:b/>
      <w:bCs/>
      <w:szCs w:val="26"/>
      <w:lang w:val="en-GB"/>
    </w:rPr>
  </w:style>
  <w:style w:type="character" w:customStyle="1" w:styleId="berschrift3Zchn">
    <w:name w:val="Überschrift 3 Zchn"/>
    <w:basedOn w:val="Absatz-Standardschriftart"/>
    <w:link w:val="berschrift3"/>
    <w:uiPriority w:val="3"/>
    <w:rsid w:val="004743A7"/>
    <w:rPr>
      <w:rFonts w:asciiTheme="majorHAnsi" w:eastAsiaTheme="majorEastAsia" w:hAnsiTheme="majorHAnsi" w:cstheme="majorBidi"/>
      <w:lang w:val="en-GB"/>
    </w:rPr>
  </w:style>
  <w:style w:type="character" w:customStyle="1" w:styleId="berschrift4Zchn">
    <w:name w:val="Überschrift 4 Zchn"/>
    <w:basedOn w:val="Absatz-Standardschriftart"/>
    <w:link w:val="berschrift4"/>
    <w:uiPriority w:val="3"/>
    <w:rsid w:val="004743A7"/>
    <w:rPr>
      <w:rFonts w:asciiTheme="majorHAnsi" w:eastAsiaTheme="majorEastAsia" w:hAnsiTheme="majorHAnsi" w:cstheme="majorBidi"/>
      <w:iCs/>
      <w:lang w:val="en-GB"/>
    </w:rPr>
  </w:style>
  <w:style w:type="character" w:customStyle="1" w:styleId="berschrift5Zchn">
    <w:name w:val="Überschrift 5 Zchn"/>
    <w:basedOn w:val="Absatz-Standardschriftart"/>
    <w:link w:val="berschrift5"/>
    <w:uiPriority w:val="3"/>
    <w:rsid w:val="004743A7"/>
    <w:rPr>
      <w:rFonts w:asciiTheme="majorHAnsi" w:eastAsiaTheme="majorEastAsia" w:hAnsiTheme="majorHAnsi" w:cstheme="majorBidi"/>
      <w:bCs/>
      <w:lang w:val="en-GB"/>
    </w:rPr>
  </w:style>
  <w:style w:type="character" w:customStyle="1" w:styleId="berschrift6Zchn">
    <w:name w:val="Überschrift 6 Zchn"/>
    <w:basedOn w:val="Absatz-Standardschriftart"/>
    <w:link w:val="berschrift6"/>
    <w:uiPriority w:val="3"/>
    <w:rsid w:val="004743A7"/>
    <w:rPr>
      <w:rFonts w:asciiTheme="majorHAnsi" w:eastAsiaTheme="majorEastAsia" w:hAnsiTheme="majorHAnsi" w:cstheme="majorBidi"/>
      <w:bCs/>
      <w:iCs/>
      <w:lang w:val="en-GB"/>
    </w:rPr>
  </w:style>
  <w:style w:type="paragraph" w:customStyle="1" w:styleId="TextRNEinzge2">
    <w:name w:val="Text | RN | Einzüge 2"/>
    <w:basedOn w:val="Standard"/>
    <w:uiPriority w:val="37"/>
    <w:semiHidden/>
    <w:qFormat/>
    <w:rsid w:val="009A000F"/>
    <w:pPr>
      <w:spacing w:after="120" w:line="320" w:lineRule="exact"/>
    </w:pPr>
  </w:style>
  <w:style w:type="table" w:styleId="Tabellenraster">
    <w:name w:val="Table Grid"/>
    <w:basedOn w:val="NormaleTabelle"/>
    <w:uiPriority w:val="59"/>
    <w:locked/>
    <w:rsid w:val="00C71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KLWEinfacheTabelle">
    <w:name w:val="HKLW | Einfache Tabelle"/>
    <w:basedOn w:val="NormaleTabelle"/>
    <w:uiPriority w:val="99"/>
    <w:rsid w:val="00C71126"/>
    <w:tblPr>
      <w:tblCellMar>
        <w:left w:w="0" w:type="dxa"/>
        <w:right w:w="0" w:type="dxa"/>
      </w:tblCellMar>
    </w:tblPr>
  </w:style>
  <w:style w:type="paragraph" w:customStyle="1" w:styleId="Seitenzahl">
    <w:name w:val="_Seitenzahl"/>
    <w:uiPriority w:val="31"/>
    <w:rsid w:val="00831761"/>
    <w:pPr>
      <w:jc w:val="right"/>
    </w:pPr>
    <w:rPr>
      <w:sz w:val="18"/>
    </w:rPr>
  </w:style>
  <w:style w:type="character" w:styleId="Platzhaltertext">
    <w:name w:val="Placeholder Text"/>
    <w:aliases w:val="#Platzhalter"/>
    <w:basedOn w:val="Absatz-Standardschriftart"/>
    <w:uiPriority w:val="99"/>
    <w:unhideWhenUsed/>
    <w:locked/>
    <w:rsid w:val="00425B0C"/>
    <w:rPr>
      <w:color w:val="808080"/>
    </w:rPr>
  </w:style>
  <w:style w:type="numbering" w:customStyle="1" w:styleId="zzzListeberschriften">
    <w:name w:val="zzz_Liste_Überschriften"/>
    <w:basedOn w:val="KeineListe"/>
    <w:uiPriority w:val="99"/>
    <w:rsid w:val="00D17EA9"/>
  </w:style>
  <w:style w:type="numbering" w:customStyle="1" w:styleId="zzzListeAufzhlung">
    <w:name w:val="zzz_Liste_Aufzählung"/>
    <w:basedOn w:val="KeineListe"/>
    <w:uiPriority w:val="99"/>
    <w:rsid w:val="007F5248"/>
    <w:pPr>
      <w:numPr>
        <w:numId w:val="7"/>
      </w:numPr>
    </w:pPr>
  </w:style>
  <w:style w:type="paragraph" w:customStyle="1" w:styleId="Bulletpoint1">
    <w:name w:val="Bulletpoint 1"/>
    <w:uiPriority w:val="11"/>
    <w:qFormat/>
    <w:rsid w:val="009546CB"/>
    <w:pPr>
      <w:numPr>
        <w:numId w:val="7"/>
      </w:numPr>
      <w:spacing w:after="200" w:line="320" w:lineRule="atLeast"/>
      <w:jc w:val="both"/>
    </w:pPr>
  </w:style>
  <w:style w:type="paragraph" w:customStyle="1" w:styleId="Bulletpoint2">
    <w:name w:val="Bulletpoint 2"/>
    <w:uiPriority w:val="11"/>
    <w:qFormat/>
    <w:rsid w:val="009546CB"/>
    <w:pPr>
      <w:numPr>
        <w:ilvl w:val="1"/>
        <w:numId w:val="7"/>
      </w:numPr>
      <w:spacing w:after="200" w:line="320" w:lineRule="atLeast"/>
      <w:jc w:val="both"/>
    </w:pPr>
  </w:style>
  <w:style w:type="paragraph" w:styleId="Listenabsatz">
    <w:name w:val="List Paragraph"/>
    <w:basedOn w:val="Standard"/>
    <w:uiPriority w:val="99"/>
    <w:semiHidden/>
    <w:qFormat/>
    <w:locked/>
    <w:rsid w:val="007770AC"/>
    <w:pPr>
      <w:ind w:left="720"/>
      <w:contextualSpacing/>
    </w:pPr>
  </w:style>
  <w:style w:type="character" w:styleId="Hervorhebung">
    <w:name w:val="Emphasis"/>
    <w:basedOn w:val="Absatz-Standardschriftart"/>
    <w:uiPriority w:val="37"/>
    <w:semiHidden/>
    <w:qFormat/>
    <w:rsid w:val="005C4B77"/>
    <w:rPr>
      <w:i/>
      <w:iCs/>
    </w:rPr>
  </w:style>
  <w:style w:type="paragraph" w:customStyle="1" w:styleId="TextEinzug5">
    <w:name w:val="Text | Einzug 5"/>
    <w:basedOn w:val="Standard"/>
    <w:uiPriority w:val="37"/>
    <w:semiHidden/>
    <w:qFormat/>
    <w:rsid w:val="008453E4"/>
    <w:pPr>
      <w:numPr>
        <w:ilvl w:val="4"/>
        <w:numId w:val="2"/>
      </w:numPr>
      <w:tabs>
        <w:tab w:val="num" w:pos="3600"/>
      </w:tabs>
      <w:spacing w:after="120" w:line="320" w:lineRule="exact"/>
      <w:ind w:left="3600" w:hanging="720"/>
      <w:jc w:val="both"/>
    </w:pPr>
  </w:style>
  <w:style w:type="paragraph" w:customStyle="1" w:styleId="TextEinzug4">
    <w:name w:val="Text | Einzug 4"/>
    <w:basedOn w:val="Standard"/>
    <w:uiPriority w:val="37"/>
    <w:semiHidden/>
    <w:qFormat/>
    <w:rsid w:val="008453E4"/>
    <w:pPr>
      <w:numPr>
        <w:ilvl w:val="3"/>
        <w:numId w:val="2"/>
      </w:numPr>
      <w:spacing w:after="120" w:line="320" w:lineRule="exact"/>
      <w:jc w:val="both"/>
    </w:pPr>
  </w:style>
  <w:style w:type="paragraph" w:customStyle="1" w:styleId="TextEinzug3">
    <w:name w:val="Text | Einzug 3"/>
    <w:basedOn w:val="TextEinzug2"/>
    <w:link w:val="TextEinzug3Zchn"/>
    <w:uiPriority w:val="6"/>
    <w:qFormat/>
    <w:rsid w:val="002623AF"/>
    <w:pPr>
      <w:ind w:left="1361"/>
    </w:pPr>
  </w:style>
  <w:style w:type="paragraph" w:customStyle="1" w:styleId="TextEinzug2">
    <w:name w:val="Text | Einzug 2"/>
    <w:basedOn w:val="Standard"/>
    <w:link w:val="TextEinzug2Zchn"/>
    <w:uiPriority w:val="6"/>
    <w:qFormat/>
    <w:rsid w:val="006C77CF"/>
    <w:pPr>
      <w:spacing w:after="200" w:line="320" w:lineRule="atLeast"/>
      <w:ind w:left="1588"/>
      <w:jc w:val="both"/>
    </w:pPr>
  </w:style>
  <w:style w:type="paragraph" w:customStyle="1" w:styleId="TextEinzug1">
    <w:name w:val="Text | Einzug 1"/>
    <w:uiPriority w:val="6"/>
    <w:qFormat/>
    <w:rsid w:val="009546CB"/>
    <w:pPr>
      <w:numPr>
        <w:numId w:val="2"/>
      </w:numPr>
      <w:spacing w:after="200" w:line="320" w:lineRule="atLeast"/>
      <w:ind w:left="794" w:firstLine="0"/>
      <w:jc w:val="both"/>
    </w:pPr>
  </w:style>
  <w:style w:type="numbering" w:customStyle="1" w:styleId="zzzListeEinzgeRN">
    <w:name w:val="zzz_Liste_Einzüge_RN"/>
    <w:basedOn w:val="KeineListe"/>
    <w:uiPriority w:val="99"/>
    <w:locked/>
    <w:rsid w:val="009A000F"/>
    <w:pPr>
      <w:numPr>
        <w:numId w:val="3"/>
      </w:numPr>
    </w:pPr>
  </w:style>
  <w:style w:type="paragraph" w:customStyle="1" w:styleId="TextRNEinzge3">
    <w:name w:val="Text | RN | Einzüge 3"/>
    <w:basedOn w:val="Standard"/>
    <w:uiPriority w:val="37"/>
    <w:semiHidden/>
    <w:qFormat/>
    <w:rsid w:val="009A000F"/>
    <w:pPr>
      <w:spacing w:after="120" w:line="320" w:lineRule="exact"/>
    </w:pPr>
  </w:style>
  <w:style w:type="paragraph" w:customStyle="1" w:styleId="TextRNEinzge4">
    <w:name w:val="Text | RN | Einzüge 4"/>
    <w:basedOn w:val="Standard"/>
    <w:uiPriority w:val="37"/>
    <w:semiHidden/>
    <w:qFormat/>
    <w:rsid w:val="009A000F"/>
    <w:pPr>
      <w:spacing w:after="120" w:line="320" w:lineRule="exact"/>
    </w:pPr>
  </w:style>
  <w:style w:type="paragraph" w:customStyle="1" w:styleId="TextRNEinzge5">
    <w:name w:val="Text | RN | Einzüge 5"/>
    <w:basedOn w:val="Standard"/>
    <w:uiPriority w:val="37"/>
    <w:semiHidden/>
    <w:qFormat/>
    <w:rsid w:val="008453E4"/>
    <w:pPr>
      <w:tabs>
        <w:tab w:val="left" w:pos="2126"/>
      </w:tabs>
      <w:spacing w:after="120" w:line="320" w:lineRule="exact"/>
      <w:ind w:left="2126" w:hanging="2126"/>
      <w:jc w:val="both"/>
    </w:pPr>
  </w:style>
  <w:style w:type="paragraph" w:styleId="Inhaltsverzeichnisberschrift">
    <w:name w:val="TOC Heading"/>
    <w:basedOn w:val="ZentrierteHeadline"/>
    <w:next w:val="Standard"/>
    <w:uiPriority w:val="27"/>
    <w:qFormat/>
    <w:locked/>
    <w:rsid w:val="00A55B80"/>
  </w:style>
  <w:style w:type="paragraph" w:styleId="Verzeichnis1">
    <w:name w:val="toc 1"/>
    <w:basedOn w:val="Standard"/>
    <w:next w:val="Standard"/>
    <w:autoRedefine/>
    <w:uiPriority w:val="39"/>
    <w:unhideWhenUsed/>
    <w:rsid w:val="006E1D30"/>
    <w:pPr>
      <w:tabs>
        <w:tab w:val="right" w:leader="dot" w:pos="9781"/>
      </w:tabs>
      <w:spacing w:line="320" w:lineRule="atLeast"/>
      <w:ind w:left="425" w:hanging="425"/>
      <w:jc w:val="both"/>
    </w:pPr>
    <w:rPr>
      <w:noProof/>
    </w:rPr>
  </w:style>
  <w:style w:type="paragraph" w:styleId="Verzeichnis2">
    <w:name w:val="toc 2"/>
    <w:basedOn w:val="Standard"/>
    <w:next w:val="Standard"/>
    <w:autoRedefine/>
    <w:uiPriority w:val="39"/>
    <w:semiHidden/>
    <w:rsid w:val="00033C31"/>
    <w:pPr>
      <w:tabs>
        <w:tab w:val="left" w:pos="850"/>
        <w:tab w:val="right" w:leader="dot" w:pos="9781"/>
      </w:tabs>
      <w:spacing w:line="320" w:lineRule="exact"/>
      <w:ind w:left="850" w:hanging="425"/>
      <w:jc w:val="both"/>
    </w:pPr>
    <w:rPr>
      <w:noProof/>
    </w:rPr>
  </w:style>
  <w:style w:type="paragraph" w:styleId="Verzeichnis3">
    <w:name w:val="toc 3"/>
    <w:basedOn w:val="Standard"/>
    <w:next w:val="Standard"/>
    <w:autoRedefine/>
    <w:uiPriority w:val="39"/>
    <w:semiHidden/>
    <w:rsid w:val="00336D91"/>
    <w:pPr>
      <w:tabs>
        <w:tab w:val="left" w:pos="1276"/>
        <w:tab w:val="right" w:leader="dot" w:pos="9781"/>
      </w:tabs>
      <w:spacing w:line="320" w:lineRule="exact"/>
      <w:ind w:left="1276" w:hanging="425"/>
      <w:jc w:val="both"/>
    </w:pPr>
    <w:rPr>
      <w:noProof/>
    </w:rPr>
  </w:style>
  <w:style w:type="character" w:styleId="Hyperlink">
    <w:name w:val="Hyperlink"/>
    <w:basedOn w:val="Absatz-Standardschriftart"/>
    <w:uiPriority w:val="99"/>
    <w:rsid w:val="00831761"/>
    <w:rPr>
      <w:color w:val="000000" w:themeColor="hyperlink"/>
      <w:u w:val="single"/>
      <w:lang w:val="de-DE"/>
    </w:rPr>
  </w:style>
  <w:style w:type="paragraph" w:styleId="Verzeichnis4">
    <w:name w:val="toc 4"/>
    <w:basedOn w:val="Standard"/>
    <w:next w:val="Standard"/>
    <w:autoRedefine/>
    <w:uiPriority w:val="39"/>
    <w:semiHidden/>
    <w:rsid w:val="00336D91"/>
    <w:pPr>
      <w:tabs>
        <w:tab w:val="left" w:pos="1276"/>
        <w:tab w:val="right" w:leader="dot" w:pos="9781"/>
      </w:tabs>
      <w:spacing w:line="320" w:lineRule="exact"/>
      <w:ind w:left="1276" w:hanging="425"/>
      <w:jc w:val="both"/>
    </w:pPr>
    <w:rPr>
      <w:noProof/>
    </w:rPr>
  </w:style>
  <w:style w:type="paragraph" w:styleId="Verzeichnis5">
    <w:name w:val="toc 5"/>
    <w:basedOn w:val="Standard"/>
    <w:next w:val="Standard"/>
    <w:uiPriority w:val="39"/>
    <w:semiHidden/>
    <w:rsid w:val="00120F22"/>
    <w:pPr>
      <w:tabs>
        <w:tab w:val="left" w:pos="2835"/>
      </w:tabs>
      <w:spacing w:line="320" w:lineRule="exact"/>
    </w:pPr>
    <w:rPr>
      <w:noProof/>
    </w:rPr>
  </w:style>
  <w:style w:type="paragraph" w:styleId="Verzeichnis6">
    <w:name w:val="toc 6"/>
    <w:basedOn w:val="Standard"/>
    <w:next w:val="Standard"/>
    <w:autoRedefine/>
    <w:uiPriority w:val="39"/>
    <w:semiHidden/>
    <w:rsid w:val="001A3A83"/>
    <w:pPr>
      <w:tabs>
        <w:tab w:val="left" w:pos="2835"/>
      </w:tabs>
      <w:spacing w:line="320" w:lineRule="exact"/>
      <w:ind w:left="425" w:hanging="425"/>
    </w:pPr>
    <w:rPr>
      <w:noProof/>
    </w:rPr>
  </w:style>
  <w:style w:type="character" w:styleId="Fett">
    <w:name w:val="Strong"/>
    <w:basedOn w:val="Absatz-Standardschriftart"/>
    <w:uiPriority w:val="25"/>
    <w:qFormat/>
    <w:rsid w:val="002B4A9C"/>
    <w:rPr>
      <w:b/>
      <w:bCs/>
      <w:lang w:val="de-DE"/>
    </w:rPr>
  </w:style>
  <w:style w:type="paragraph" w:customStyle="1" w:styleId="ZentrierteHeadline">
    <w:name w:val="Zentrierte Headline"/>
    <w:uiPriority w:val="20"/>
    <w:qFormat/>
    <w:rsid w:val="007E11AA"/>
    <w:pPr>
      <w:spacing w:after="560" w:line="280" w:lineRule="atLeast"/>
      <w:jc w:val="center"/>
    </w:pPr>
    <w:rPr>
      <w:b/>
    </w:rPr>
  </w:style>
  <w:style w:type="paragraph" w:customStyle="1" w:styleId="Anschrift">
    <w:name w:val="Anschrift"/>
    <w:basedOn w:val="Standard"/>
    <w:uiPriority w:val="29"/>
    <w:rsid w:val="006E1D30"/>
    <w:pPr>
      <w:spacing w:line="280" w:lineRule="atLeast"/>
    </w:pPr>
  </w:style>
  <w:style w:type="table" w:styleId="HelleSchattierung">
    <w:name w:val="Light Shading"/>
    <w:basedOn w:val="NormaleTabelle"/>
    <w:uiPriority w:val="60"/>
    <w:rsid w:val="00371CD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ZitatEinzug1">
    <w:name w:val="Zitat | Einzug 1"/>
    <w:basedOn w:val="TextEinzug1"/>
    <w:uiPriority w:val="8"/>
    <w:qFormat/>
    <w:rsid w:val="009546CB"/>
    <w:pPr>
      <w:numPr>
        <w:numId w:val="4"/>
      </w:numPr>
      <w:spacing w:line="240" w:lineRule="atLeast"/>
      <w:ind w:left="794" w:right="567"/>
    </w:pPr>
    <w:rPr>
      <w:i/>
    </w:rPr>
  </w:style>
  <w:style w:type="paragraph" w:customStyle="1" w:styleId="ZitatEinzug2">
    <w:name w:val="Zitat | Einzug 2"/>
    <w:basedOn w:val="Standard"/>
    <w:uiPriority w:val="8"/>
    <w:qFormat/>
    <w:rsid w:val="009546CB"/>
    <w:pPr>
      <w:spacing w:after="200" w:line="240" w:lineRule="atLeast"/>
      <w:ind w:left="1361" w:right="567"/>
      <w:jc w:val="both"/>
    </w:pPr>
    <w:rPr>
      <w:i/>
      <w:iCs/>
    </w:rPr>
  </w:style>
  <w:style w:type="paragraph" w:customStyle="1" w:styleId="ZitatEinzug3">
    <w:name w:val="Zitat | Einzug 3"/>
    <w:basedOn w:val="Standard"/>
    <w:uiPriority w:val="37"/>
    <w:semiHidden/>
    <w:qFormat/>
    <w:rsid w:val="002623AF"/>
    <w:pPr>
      <w:numPr>
        <w:ilvl w:val="2"/>
        <w:numId w:val="4"/>
      </w:numPr>
      <w:spacing w:after="120" w:line="240" w:lineRule="exact"/>
      <w:ind w:right="567"/>
      <w:jc w:val="both"/>
    </w:pPr>
    <w:rPr>
      <w:i/>
    </w:rPr>
  </w:style>
  <w:style w:type="paragraph" w:customStyle="1" w:styleId="ZitatEinzug4">
    <w:name w:val="Zitat | Einzug 4"/>
    <w:basedOn w:val="TextEinzug4"/>
    <w:uiPriority w:val="37"/>
    <w:semiHidden/>
    <w:qFormat/>
    <w:rsid w:val="007305CB"/>
    <w:pPr>
      <w:numPr>
        <w:numId w:val="4"/>
      </w:numPr>
      <w:spacing w:line="240" w:lineRule="exact"/>
      <w:ind w:right="567"/>
    </w:pPr>
    <w:rPr>
      <w:i/>
    </w:rPr>
  </w:style>
  <w:style w:type="paragraph" w:customStyle="1" w:styleId="ZitatEinzug5">
    <w:name w:val="Zitat | Einzug 5"/>
    <w:basedOn w:val="TextEinzug5"/>
    <w:uiPriority w:val="37"/>
    <w:semiHidden/>
    <w:qFormat/>
    <w:rsid w:val="007305CB"/>
    <w:pPr>
      <w:numPr>
        <w:numId w:val="4"/>
      </w:numPr>
      <w:spacing w:line="240" w:lineRule="exact"/>
      <w:ind w:right="567"/>
    </w:pPr>
    <w:rPr>
      <w:i/>
    </w:rPr>
  </w:style>
  <w:style w:type="paragraph" w:customStyle="1" w:styleId="Gedankenstrich1">
    <w:name w:val="Gedankenstrich 1"/>
    <w:basedOn w:val="Standard"/>
    <w:uiPriority w:val="11"/>
    <w:qFormat/>
    <w:rsid w:val="00EF7FEC"/>
    <w:pPr>
      <w:numPr>
        <w:ilvl w:val="2"/>
        <w:numId w:val="7"/>
      </w:numPr>
      <w:spacing w:after="200" w:line="320" w:lineRule="atLeast"/>
      <w:jc w:val="both"/>
    </w:pPr>
  </w:style>
  <w:style w:type="paragraph" w:customStyle="1" w:styleId="TextEinzug0">
    <w:name w:val="Text | Einzug 0"/>
    <w:basedOn w:val="Text"/>
    <w:uiPriority w:val="7"/>
    <w:qFormat/>
    <w:rsid w:val="009546CB"/>
    <w:pPr>
      <w:spacing w:after="200" w:line="320" w:lineRule="atLeast"/>
    </w:pPr>
  </w:style>
  <w:style w:type="paragraph" w:customStyle="1" w:styleId="berschrift">
    <w:name w:val="Überschrift"/>
    <w:basedOn w:val="Standard"/>
    <w:uiPriority w:val="16"/>
    <w:qFormat/>
    <w:rsid w:val="00EF7FEC"/>
    <w:pPr>
      <w:spacing w:after="400" w:line="430" w:lineRule="atLeast"/>
    </w:pPr>
    <w:rPr>
      <w:b/>
      <w:sz w:val="32"/>
    </w:rPr>
  </w:style>
  <w:style w:type="paragraph" w:customStyle="1" w:styleId="Zwischenberschrift">
    <w:name w:val="Zwischenüberschrift"/>
    <w:basedOn w:val="Standard"/>
    <w:uiPriority w:val="18"/>
    <w:qFormat/>
    <w:rsid w:val="00EF7FEC"/>
    <w:pPr>
      <w:spacing w:before="300" w:after="300" w:line="300" w:lineRule="atLeast"/>
    </w:pPr>
    <w:rPr>
      <w:b/>
    </w:rPr>
  </w:style>
  <w:style w:type="paragraph" w:customStyle="1" w:styleId="Strer">
    <w:name w:val="Störer"/>
    <w:basedOn w:val="Standard"/>
    <w:uiPriority w:val="37"/>
    <w:semiHidden/>
    <w:qFormat/>
    <w:rsid w:val="00B655E3"/>
    <w:pPr>
      <w:pBdr>
        <w:top w:val="single" w:sz="2" w:space="5" w:color="84B100" w:themeColor="accent3"/>
        <w:left w:val="single" w:sz="2" w:space="4" w:color="84B100" w:themeColor="accent3"/>
        <w:bottom w:val="single" w:sz="2" w:space="6" w:color="84B100" w:themeColor="accent3"/>
        <w:right w:val="single" w:sz="2" w:space="4" w:color="84B100" w:themeColor="accent3"/>
      </w:pBdr>
      <w:shd w:val="clear" w:color="auto" w:fill="84B100" w:themeFill="accent3"/>
      <w:spacing w:before="114" w:after="140" w:line="300" w:lineRule="exact"/>
      <w:ind w:left="113" w:right="113"/>
      <w:contextualSpacing/>
    </w:pPr>
    <w:rPr>
      <w:b/>
      <w:color w:val="FFFFFF" w:themeColor="background1"/>
    </w:rPr>
  </w:style>
  <w:style w:type="paragraph" w:customStyle="1" w:styleId="TextGrn">
    <w:name w:val="Text | Grün"/>
    <w:basedOn w:val="Standard"/>
    <w:uiPriority w:val="37"/>
    <w:semiHidden/>
    <w:qFormat/>
    <w:rsid w:val="00B655E3"/>
    <w:pPr>
      <w:tabs>
        <w:tab w:val="left" w:pos="278"/>
      </w:tabs>
      <w:spacing w:line="320" w:lineRule="exact"/>
    </w:pPr>
    <w:rPr>
      <w:color w:val="84B100" w:themeColor="accent3"/>
      <w:szCs w:val="20"/>
    </w:rPr>
  </w:style>
  <w:style w:type="paragraph" w:customStyle="1" w:styleId="AufzhlungQuadrat">
    <w:name w:val="Aufzählung | Quadrat"/>
    <w:basedOn w:val="Standard"/>
    <w:uiPriority w:val="37"/>
    <w:semiHidden/>
    <w:qFormat/>
    <w:rsid w:val="00B655E3"/>
    <w:pPr>
      <w:numPr>
        <w:numId w:val="6"/>
      </w:numPr>
      <w:spacing w:line="300" w:lineRule="exact"/>
    </w:pPr>
    <w:rPr>
      <w:szCs w:val="20"/>
    </w:rPr>
  </w:style>
  <w:style w:type="paragraph" w:customStyle="1" w:styleId="Bullets">
    <w:name w:val="Bullets"/>
    <w:basedOn w:val="Text"/>
    <w:uiPriority w:val="37"/>
    <w:semiHidden/>
    <w:qFormat/>
    <w:rsid w:val="00B655E3"/>
    <w:pPr>
      <w:numPr>
        <w:numId w:val="5"/>
      </w:numPr>
    </w:pPr>
  </w:style>
  <w:style w:type="paragraph" w:customStyle="1" w:styleId="Gedankenstrich2">
    <w:name w:val="Gedankenstrich 2"/>
    <w:basedOn w:val="Standard"/>
    <w:uiPriority w:val="11"/>
    <w:qFormat/>
    <w:rsid w:val="00EF7FEC"/>
    <w:pPr>
      <w:numPr>
        <w:ilvl w:val="3"/>
        <w:numId w:val="7"/>
      </w:numPr>
      <w:spacing w:after="200" w:line="320" w:lineRule="atLeast"/>
      <w:jc w:val="both"/>
    </w:pPr>
  </w:style>
  <w:style w:type="character" w:styleId="IntensiveHervorhebung">
    <w:name w:val="Intense Emphasis"/>
    <w:basedOn w:val="Absatz-Standardschriftart"/>
    <w:uiPriority w:val="99"/>
    <w:semiHidden/>
    <w:qFormat/>
    <w:locked/>
    <w:rsid w:val="004923DA"/>
    <w:rPr>
      <w:i/>
      <w:iCs/>
      <w:color w:val="003378" w:themeColor="accent1"/>
    </w:rPr>
  </w:style>
  <w:style w:type="character" w:customStyle="1" w:styleId="berschrift7Zchn">
    <w:name w:val="Überschrift 7 Zchn"/>
    <w:basedOn w:val="Absatz-Standardschriftart"/>
    <w:link w:val="berschrift7"/>
    <w:uiPriority w:val="3"/>
    <w:rsid w:val="004743A7"/>
    <w:rPr>
      <w:rFonts w:asciiTheme="majorHAnsi" w:eastAsiaTheme="majorEastAsia" w:hAnsiTheme="majorHAnsi" w:cstheme="majorBidi"/>
      <w:lang w:val="en-GB"/>
    </w:rPr>
  </w:style>
  <w:style w:type="paragraph" w:styleId="Verzeichnis7">
    <w:name w:val="toc 7"/>
    <w:basedOn w:val="Standard"/>
    <w:next w:val="Standard"/>
    <w:autoRedefine/>
    <w:uiPriority w:val="39"/>
    <w:semiHidden/>
    <w:locked/>
    <w:rsid w:val="00A7756A"/>
    <w:pPr>
      <w:tabs>
        <w:tab w:val="left" w:pos="425"/>
        <w:tab w:val="right" w:leader="dot" w:pos="9769"/>
      </w:tabs>
      <w:spacing w:line="320" w:lineRule="exact"/>
      <w:ind w:left="567" w:hanging="567"/>
    </w:pPr>
    <w:rPr>
      <w:noProof/>
    </w:rPr>
  </w:style>
  <w:style w:type="paragraph" w:customStyle="1" w:styleId="Nummerierung1E1">
    <w:name w:val="Nummerierung 1 E1"/>
    <w:basedOn w:val="Standard"/>
    <w:uiPriority w:val="12"/>
    <w:qFormat/>
    <w:rsid w:val="00EF7FEC"/>
    <w:pPr>
      <w:numPr>
        <w:numId w:val="9"/>
      </w:numPr>
      <w:spacing w:after="200" w:line="320" w:lineRule="atLeast"/>
      <w:jc w:val="both"/>
    </w:pPr>
  </w:style>
  <w:style w:type="paragraph" w:customStyle="1" w:styleId="Nummerierung1E2">
    <w:name w:val="Nummerierung 1 E2"/>
    <w:basedOn w:val="Standard"/>
    <w:uiPriority w:val="13"/>
    <w:qFormat/>
    <w:rsid w:val="00EF7FEC"/>
    <w:pPr>
      <w:numPr>
        <w:numId w:val="10"/>
      </w:numPr>
      <w:spacing w:after="200" w:line="320" w:lineRule="atLeast"/>
      <w:jc w:val="both"/>
    </w:pPr>
  </w:style>
  <w:style w:type="paragraph" w:customStyle="1" w:styleId="Nummerierung1E3">
    <w:name w:val="Nummerierung 1 E3"/>
    <w:basedOn w:val="Standard"/>
    <w:uiPriority w:val="14"/>
    <w:qFormat/>
    <w:rsid w:val="00EF7FEC"/>
    <w:pPr>
      <w:numPr>
        <w:numId w:val="11"/>
      </w:numPr>
      <w:spacing w:after="200" w:line="320" w:lineRule="atLeast"/>
      <w:jc w:val="both"/>
    </w:pPr>
  </w:style>
  <w:style w:type="paragraph" w:customStyle="1" w:styleId="TextEinzug1mitRandnummer">
    <w:name w:val="Text | Einzug 1 mit Randnummer"/>
    <w:basedOn w:val="Standard"/>
    <w:uiPriority w:val="7"/>
    <w:qFormat/>
    <w:rsid w:val="009546CB"/>
    <w:pPr>
      <w:numPr>
        <w:numId w:val="3"/>
      </w:numPr>
      <w:spacing w:after="200" w:line="320" w:lineRule="atLeast"/>
      <w:jc w:val="both"/>
    </w:pPr>
  </w:style>
  <w:style w:type="character" w:customStyle="1" w:styleId="berschrift8Zchn">
    <w:name w:val="Überschrift 8 Zchn"/>
    <w:basedOn w:val="Absatz-Standardschriftart"/>
    <w:link w:val="berschrift8"/>
    <w:uiPriority w:val="3"/>
    <w:rsid w:val="004743A7"/>
    <w:rPr>
      <w:rFonts w:asciiTheme="majorHAnsi" w:eastAsiaTheme="majorEastAsia" w:hAnsiTheme="majorHAnsi" w:cstheme="majorBidi"/>
      <w:color w:val="272727" w:themeColor="text1" w:themeTint="D8"/>
      <w:lang w:val="en-GB"/>
    </w:rPr>
  </w:style>
  <w:style w:type="character" w:customStyle="1" w:styleId="berschrift9Zchn">
    <w:name w:val="Überschrift 9 Zchn"/>
    <w:basedOn w:val="Absatz-Standardschriftart"/>
    <w:link w:val="berschrift9"/>
    <w:uiPriority w:val="3"/>
    <w:rsid w:val="004743A7"/>
    <w:rPr>
      <w:rFonts w:asciiTheme="majorHAnsi" w:eastAsiaTheme="majorEastAsia" w:hAnsiTheme="majorHAnsi" w:cstheme="majorBidi"/>
      <w:color w:val="272727" w:themeColor="text1" w:themeTint="D8"/>
      <w:lang w:val="en-GB"/>
    </w:rPr>
  </w:style>
  <w:style w:type="paragraph" w:customStyle="1" w:styleId="AnlageohneNummerierung">
    <w:name w:val="Anlage ohne Nummerierung"/>
    <w:basedOn w:val="Standard"/>
    <w:uiPriority w:val="21"/>
    <w:rsid w:val="00EF7FEC"/>
    <w:pPr>
      <w:spacing w:before="40" w:after="200" w:line="320" w:lineRule="atLeast"/>
      <w:jc w:val="right"/>
    </w:pPr>
    <w:rPr>
      <w:b/>
      <w:bCs/>
    </w:rPr>
  </w:style>
  <w:style w:type="paragraph" w:customStyle="1" w:styleId="TitelDeckblatt">
    <w:name w:val="Titel Deckblatt"/>
    <w:basedOn w:val="TextEinzug0"/>
    <w:qFormat/>
    <w:rsid w:val="00095972"/>
    <w:pPr>
      <w:framePr w:hSpace="142" w:wrap="around" w:vAnchor="page" w:hAnchor="text" w:yAlign="center"/>
      <w:spacing w:after="360"/>
      <w:jc w:val="left"/>
    </w:pPr>
    <w:rPr>
      <w:b/>
      <w:color w:val="000000" w:themeColor="text1"/>
      <w:sz w:val="32"/>
    </w:rPr>
  </w:style>
  <w:style w:type="numbering" w:customStyle="1" w:styleId="zzzListeAnlageK1">
    <w:name w:val="zzz_Liste_AnlageK1"/>
    <w:basedOn w:val="KeineListe"/>
    <w:uiPriority w:val="99"/>
    <w:rsid w:val="00101829"/>
    <w:pPr>
      <w:numPr>
        <w:numId w:val="12"/>
      </w:numPr>
    </w:pPr>
  </w:style>
  <w:style w:type="paragraph" w:customStyle="1" w:styleId="Anlage">
    <w:name w:val="Anlage"/>
    <w:basedOn w:val="Standard"/>
    <w:next w:val="TextEinzug0"/>
    <w:uiPriority w:val="21"/>
    <w:rsid w:val="00EF7FEC"/>
    <w:pPr>
      <w:numPr>
        <w:numId w:val="8"/>
      </w:numPr>
      <w:spacing w:before="40" w:after="200" w:line="320" w:lineRule="atLeast"/>
      <w:ind w:right="-227"/>
      <w:jc w:val="right"/>
    </w:pPr>
    <w:rPr>
      <w:b/>
      <w:bCs/>
    </w:rPr>
  </w:style>
  <w:style w:type="numbering" w:customStyle="1" w:styleId="zzzListeAnlage">
    <w:name w:val="zzz_Liste_Anlage"/>
    <w:basedOn w:val="KeineListe"/>
    <w:uiPriority w:val="99"/>
    <w:rsid w:val="007418E8"/>
    <w:pPr>
      <w:numPr>
        <w:numId w:val="8"/>
      </w:numPr>
    </w:pPr>
  </w:style>
  <w:style w:type="paragraph" w:styleId="Verzeichnis8">
    <w:name w:val="toc 8"/>
    <w:basedOn w:val="Standard"/>
    <w:next w:val="Standard"/>
    <w:autoRedefine/>
    <w:uiPriority w:val="39"/>
    <w:locked/>
    <w:rsid w:val="006E1D30"/>
    <w:pPr>
      <w:tabs>
        <w:tab w:val="right" w:pos="9060"/>
      </w:tabs>
      <w:spacing w:line="320" w:lineRule="atLeast"/>
      <w:ind w:left="3969" w:hanging="3969"/>
    </w:pPr>
  </w:style>
  <w:style w:type="table" w:customStyle="1" w:styleId="HEUKING">
    <w:name w:val="HEUKING"/>
    <w:basedOn w:val="NormaleTabelle"/>
    <w:uiPriority w:val="99"/>
    <w:rsid w:val="004C49BC"/>
    <w:pPr>
      <w:spacing w:line="240" w:lineRule="exact"/>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right w:w="0" w:type="dxa"/>
      </w:tblCellMar>
    </w:tblPr>
    <w:tblStylePr w:type="firstRow">
      <w:rPr>
        <w:b/>
        <w:color w:val="FFFFFF" w:themeColor="background1"/>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84B100" w:themeFill="accent3"/>
      </w:tcPr>
    </w:tblStylePr>
  </w:style>
  <w:style w:type="paragraph" w:customStyle="1" w:styleId="DefinitionParteien">
    <w:name w:val="Definition Parteien"/>
    <w:basedOn w:val="Standard"/>
    <w:uiPriority w:val="23"/>
    <w:qFormat/>
    <w:rsid w:val="005C161D"/>
    <w:pPr>
      <w:spacing w:after="200" w:line="320" w:lineRule="atLeast"/>
      <w:jc w:val="right"/>
    </w:pPr>
    <w:rPr>
      <w:b/>
      <w:bCs/>
    </w:rPr>
  </w:style>
  <w:style w:type="paragraph" w:customStyle="1" w:styleId="Textzentriert">
    <w:name w:val="Text | zentriert"/>
    <w:basedOn w:val="Standard"/>
    <w:uiPriority w:val="6"/>
    <w:qFormat/>
    <w:rsid w:val="00A32C89"/>
    <w:pPr>
      <w:spacing w:after="200" w:line="320" w:lineRule="atLeast"/>
      <w:jc w:val="center"/>
    </w:pPr>
    <w:rPr>
      <w:iCs/>
    </w:rPr>
  </w:style>
  <w:style w:type="paragraph" w:customStyle="1" w:styleId="Prambel">
    <w:name w:val="Präambel"/>
    <w:basedOn w:val="Standard"/>
    <w:uiPriority w:val="9"/>
    <w:qFormat/>
    <w:rsid w:val="002171DF"/>
    <w:pPr>
      <w:numPr>
        <w:ilvl w:val="4"/>
        <w:numId w:val="7"/>
      </w:numPr>
      <w:spacing w:before="240" w:after="200" w:line="320" w:lineRule="atLeast"/>
      <w:jc w:val="both"/>
    </w:pPr>
    <w:rPr>
      <w:bCs/>
    </w:rPr>
  </w:style>
  <w:style w:type="paragraph" w:customStyle="1" w:styleId="HEADLINEVERTRAG">
    <w:name w:val="HEADLINE VERTRAG"/>
    <w:basedOn w:val="Standard"/>
    <w:uiPriority w:val="19"/>
    <w:qFormat/>
    <w:rsid w:val="00EF7FEC"/>
    <w:pPr>
      <w:spacing w:after="560" w:line="280" w:lineRule="atLeast"/>
      <w:jc w:val="center"/>
    </w:pPr>
    <w:rPr>
      <w:b/>
      <w:bCs/>
      <w:caps/>
    </w:rPr>
  </w:style>
  <w:style w:type="paragraph" w:customStyle="1" w:styleId="Nummerierung2E1">
    <w:name w:val="Nummerierung 2 E1"/>
    <w:basedOn w:val="Nummerierung1E1"/>
    <w:uiPriority w:val="12"/>
    <w:qFormat/>
    <w:rsid w:val="00EF7FEC"/>
    <w:pPr>
      <w:numPr>
        <w:ilvl w:val="1"/>
      </w:numPr>
    </w:pPr>
  </w:style>
  <w:style w:type="paragraph" w:customStyle="1" w:styleId="TextEinzug0ZA12">
    <w:name w:val="Text | Einzug 0 | ZA 12"/>
    <w:basedOn w:val="Standard"/>
    <w:uiPriority w:val="11"/>
    <w:rsid w:val="00EF7FEC"/>
    <w:pPr>
      <w:spacing w:after="200" w:line="240" w:lineRule="atLeast"/>
      <w:jc w:val="both"/>
    </w:pPr>
  </w:style>
  <w:style w:type="paragraph" w:customStyle="1" w:styleId="TextEinzug1ZA12">
    <w:name w:val="Text | Einzug 1 | ZA 12"/>
    <w:basedOn w:val="Standard"/>
    <w:uiPriority w:val="11"/>
    <w:rsid w:val="00EF7FEC"/>
    <w:pPr>
      <w:spacing w:after="200" w:line="240" w:lineRule="atLeast"/>
      <w:ind w:left="794"/>
      <w:jc w:val="both"/>
    </w:pPr>
  </w:style>
  <w:style w:type="paragraph" w:customStyle="1" w:styleId="Nummerierung2E2">
    <w:name w:val="Nummerierung 2 E2"/>
    <w:basedOn w:val="Standard"/>
    <w:uiPriority w:val="13"/>
    <w:qFormat/>
    <w:rsid w:val="00EF7FEC"/>
    <w:pPr>
      <w:numPr>
        <w:ilvl w:val="1"/>
        <w:numId w:val="10"/>
      </w:numPr>
      <w:spacing w:after="200" w:line="320" w:lineRule="atLeast"/>
      <w:jc w:val="both"/>
    </w:pPr>
  </w:style>
  <w:style w:type="paragraph" w:customStyle="1" w:styleId="Nummerierung2E3">
    <w:name w:val="Nummerierung 2 E3"/>
    <w:basedOn w:val="Standard"/>
    <w:uiPriority w:val="14"/>
    <w:qFormat/>
    <w:rsid w:val="00EF7FEC"/>
    <w:pPr>
      <w:numPr>
        <w:ilvl w:val="1"/>
        <w:numId w:val="11"/>
      </w:numPr>
      <w:spacing w:after="200" w:line="320" w:lineRule="atLeast"/>
      <w:jc w:val="both"/>
    </w:pPr>
  </w:style>
  <w:style w:type="paragraph" w:customStyle="1" w:styleId="Nummerierung3E1">
    <w:name w:val="Nummerierung 3 E1"/>
    <w:basedOn w:val="Standard"/>
    <w:uiPriority w:val="12"/>
    <w:qFormat/>
    <w:rsid w:val="00EF7FEC"/>
    <w:pPr>
      <w:numPr>
        <w:ilvl w:val="2"/>
        <w:numId w:val="9"/>
      </w:numPr>
      <w:spacing w:after="200" w:line="320" w:lineRule="atLeast"/>
      <w:jc w:val="both"/>
    </w:pPr>
  </w:style>
  <w:style w:type="paragraph" w:customStyle="1" w:styleId="Nummerierung3E2">
    <w:name w:val="Nummerierung 3 E2"/>
    <w:basedOn w:val="Standard"/>
    <w:uiPriority w:val="13"/>
    <w:qFormat/>
    <w:rsid w:val="00EF7FEC"/>
    <w:pPr>
      <w:numPr>
        <w:ilvl w:val="2"/>
        <w:numId w:val="10"/>
      </w:numPr>
      <w:spacing w:after="200" w:line="320" w:lineRule="atLeast"/>
      <w:jc w:val="both"/>
    </w:pPr>
  </w:style>
  <w:style w:type="paragraph" w:customStyle="1" w:styleId="Nummerierung3E3">
    <w:name w:val="Nummerierung 3 E3"/>
    <w:basedOn w:val="Standard"/>
    <w:uiPriority w:val="14"/>
    <w:qFormat/>
    <w:rsid w:val="00EF7FEC"/>
    <w:pPr>
      <w:numPr>
        <w:ilvl w:val="2"/>
        <w:numId w:val="11"/>
      </w:numPr>
      <w:spacing w:after="200" w:line="320" w:lineRule="atLeast"/>
      <w:jc w:val="both"/>
    </w:pPr>
  </w:style>
  <w:style w:type="numbering" w:customStyle="1" w:styleId="zzzListeNummerierungE1">
    <w:name w:val="zzz_Liste_NummerierungE1"/>
    <w:basedOn w:val="KeineListe"/>
    <w:uiPriority w:val="99"/>
    <w:rsid w:val="00270C99"/>
    <w:pPr>
      <w:numPr>
        <w:numId w:val="38"/>
      </w:numPr>
    </w:pPr>
  </w:style>
  <w:style w:type="numbering" w:customStyle="1" w:styleId="zzzListeNummerierungE2">
    <w:name w:val="zzz_Liste_NummerierungE2"/>
    <w:basedOn w:val="KeineListe"/>
    <w:uiPriority w:val="99"/>
    <w:rsid w:val="00B3651F"/>
    <w:pPr>
      <w:numPr>
        <w:numId w:val="10"/>
      </w:numPr>
    </w:pPr>
  </w:style>
  <w:style w:type="numbering" w:customStyle="1" w:styleId="zzzListeNummerierungE3">
    <w:name w:val="zzz_Liste_NummerierungE3"/>
    <w:basedOn w:val="KeineListe"/>
    <w:uiPriority w:val="99"/>
    <w:rsid w:val="00646A6E"/>
    <w:pPr>
      <w:numPr>
        <w:numId w:val="11"/>
      </w:numPr>
    </w:pPr>
  </w:style>
  <w:style w:type="paragraph" w:styleId="Abbildungsverzeichnis">
    <w:name w:val="table of figures"/>
    <w:basedOn w:val="Standard"/>
    <w:next w:val="Standard"/>
    <w:uiPriority w:val="99"/>
    <w:unhideWhenUsed/>
    <w:locked/>
    <w:rsid w:val="007F3D9A"/>
  </w:style>
  <w:style w:type="paragraph" w:styleId="Index1">
    <w:name w:val="index 1"/>
    <w:basedOn w:val="Standard"/>
    <w:next w:val="Standard"/>
    <w:autoRedefine/>
    <w:uiPriority w:val="99"/>
    <w:locked/>
    <w:rsid w:val="00684B57"/>
    <w:pPr>
      <w:tabs>
        <w:tab w:val="left" w:pos="3969"/>
        <w:tab w:val="right" w:leader="dot" w:pos="9060"/>
      </w:tabs>
      <w:spacing w:line="320" w:lineRule="atLeast"/>
      <w:ind w:left="3969" w:hanging="3969"/>
    </w:pPr>
    <w:rPr>
      <w:noProof/>
    </w:rPr>
  </w:style>
  <w:style w:type="character" w:customStyle="1" w:styleId="TextEinzug2Zchn">
    <w:name w:val="Text | Einzug 2 Zchn"/>
    <w:basedOn w:val="Absatz-Standardschriftart"/>
    <w:link w:val="TextEinzug2"/>
    <w:uiPriority w:val="6"/>
    <w:rsid w:val="006C77CF"/>
  </w:style>
  <w:style w:type="character" w:customStyle="1" w:styleId="TextEinzug3Zchn">
    <w:name w:val="Text | Einzug 3 Zchn"/>
    <w:basedOn w:val="TextEinzug2Zchn"/>
    <w:link w:val="TextEinzug3"/>
    <w:uiPriority w:val="6"/>
    <w:rsid w:val="002623AF"/>
  </w:style>
  <w:style w:type="paragraph" w:customStyle="1" w:styleId="UntertitelDeckblattVertrag">
    <w:name w:val="Untertitel Deckblatt Vertrag"/>
    <w:basedOn w:val="TextEinzug0"/>
    <w:qFormat/>
    <w:rsid w:val="00095972"/>
    <w:pPr>
      <w:jc w:val="left"/>
    </w:pPr>
    <w:rPr>
      <w:color w:val="000000" w:themeColor="text1"/>
      <w:sz w:val="24"/>
    </w:rPr>
  </w:style>
  <w:style w:type="paragraph" w:customStyle="1" w:styleId="Standardeingerckt1">
    <w:name w:val="Standard eingerückt 1"/>
    <w:aliases w:val="5cm,5 cm"/>
    <w:basedOn w:val="Standard"/>
    <w:rsid w:val="009146F5"/>
    <w:pPr>
      <w:spacing w:after="240"/>
      <w:ind w:left="851"/>
      <w:jc w:val="both"/>
    </w:pPr>
    <w:rPr>
      <w:rFonts w:ascii="Times New Roman" w:hAnsi="Times New Roman"/>
      <w:sz w:val="24"/>
      <w:lang w:val="de-DE" w:bidi="ar-SA"/>
    </w:rPr>
  </w:style>
  <w:style w:type="character" w:customStyle="1" w:styleId="englischeTexte">
    <w:name w:val="englische Texte"/>
    <w:basedOn w:val="Absatz-Standardschriftart"/>
    <w:rsid w:val="009146F5"/>
    <w:rPr>
      <w:color w:val="auto"/>
      <w:lang w:val="en-GB"/>
    </w:rPr>
  </w:style>
  <w:style w:type="paragraph" w:customStyle="1" w:styleId="Liste1">
    <w:name w:val="Liste 1"/>
    <w:basedOn w:val="Standard"/>
    <w:rsid w:val="00497819"/>
    <w:pPr>
      <w:tabs>
        <w:tab w:val="num" w:pos="851"/>
      </w:tabs>
      <w:spacing w:after="240"/>
      <w:ind w:left="851" w:hanging="851"/>
      <w:jc w:val="both"/>
    </w:pPr>
    <w:rPr>
      <w:rFonts w:ascii="Times New Roman" w:hAnsi="Times New Roman"/>
      <w:sz w:val="24"/>
      <w:lang w:val="de-DE" w:bidi="ar-SA"/>
    </w:rPr>
  </w:style>
  <w:style w:type="paragraph" w:styleId="Liste2">
    <w:name w:val="List 2"/>
    <w:basedOn w:val="Standard"/>
    <w:locked/>
    <w:rsid w:val="00497819"/>
    <w:pPr>
      <w:tabs>
        <w:tab w:val="num" w:pos="2694"/>
      </w:tabs>
      <w:spacing w:after="240"/>
      <w:ind w:left="2694" w:hanging="850"/>
      <w:jc w:val="both"/>
    </w:pPr>
    <w:rPr>
      <w:rFonts w:ascii="Times New Roman" w:hAnsi="Times New Roman"/>
      <w:sz w:val="24"/>
      <w:lang w:val="de-DE" w:bidi="ar-SA"/>
    </w:rPr>
  </w:style>
  <w:style w:type="paragraph" w:styleId="Liste3">
    <w:name w:val="List 3"/>
    <w:basedOn w:val="Standard"/>
    <w:locked/>
    <w:rsid w:val="00497819"/>
    <w:pPr>
      <w:tabs>
        <w:tab w:val="num" w:pos="2552"/>
      </w:tabs>
      <w:spacing w:after="240"/>
      <w:ind w:left="2552" w:hanging="851"/>
      <w:jc w:val="both"/>
    </w:pPr>
    <w:rPr>
      <w:rFonts w:ascii="Times New Roman" w:hAnsi="Times New Roman"/>
      <w:sz w:val="24"/>
      <w:lang w:val="de-DE" w:bidi="ar-SA"/>
    </w:rPr>
  </w:style>
  <w:style w:type="numbering" w:customStyle="1" w:styleId="TWNummerierung">
    <w:name w:val="TW Nummerierung"/>
    <w:rsid w:val="00497819"/>
    <w:pPr>
      <w:numPr>
        <w:numId w:val="14"/>
      </w:numPr>
    </w:pPr>
  </w:style>
  <w:style w:type="paragraph" w:customStyle="1" w:styleId="TWNummerierung1">
    <w:name w:val="TW Nummerierung 1"/>
    <w:next w:val="Standard"/>
    <w:uiPriority w:val="99"/>
    <w:rsid w:val="00497819"/>
    <w:pPr>
      <w:keepNext/>
      <w:numPr>
        <w:numId w:val="15"/>
      </w:numPr>
      <w:spacing w:after="340" w:line="360" w:lineRule="auto"/>
      <w:jc w:val="both"/>
      <w:outlineLvl w:val="0"/>
    </w:pPr>
    <w:rPr>
      <w:rFonts w:ascii="Arial" w:hAnsi="Arial"/>
      <w:b/>
      <w:sz w:val="21"/>
      <w:lang w:bidi="ar-SA"/>
    </w:rPr>
  </w:style>
  <w:style w:type="paragraph" w:customStyle="1" w:styleId="TWNummerierung2">
    <w:name w:val="TW Nummerierung 2"/>
    <w:next w:val="Standard"/>
    <w:rsid w:val="00497819"/>
    <w:pPr>
      <w:numPr>
        <w:ilvl w:val="1"/>
        <w:numId w:val="15"/>
      </w:numPr>
      <w:spacing w:after="340" w:line="360" w:lineRule="auto"/>
      <w:jc w:val="both"/>
    </w:pPr>
    <w:rPr>
      <w:rFonts w:ascii="Arial" w:hAnsi="Arial"/>
      <w:sz w:val="21"/>
      <w:lang w:bidi="ar-SA"/>
    </w:rPr>
  </w:style>
  <w:style w:type="paragraph" w:customStyle="1" w:styleId="TWNummerierung3">
    <w:name w:val="TW Nummerierung 3"/>
    <w:next w:val="Standard"/>
    <w:uiPriority w:val="99"/>
    <w:rsid w:val="00497819"/>
    <w:pPr>
      <w:numPr>
        <w:ilvl w:val="2"/>
        <w:numId w:val="15"/>
      </w:numPr>
      <w:spacing w:after="340" w:line="360" w:lineRule="auto"/>
      <w:jc w:val="both"/>
    </w:pPr>
    <w:rPr>
      <w:rFonts w:ascii="Arial" w:hAnsi="Arial"/>
      <w:sz w:val="21"/>
      <w:lang w:bidi="ar-SA"/>
    </w:rPr>
  </w:style>
  <w:style w:type="paragraph" w:customStyle="1" w:styleId="TWNummerierung4">
    <w:name w:val="TW Nummerierung 4"/>
    <w:next w:val="Standard"/>
    <w:rsid w:val="00497819"/>
    <w:pPr>
      <w:numPr>
        <w:ilvl w:val="3"/>
        <w:numId w:val="15"/>
      </w:numPr>
      <w:spacing w:after="340" w:line="360" w:lineRule="auto"/>
      <w:jc w:val="both"/>
    </w:pPr>
    <w:rPr>
      <w:rFonts w:ascii="Arial" w:hAnsi="Arial"/>
      <w:sz w:val="21"/>
      <w:lang w:bidi="ar-SA"/>
    </w:rPr>
  </w:style>
  <w:style w:type="paragraph" w:customStyle="1" w:styleId="TWNummerierung5">
    <w:name w:val="TW Nummerierung 5"/>
    <w:next w:val="Standard"/>
    <w:uiPriority w:val="99"/>
    <w:rsid w:val="00497819"/>
    <w:pPr>
      <w:numPr>
        <w:ilvl w:val="4"/>
        <w:numId w:val="15"/>
      </w:numPr>
      <w:spacing w:after="340" w:line="360" w:lineRule="auto"/>
      <w:jc w:val="both"/>
    </w:pPr>
    <w:rPr>
      <w:rFonts w:ascii="Arial" w:hAnsi="Arial"/>
      <w:sz w:val="21"/>
      <w:lang w:bidi="ar-SA"/>
    </w:rPr>
  </w:style>
  <w:style w:type="paragraph" w:customStyle="1" w:styleId="TWNummerierung6">
    <w:name w:val="TW Nummerierung 6"/>
    <w:next w:val="Standard"/>
    <w:uiPriority w:val="99"/>
    <w:rsid w:val="00497819"/>
    <w:pPr>
      <w:numPr>
        <w:ilvl w:val="5"/>
        <w:numId w:val="15"/>
      </w:numPr>
      <w:spacing w:after="340" w:line="360" w:lineRule="auto"/>
      <w:jc w:val="both"/>
    </w:pPr>
    <w:rPr>
      <w:rFonts w:ascii="Arial" w:hAnsi="Arial"/>
      <w:sz w:val="21"/>
      <w:lang w:bidi="ar-SA"/>
    </w:rPr>
  </w:style>
  <w:style w:type="paragraph" w:customStyle="1" w:styleId="TWNummerierung7">
    <w:name w:val="TW Nummerierung 7"/>
    <w:next w:val="Standard"/>
    <w:uiPriority w:val="99"/>
    <w:rsid w:val="00497819"/>
    <w:pPr>
      <w:numPr>
        <w:ilvl w:val="6"/>
        <w:numId w:val="15"/>
      </w:numPr>
      <w:spacing w:after="340" w:line="360" w:lineRule="auto"/>
      <w:jc w:val="both"/>
    </w:pPr>
    <w:rPr>
      <w:rFonts w:ascii="Arial" w:hAnsi="Arial"/>
      <w:sz w:val="21"/>
      <w:lang w:bidi="ar-SA"/>
    </w:rPr>
  </w:style>
  <w:style w:type="numbering" w:customStyle="1" w:styleId="ShareholdersAgreementListe">
    <w:name w:val="Shareholders Agreement Liste"/>
    <w:basedOn w:val="KeineListe"/>
    <w:uiPriority w:val="99"/>
    <w:rsid w:val="00497819"/>
    <w:pPr>
      <w:numPr>
        <w:numId w:val="16"/>
      </w:numPr>
    </w:pPr>
  </w:style>
  <w:style w:type="paragraph" w:customStyle="1" w:styleId="Aufzhlung1">
    <w:name w:val="Aufzählung 1"/>
    <w:basedOn w:val="Standard"/>
    <w:rsid w:val="000212C5"/>
    <w:pPr>
      <w:numPr>
        <w:numId w:val="17"/>
      </w:numPr>
      <w:spacing w:after="240"/>
    </w:pPr>
    <w:rPr>
      <w:rFonts w:ascii="Times New Roman" w:hAnsi="Times New Roman"/>
      <w:sz w:val="24"/>
      <w:lang w:val="de-DE" w:bidi="ar-SA"/>
    </w:rPr>
  </w:style>
  <w:style w:type="paragraph" w:customStyle="1" w:styleId="Aufzhlung2">
    <w:name w:val="Aufzählung 2"/>
    <w:basedOn w:val="Standard"/>
    <w:rsid w:val="000212C5"/>
    <w:pPr>
      <w:numPr>
        <w:ilvl w:val="1"/>
        <w:numId w:val="17"/>
      </w:numPr>
      <w:spacing w:after="240"/>
    </w:pPr>
    <w:rPr>
      <w:rFonts w:ascii="Times New Roman" w:hAnsi="Times New Roman"/>
      <w:sz w:val="24"/>
      <w:lang w:val="de-DE" w:bidi="ar-SA"/>
    </w:rPr>
  </w:style>
  <w:style w:type="paragraph" w:customStyle="1" w:styleId="Aufzhlung3">
    <w:name w:val="Aufzählung 3"/>
    <w:basedOn w:val="Standard"/>
    <w:rsid w:val="000212C5"/>
    <w:pPr>
      <w:numPr>
        <w:ilvl w:val="2"/>
        <w:numId w:val="17"/>
      </w:numPr>
      <w:spacing w:after="240"/>
    </w:pPr>
    <w:rPr>
      <w:rFonts w:ascii="Times New Roman" w:hAnsi="Times New Roman"/>
      <w:sz w:val="24"/>
      <w:lang w:val="de-DE" w:bidi="ar-SA"/>
    </w:rPr>
  </w:style>
  <w:style w:type="paragraph" w:customStyle="1" w:styleId="Standardeingerckt3cm">
    <w:name w:val="Standard eingerückt 3cm"/>
    <w:basedOn w:val="Standard"/>
    <w:rsid w:val="00D81D27"/>
    <w:pPr>
      <w:spacing w:after="240"/>
      <w:ind w:left="1701"/>
      <w:jc w:val="both"/>
    </w:pPr>
    <w:rPr>
      <w:rFonts w:ascii="Times New Roman" w:hAnsi="Times New Roman"/>
      <w:sz w:val="24"/>
      <w:lang w:val="de-DE" w:bidi="ar-SA"/>
    </w:rPr>
  </w:style>
  <w:style w:type="character" w:customStyle="1" w:styleId="normaltextrun">
    <w:name w:val="normaltextrun"/>
    <w:basedOn w:val="Absatz-Standardschriftart"/>
    <w:rsid w:val="00E741C9"/>
  </w:style>
  <w:style w:type="character" w:customStyle="1" w:styleId="ui-provider">
    <w:name w:val="ui-provider"/>
    <w:basedOn w:val="Absatz-Standardschriftart"/>
    <w:rsid w:val="00443A58"/>
  </w:style>
  <w:style w:type="paragraph" w:styleId="berarbeitung">
    <w:name w:val="Revision"/>
    <w:hidden/>
    <w:uiPriority w:val="99"/>
    <w:semiHidden/>
    <w:rsid w:val="00C327E7"/>
    <w:rPr>
      <w:lang w:val="en-GB"/>
    </w:rPr>
  </w:style>
  <w:style w:type="numbering" w:styleId="111111">
    <w:name w:val="Outline List 2"/>
    <w:basedOn w:val="KeineListe"/>
    <w:locked/>
    <w:rsid w:val="00760286"/>
    <w:pPr>
      <w:numPr>
        <w:numId w:val="18"/>
      </w:numPr>
    </w:pPr>
  </w:style>
  <w:style w:type="character" w:styleId="Kommentarzeichen">
    <w:name w:val="annotation reference"/>
    <w:basedOn w:val="Absatz-Standardschriftart"/>
    <w:uiPriority w:val="99"/>
    <w:semiHidden/>
    <w:locked/>
    <w:rsid w:val="00B96B5A"/>
    <w:rPr>
      <w:sz w:val="16"/>
      <w:szCs w:val="16"/>
    </w:rPr>
  </w:style>
  <w:style w:type="paragraph" w:styleId="Kommentartext">
    <w:name w:val="annotation text"/>
    <w:basedOn w:val="Standard"/>
    <w:link w:val="KommentartextZchn"/>
    <w:uiPriority w:val="99"/>
    <w:semiHidden/>
    <w:locked/>
    <w:rsid w:val="00B96B5A"/>
    <w:rPr>
      <w:sz w:val="20"/>
      <w:szCs w:val="20"/>
    </w:rPr>
  </w:style>
  <w:style w:type="character" w:customStyle="1" w:styleId="KommentartextZchn">
    <w:name w:val="Kommentartext Zchn"/>
    <w:basedOn w:val="Absatz-Standardschriftart"/>
    <w:link w:val="Kommentartext"/>
    <w:uiPriority w:val="99"/>
    <w:semiHidden/>
    <w:rsid w:val="00B96B5A"/>
    <w:rPr>
      <w:sz w:val="20"/>
      <w:szCs w:val="20"/>
      <w:lang w:val="en-GB"/>
    </w:rPr>
  </w:style>
  <w:style w:type="paragraph" w:styleId="Kommentarthema">
    <w:name w:val="annotation subject"/>
    <w:basedOn w:val="Kommentartext"/>
    <w:next w:val="Kommentartext"/>
    <w:link w:val="KommentarthemaZchn"/>
    <w:uiPriority w:val="99"/>
    <w:semiHidden/>
    <w:unhideWhenUsed/>
    <w:locked/>
    <w:rsid w:val="00B96B5A"/>
    <w:rPr>
      <w:b/>
      <w:bCs/>
    </w:rPr>
  </w:style>
  <w:style w:type="character" w:customStyle="1" w:styleId="KommentarthemaZchn">
    <w:name w:val="Kommentarthema Zchn"/>
    <w:basedOn w:val="KommentartextZchn"/>
    <w:link w:val="Kommentarthema"/>
    <w:uiPriority w:val="99"/>
    <w:semiHidden/>
    <w:rsid w:val="00B96B5A"/>
    <w:rPr>
      <w:b/>
      <w:bCs/>
      <w:sz w:val="20"/>
      <w:szCs w:val="20"/>
      <w:lang w:val="en-GB"/>
    </w:rPr>
  </w:style>
  <w:style w:type="character" w:styleId="Erwhnung">
    <w:name w:val="Mention"/>
    <w:basedOn w:val="Absatz-Standardschriftart"/>
    <w:uiPriority w:val="99"/>
    <w:unhideWhenUsed/>
    <w:rsid w:val="00002AD0"/>
    <w:rPr>
      <w:color w:val="2B579A"/>
      <w:shd w:val="clear" w:color="auto" w:fill="E1DFDD"/>
    </w:rPr>
  </w:style>
  <w:style w:type="paragraph" w:styleId="StandardWeb">
    <w:name w:val="Normal (Web)"/>
    <w:basedOn w:val="Standard"/>
    <w:uiPriority w:val="99"/>
    <w:semiHidden/>
    <w:locked/>
    <w:rsid w:val="00FC5994"/>
    <w:rPr>
      <w:rFonts w:ascii="Times New Roman" w:hAnsi="Times New Roman" w:cs="Times New Roman"/>
      <w:sz w:val="24"/>
      <w:szCs w:val="24"/>
    </w:rPr>
  </w:style>
  <w:style w:type="numbering" w:customStyle="1" w:styleId="ListeAoADeutsch">
    <w:name w:val="Liste AoA Deutsch"/>
    <w:basedOn w:val="KeineListe"/>
    <w:uiPriority w:val="99"/>
    <w:rsid w:val="001171B2"/>
    <w:pPr>
      <w:numPr>
        <w:numId w:val="20"/>
      </w:numPr>
    </w:pPr>
  </w:style>
  <w:style w:type="numbering" w:customStyle="1" w:styleId="zzzListeNummerierungE11">
    <w:name w:val="zzz_Liste_NummerierungE11"/>
    <w:basedOn w:val="KeineListe"/>
    <w:uiPriority w:val="99"/>
    <w:rsid w:val="00CD19E9"/>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97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customXml" Target="/customXML/item5.xml" Id="imanage.xm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0B024BC8A9404889F89D4AAEEE4980"/>
        <w:category>
          <w:name w:val="Allgemein"/>
          <w:gallery w:val="placeholder"/>
        </w:category>
        <w:types>
          <w:type w:val="bbPlcHdr"/>
        </w:types>
        <w:behaviors>
          <w:behavior w:val="content"/>
        </w:behaviors>
        <w:guid w:val="{64365FAE-727C-4854-B3B9-62655005BC59}"/>
      </w:docPartPr>
      <w:docPartBody>
        <w:p w:rsidR="00370665" w:rsidRDefault="00370665">
          <w:pPr>
            <w:pStyle w:val="2E0B024BC8A9404889F89D4AAEEE4980"/>
          </w:pPr>
          <w:r w:rsidRPr="00015504">
            <w:rPr>
              <w:rStyle w:val="Platzhaltertext"/>
            </w:rPr>
            <w:t>Text | Einzug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Fett">
    <w:altName w:val="Arial"/>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65"/>
    <w:rsid w:val="0001425A"/>
    <w:rsid w:val="00017AE2"/>
    <w:rsid w:val="00144123"/>
    <w:rsid w:val="001A25E1"/>
    <w:rsid w:val="001F1312"/>
    <w:rsid w:val="00292A8F"/>
    <w:rsid w:val="002B4E63"/>
    <w:rsid w:val="00305728"/>
    <w:rsid w:val="00307D55"/>
    <w:rsid w:val="00320872"/>
    <w:rsid w:val="00370665"/>
    <w:rsid w:val="003B5235"/>
    <w:rsid w:val="003D0182"/>
    <w:rsid w:val="003D5B44"/>
    <w:rsid w:val="004B0B70"/>
    <w:rsid w:val="00507176"/>
    <w:rsid w:val="00567318"/>
    <w:rsid w:val="00637D0C"/>
    <w:rsid w:val="00656947"/>
    <w:rsid w:val="00665155"/>
    <w:rsid w:val="007049ED"/>
    <w:rsid w:val="008C1F96"/>
    <w:rsid w:val="008D34FD"/>
    <w:rsid w:val="0094332D"/>
    <w:rsid w:val="00990AAB"/>
    <w:rsid w:val="009F5966"/>
    <w:rsid w:val="00A0498F"/>
    <w:rsid w:val="00A0607A"/>
    <w:rsid w:val="00A33DB3"/>
    <w:rsid w:val="00A64134"/>
    <w:rsid w:val="00A700A7"/>
    <w:rsid w:val="00AB3764"/>
    <w:rsid w:val="00B10C0A"/>
    <w:rsid w:val="00B9124B"/>
    <w:rsid w:val="00B97D4C"/>
    <w:rsid w:val="00C32267"/>
    <w:rsid w:val="00C51B1C"/>
    <w:rsid w:val="00C94218"/>
    <w:rsid w:val="00D13028"/>
    <w:rsid w:val="00D14C36"/>
    <w:rsid w:val="00D466DF"/>
    <w:rsid w:val="00D86433"/>
    <w:rsid w:val="00DB7152"/>
    <w:rsid w:val="00DB7B52"/>
    <w:rsid w:val="00DE0BC1"/>
    <w:rsid w:val="00DE119A"/>
    <w:rsid w:val="00E0743F"/>
    <w:rsid w:val="00E659B2"/>
    <w:rsid w:val="00E65C54"/>
    <w:rsid w:val="00E92DC3"/>
    <w:rsid w:val="00EA756C"/>
    <w:rsid w:val="00EC78B8"/>
    <w:rsid w:val="00F41E6C"/>
    <w:rsid w:val="00FB0428"/>
    <w:rsid w:val="00FD6AC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aliases w:val="#Platzhalter"/>
    <w:basedOn w:val="Absatz-Standardschriftart"/>
    <w:uiPriority w:val="99"/>
    <w:unhideWhenUsed/>
    <w:rsid w:val="0094332D"/>
    <w:rPr>
      <w:color w:val="808080"/>
    </w:rPr>
  </w:style>
  <w:style w:type="paragraph" w:customStyle="1" w:styleId="2E0B024BC8A9404889F89D4AAEEE4980">
    <w:name w:val="2E0B024BC8A9404889F89D4AAEEE49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HEUKING KÜHN LÜER WOJTEK">
      <a:dk1>
        <a:sysClr val="windowText" lastClr="000000"/>
      </a:dk1>
      <a:lt1>
        <a:sysClr val="window" lastClr="FFFFFF"/>
      </a:lt1>
      <a:dk2>
        <a:srgbClr val="A5A5A5"/>
      </a:dk2>
      <a:lt2>
        <a:srgbClr val="D2D2D2"/>
      </a:lt2>
      <a:accent1>
        <a:srgbClr val="003378"/>
      </a:accent1>
      <a:accent2>
        <a:srgbClr val="A5A5A5"/>
      </a:accent2>
      <a:accent3>
        <a:srgbClr val="84B100"/>
      </a:accent3>
      <a:accent4>
        <a:srgbClr val="7F99BB"/>
      </a:accent4>
      <a:accent5>
        <a:srgbClr val="D2D2D2"/>
      </a:accent5>
      <a:accent6>
        <a:srgbClr val="C1D87F"/>
      </a:accent6>
      <a:hlink>
        <a:srgbClr val="000000"/>
      </a:hlink>
      <a:folHlink>
        <a:srgbClr val="000000"/>
      </a:folHlink>
    </a:clrScheme>
    <a:fontScheme name="HEUKING KÜHN LÜER WOJTEK">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1"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DB0FEE-4199-4A78-AF26-2271E22DE039}">
  <we:reference id="40b16dfe-5837-4c32-bc63-1eca60e7b822" version="1.0.0.3" store="EXCatalog" storeType="EXCatalog"/>
  <we:alternateReferences>
    <we:reference id="WA200007558" version="1.0.0.3" store="de-DE" storeType="OMEX"/>
  </we:alternateReferences>
  <we:properties/>
  <we:bindings/>
  <we:snapshot xmlns:r="http://schemas.openxmlformats.org/officeDocument/2006/relationships"/>
</we:webextension>
</file>

<file path=customXML/_rels/item5.xml.rels>&#65279;<?xml version="1.0" encoding="utf-8"?><Relationships xmlns="http://schemas.openxmlformats.org/package/2006/relationships"><Relationship Type="http://schemas.openxmlformats.org/officeDocument/2006/relationships/customXmlProps" Target="/customXML/itemProps5.xml" Id="iManageProps" /></Relationships>
</file>

<file path=customXML/item5.xml><?xml version="1.0" encoding="utf-8"?>
<properties xmlns="http://www.imanage.com/work/xmlschema">
  <documentid>HKLW!31496148.1</documentid>
  <senderid>P.MUELLER@HEUKING.DE</senderid>
  <senderemail>P.MUELLER@HEUKING.DE</senderemail>
  <lastmodified>2026-07-09T17:47:00.0000000+02:00</lastmodified>
  <database>HKLW</database>
</properties>
</file>

<file path=customXML/itemProps5.xml><?xml version="1.0" encoding="utf-8"?>
<ds:datastoreItem xmlns:ds="http://schemas.openxmlformats.org/officeDocument/2006/customXml" ds:itemID="{6EF24327-11AB-41CF-A2CE-12DE9A2AC091}">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B.XSL" StyleName="GB7714"/>
</file>

<file path=customXml/item2.xml><?xml version="1.0" encoding="utf-8"?>
<ct:contentTypeSchema xmlns:ct="http://schemas.microsoft.com/office/2006/metadata/contentType" xmlns:ma="http://schemas.microsoft.com/office/2006/metadata/properties/metaAttributes" ct:_="" ma:_="" ma:contentTypeName="Dokument" ma:contentTypeID="0x010100AD51CEE3B8F0DD40A22A4CC70B57C633" ma:contentTypeVersion="15" ma:contentTypeDescription="Ein neues Dokument erstellen." ma:contentTypeScope="" ma:versionID="6efa69309fc6dd436b0c17a402869ff5">
  <xsd:schema xmlns:xsd="http://www.w3.org/2001/XMLSchema" xmlns:xs="http://www.w3.org/2001/XMLSchema" xmlns:p="http://schemas.microsoft.com/office/2006/metadata/properties" xmlns:ns2="237aca47-2998-4c10-b087-b7d04df6fa7a" xmlns:ns3="21820bda-6f70-4d3f-a8e1-60e3197d9e47" targetNamespace="http://schemas.microsoft.com/office/2006/metadata/properties" ma:root="true" ma:fieldsID="00f4d075a443afdf42cf4da16037688d" ns2:_="" ns3:_="">
    <xsd:import namespace="237aca47-2998-4c10-b087-b7d04df6fa7a"/>
    <xsd:import namespace="21820bda-6f70-4d3f-a8e1-60e3197d9e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aca47-2998-4c10-b087-b7d04df6fa7a"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099a9f5a-ba9e-4ea8-bea0-309c8fb950c0}" ma:internalName="TaxCatchAll" ma:showField="CatchAllData" ma:web="237aca47-2998-4c10-b087-b7d04df6fa7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1820bda-6f70-4d3f-a8e1-60e3197d9e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4f9e519e-8d9d-491e-bc87-98036c1ec41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37aca47-2998-4c10-b087-b7d04df6fa7a" xsi:nil="true"/>
    <lcf76f155ced4ddcb4097134ff3c332f xmlns="21820bda-6f70-4d3f-a8e1-60e3197d9e4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E0BC90-A529-4222-8868-EE8783A981B0}">
  <ds:schemaRefs>
    <ds:schemaRef ds:uri="http://schemas.openxmlformats.org/officeDocument/2006/bibliography"/>
  </ds:schemaRefs>
</ds:datastoreItem>
</file>

<file path=customXml/itemProps2.xml><?xml version="1.0" encoding="utf-8"?>
<ds:datastoreItem xmlns:ds="http://schemas.openxmlformats.org/officeDocument/2006/customXml" ds:itemID="{02D40148-C4AD-402D-8DFE-6D3A8E0A7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aca47-2998-4c10-b087-b7d04df6fa7a"/>
    <ds:schemaRef ds:uri="21820bda-6f70-4d3f-a8e1-60e3197d9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4FC8C6-F732-4B1B-80B6-8820A7180828}">
  <ds:schemaRefs>
    <ds:schemaRef ds:uri="http://schemas.microsoft.com/sharepoint/v3/contenttype/forms"/>
  </ds:schemaRefs>
</ds:datastoreItem>
</file>

<file path=customXml/itemProps4.xml><?xml version="1.0" encoding="utf-8"?>
<ds:datastoreItem xmlns:ds="http://schemas.openxmlformats.org/officeDocument/2006/customXml" ds:itemID="{ABE705F9-73FB-4565-9E88-50A479694341}">
  <ds:schemaRefs>
    <ds:schemaRef ds:uri="http://schemas.microsoft.com/office/2006/metadata/properties"/>
    <ds:schemaRef ds:uri="http://schemas.microsoft.com/office/infopath/2007/PartnerControls"/>
    <ds:schemaRef ds:uri="237aca47-2998-4c10-b087-b7d04df6fa7a"/>
    <ds:schemaRef ds:uri="21820bda-6f70-4d3f-a8e1-60e3197d9e4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18221</Words>
  <Characters>98033</Characters>
  <Application>Microsoft Office Word</Application>
  <DocSecurity>0</DocSecurity>
  <Lines>1922</Lines>
  <Paragraphs>704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HEUKING</Company>
  <LinksUpToDate>false</LinksUpToDate>
  <CharactersWithSpaces>115550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Jochem, Laura</dc:creator>
  <cp:lastModifiedBy>HEUKING</cp:lastModifiedBy>
  <cp:revision>2</cp:revision>
  <cp:lastPrinted>2025-10-09T08:17:00Z</cp:lastPrinted>
  <dcterms:created xsi:type="dcterms:W3CDTF">2026-07-09T15:47:00Z</dcterms:created>
  <dcterms:modified xsi:type="dcterms:W3CDTF">2026-07-09T15:47:00Z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0x010100AD51CEE3B8F0DD40A22A4CC70B57C633</vt:lpwstr>
  </property>
  <property fmtid="{D5CDD505-2E9C-101B-9397-08002B2CF9AE}" pid="3" name="hydoca2b71deec4414305">
    <vt:lpwstr>019f27d3-e119-7c8a-856e-2e2cffc1777d</vt:lpwstr>
  </property>
</Properties>
</file>