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Acta de Constitución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right"/>
        <w:rPr>
          <w:b w:val="0"/>
          <w:i w:val="0"/>
          <w:color w:val="00b050"/>
          <w:sz w:val="36"/>
          <w:szCs w:val="36"/>
          <w:vertAlign w:val="baseline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SmartPet Chile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color w:val="365f91"/>
          <w:sz w:val="36"/>
          <w:szCs w:val="36"/>
          <w:vertAlign w:val="baseline"/>
        </w:rPr>
      </w:pP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22/08/2025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b w:val="0"/>
          <w:color w:val="365f91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  <w:vertAlign w:val="baselin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134650155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Información del Proyecto</w:t>
            <w:tab/>
          </w:r>
          <w:r w:rsidDel="00000000" w:rsidR="00000000" w:rsidRPr="00000000">
            <w:fldChar w:fldCharType="begin"/>
            <w:instrText xml:space="preserve"> PAGEREF _heading=h.hk5f4g2wjn52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Datos</w:t>
            <w:tab/>
          </w:r>
          <w:r w:rsidDel="00000000" w:rsidR="00000000" w:rsidRPr="00000000">
            <w:fldChar w:fldCharType="begin"/>
            <w:instrText xml:space="preserve"> PAGEREF _heading=h.k7xzp447q1ev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Patrocinador / Patrocinadores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_heading=h.mc0kp366kyed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 y Justificación del Proyecto</w:t>
            <w:tab/>
          </w:r>
          <w:r w:rsidDel="00000000" w:rsidR="00000000" w:rsidRPr="00000000">
            <w:fldChar w:fldCharType="begin"/>
            <w:instrText xml:space="preserve"> PAGEREF _heading=h.h2g9ghoe39si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del Proyecto y Entregables</w:t>
            <w:tab/>
          </w:r>
          <w:r w:rsidDel="00000000" w:rsidR="00000000" w:rsidRPr="00000000">
            <w:fldChar w:fldCharType="begin"/>
            <w:instrText xml:space="preserve"> PAGEREF _heading=h.x2arfb2xv5ki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Requerimientos de alto nivel</w:t>
            <w:tab/>
          </w:r>
          <w:r w:rsidDel="00000000" w:rsidR="00000000" w:rsidRPr="00000000">
            <w:fldChar w:fldCharType="begin"/>
            <w:instrText xml:space="preserve"> PAGEREF _heading=h.j3vb79ddmvo9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del producto</w:t>
            <w:tab/>
          </w:r>
          <w:r w:rsidDel="00000000" w:rsidR="00000000" w:rsidRPr="00000000">
            <w:fldChar w:fldCharType="begin"/>
            <w:instrText xml:space="preserve"> PAGEREF _heading=h.mm6tyq2vslow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del proyecto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_heading=h.lisg0q8sh42u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  <w:tab/>
          </w:r>
          <w:r w:rsidDel="00000000" w:rsidR="00000000" w:rsidRPr="00000000">
            <w:fldChar w:fldCharType="begin"/>
            <w:instrText xml:space="preserve"> PAGEREF _heading=h.nhv9uyvtsd25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Premisas y Restricciones</w:t>
            <w:tab/>
          </w:r>
          <w:r w:rsidDel="00000000" w:rsidR="00000000" w:rsidRPr="00000000">
            <w:fldChar w:fldCharType="begin"/>
            <w:instrText xml:space="preserve"> PAGEREF _heading=h.emfq5canmgoq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Riesgos iniciales de alto nivel</w:t>
            <w:tab/>
          </w:r>
          <w:r w:rsidDel="00000000" w:rsidR="00000000" w:rsidRPr="00000000">
            <w:fldChar w:fldCharType="begin"/>
            <w:instrText xml:space="preserve"> PAGEREF _heading=h.r2uf4zq8l04p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Cronograma de hitos principales</w:t>
            <w:tab/>
          </w:r>
          <w:r w:rsidDel="00000000" w:rsidR="00000000" w:rsidRPr="00000000">
            <w:fldChar w:fldCharType="begin"/>
            <w:instrText xml:space="preserve"> PAGEREF _heading=h.kkhzyvf360v2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Presupuesto estimado</w:t>
            <w:tab/>
          </w:r>
          <w:r w:rsidDel="00000000" w:rsidR="00000000" w:rsidRPr="00000000">
            <w:fldChar w:fldCharType="begin"/>
            <w:instrText xml:space="preserve"> PAGEREF _heading=h.ca4tak5ft8xy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Lista de Interesados (stakeholders)</w:t>
            <w:tab/>
          </w:r>
          <w:r w:rsidDel="00000000" w:rsidR="00000000" w:rsidRPr="00000000">
            <w:fldChar w:fldCharType="begin"/>
            <w:instrText xml:space="preserve"> PAGEREF _heading=h.8v9kbf4fkruc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de aprobación del proyecto</w:t>
            <w:tab/>
          </w:r>
          <w:r w:rsidDel="00000000" w:rsidR="00000000" w:rsidRPr="00000000">
            <w:fldChar w:fldCharType="begin"/>
            <w:instrText xml:space="preserve"> PAGEREF _heading=h.4bvyc4lnko6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Asignación del Gerente de Proyecto y nivel de autoridad</w:t>
            <w:tab/>
          </w:r>
          <w:r w:rsidDel="00000000" w:rsidR="00000000" w:rsidRPr="00000000">
            <w:fldChar w:fldCharType="begin"/>
            <w:instrText xml:space="preserve"> PAGEREF _heading=h.w1n3hddcukep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Gerente de Proyecto</w:t>
            <w:tab/>
          </w:r>
          <w:r w:rsidDel="00000000" w:rsidR="00000000" w:rsidRPr="00000000">
            <w:fldChar w:fldCharType="begin"/>
            <w:instrText xml:space="preserve"> PAGEREF _heading=h.8fsmfgq63jbc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Niveles de autoridad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_heading=h.4h9b4f4l16x0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Personal y recursos preasignados</w:t>
            <w:tab/>
          </w:r>
          <w:r w:rsidDel="00000000" w:rsidR="00000000" w:rsidRPr="00000000">
            <w:fldChar w:fldCharType="begin"/>
            <w:instrText xml:space="preserve"> PAGEREF _heading=h.za2szkx23k82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Aprobaciones</w:t>
            <w:tab/>
          </w:r>
          <w:r w:rsidDel="00000000" w:rsidR="00000000" w:rsidRPr="00000000">
            <w:fldChar w:fldCharType="begin"/>
            <w:instrText xml:space="preserve"> PAGEREF _heading=h.ika1ahvpo2b7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b w:val="0"/>
          <w:color w:val="365f91"/>
          <w:vertAlign w:val="baseline"/>
        </w:rPr>
      </w:pPr>
      <w:bookmarkStart w:colFirst="0" w:colLast="0" w:name="_heading=h.hk5f4g2wjn5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k7xzp447q1ev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Información del Proyecto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Datos</w:t>
      </w:r>
    </w:p>
    <w:tbl>
      <w:tblPr>
        <w:tblStyle w:val="Table1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19"/>
        <w:gridCol w:w="5751"/>
        <w:tblGridChange w:id="0">
          <w:tblGrid>
            <w:gridCol w:w="3119"/>
            <w:gridCol w:w="575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El Cacucho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SmartPet Chile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22/8/2025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Laura Arroyo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Laura Arroyo, Cristián Lopez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Gerente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Claudio Figueroa Prado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c0kp366kyed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Patrocinador / Patrocinadores</w:t>
      </w:r>
    </w:p>
    <w:tbl>
      <w:tblPr>
        <w:tblStyle w:val="Table2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6"/>
        <w:gridCol w:w="2244"/>
        <w:gridCol w:w="2245"/>
        <w:gridCol w:w="2245"/>
        <w:tblGridChange w:id="0">
          <w:tblGrid>
            <w:gridCol w:w="2136"/>
            <w:gridCol w:w="2244"/>
            <w:gridCol w:w="2245"/>
            <w:gridCol w:w="2245"/>
          </w:tblGrid>
        </w:tblGridChange>
      </w:tblGrid>
      <w:tr>
        <w:trPr>
          <w:cantSplit w:val="1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Departamento / División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Rama ejecutiva (Vicepresidencia)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ind w:hanging="2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  <w:t xml:space="preserve">Laura Arroyo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before="280" w:line="240" w:lineRule="auto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vendedor/comerciante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depto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Cliente directo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ind w:hanging="2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  <w:t xml:space="preserve">Cristián Lopez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before="280" w:line="240" w:lineRule="auto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vendedor/comerciante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depto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h2g9ghoe39si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Propósito y Justificación del Proyecto</w:t>
      </w:r>
    </w:p>
    <w:tbl>
      <w:tblPr>
        <w:tblStyle w:val="Table3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 propósito del alcance de este proyecto es diseñar, desarrollar e implementar una plataforma web e-commerce innovadora, orientada a la venta de alimentos y accesorios para mascotas, que permita al negocio patrocinador expandir su presencia digital, optimizar la gestión de inventario y ventas, y mejorar la experiencia de compra de sus clientes.</w:t>
            </w:r>
          </w:p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Este proyecto busca transformar un modelo de negocio tradicional en uno con presencia online, otorgando al emprendimiento la posibilidad de llegar a un público más amplio, aumentar la fidelización de clientes y facilitar procesos internos de administración.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x2arfb2xv5ki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Descripción del Proyecto y Entregables</w:t>
      </w:r>
    </w:p>
    <w:tbl>
      <w:tblPr>
        <w:tblStyle w:val="Table4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La plataforma SmartPet Chile se desarrollará como una solución web innovadora que permitirá al negocio “El Cacucho” ampliar su alcance digital, optimizar su gestión de ventas y mejorar la experiencia de compra de los clientes. </w:t>
              <w:br w:type="textWrapping"/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Entregables del claves del proyecto: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Catálogo de productos.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de ventas. 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Gestión de inventario.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de envíos.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4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de pagos.</w:t>
            </w:r>
          </w:p>
          <w:p w:rsidR="00000000" w:rsidDel="00000000" w:rsidP="00000000" w:rsidRDefault="00000000" w:rsidRPr="00000000" w14:paraId="0000006B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Funcionalidades de valor agregado del proyecto: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Gestión de clientes.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de promociones y descuentos.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Panel de administración.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Reseñas y valoraciones de productos.</w:t>
            </w:r>
          </w:p>
          <w:p w:rsidR="00000000" w:rsidDel="00000000" w:rsidP="00000000" w:rsidRDefault="00000000" w:rsidRPr="00000000" w14:paraId="000000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Funcionalidades innovadoras / diferenciales: 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de suscripciones.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Recomendador de productos.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Soporte y comunicación.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Geolocalización.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2"/>
              </w:numPr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Fidelización.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j3vb79ddmvo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Requerimientos de alto nivel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m6tyq2vslow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Requerimientos del producto</w:t>
      </w:r>
    </w:p>
    <w:tbl>
      <w:tblPr>
        <w:tblStyle w:val="Table5"/>
        <w:tblW w:w="88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05"/>
        <w:tblGridChange w:id="0">
          <w:tblGrid>
            <w:gridCol w:w="880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color w:val="22222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Los requerimientos de alto nivel de este proyecto están enfocados en la creación de una página web para la tienda “El Caucho”, que permita a los usuarios hacer compras de manera online de forma rápida y segura. A continuación, se mostraran los requerimientos clave de el producto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rPr>
                <w:color w:val="22222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Funcionalidad principal: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Desarrollar un sitio web de comercio electrónico que permita la compra de productos para mascotas.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Gestión de productos: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La plataforma debe permitir a los administradores de la tienda subir, editar y eliminar productos, incluyendo descripciones, precios e inventario.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Carrito de compras: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Los usuarios deben poder añadir productos al carrito, modificar cantidades y eliminar ítems antes de proceder a la compra.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Proceso de pago seguro: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Se debe integrar una plataforma de pago confiable (como Transbank, Mercado Pago, etc.) para procesar transacciones con tarjetas de crédito y débito.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Perfiles de usuario: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Los clientes podrán crear una cuenta para guardar su información, ver su historial de compras y realizar un seguimiento de sus pedidos.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color w:val="222222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Diseño web: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 El sitio web debe ser visualmente atractivo, fácil de navegar y compatible con dispositivos móviles (diseño responsivo).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</w:rPr>
      </w:pPr>
      <w:bookmarkStart w:colFirst="0" w:colLast="0" w:name="_heading=h.dkkj5holein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</w:rPr>
      </w:pPr>
      <w:bookmarkStart w:colFirst="0" w:colLast="0" w:name="_heading=h.4unun9qhmsh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</w:rPr>
      </w:pPr>
      <w:bookmarkStart w:colFirst="0" w:colLast="0" w:name="_heading=h.w5di7gicucj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isg0q8sh42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Requerimientos del proyecto</w:t>
      </w:r>
    </w:p>
    <w:tbl>
      <w:tblPr>
        <w:tblStyle w:val="Table6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b w:val="1"/>
                <w:color w:val="22222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especificaciones técnicas:  por definir.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>
                <w:b w:val="1"/>
                <w:color w:val="22222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222222"/>
                <w:sz w:val="23"/>
                <w:szCs w:val="23"/>
                <w:highlight w:val="white"/>
                <w:rtl w:val="0"/>
              </w:rPr>
              <w:t xml:space="preserve">metodología empleada: </w:t>
            </w:r>
            <w:r w:rsidDel="00000000" w:rsidR="00000000" w:rsidRPr="00000000">
              <w:rPr>
                <w:color w:val="222222"/>
                <w:sz w:val="23"/>
                <w:szCs w:val="23"/>
                <w:highlight w:val="white"/>
                <w:rtl w:val="0"/>
              </w:rPr>
              <w:t xml:space="preserve">Emplearemos una metodología híbrida entre Kanban y Scrum. Esta combinación nos permitirá trabajar en ciclos de desarrollo fijos (sprints de 2 semanas) para planificar las entregas, mientras usamos un tablero Kanban visual para limitar el trabajo en curso y gestionar un flujo de trabajo constante y eficiente. De esta forma, podemos adaptarnos rápidamente a los cambios y garantizar un avance continuo en 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nhv9uyvtsd25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bookmarkStart w:colFirst="0" w:colLast="0" w:name="_heading=h.b3f7u4kt8dx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bookmarkStart w:colFirst="0" w:colLast="0" w:name="_heading=h.vxpsllj48jwt" w:id="13"/>
      <w:bookmarkEnd w:id="13"/>
      <w:r w:rsidDel="00000000" w:rsidR="00000000" w:rsidRPr="00000000">
        <w:rPr>
          <w:b w:val="1"/>
          <w:color w:val="222222"/>
          <w:sz w:val="23"/>
          <w:szCs w:val="23"/>
          <w:highlight w:val="white"/>
          <w:rtl w:val="0"/>
        </w:rPr>
        <w:t xml:space="preserve">Se definen en términos de las variables de desempeño de proyecto, es decir objetivos de alcance, tiempo, costo, calidad y otros. Para cada objetivo debe definirse un indicador de éxito, como por ejemplo, terminar el proyecto en un número de meses, bajo un presupuesto determinado o con un número máximo especifico de defectos de calidad.</w:t>
      </w:r>
      <w:r w:rsidDel="00000000" w:rsidR="00000000" w:rsidRPr="00000000">
        <w:rPr>
          <w:rtl w:val="0"/>
        </w:rPr>
      </w:r>
    </w:p>
    <w:tbl>
      <w:tblPr>
        <w:tblStyle w:val="Table7"/>
        <w:tblW w:w="88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35"/>
        <w:gridCol w:w="4830"/>
        <w:tblGridChange w:id="0">
          <w:tblGrid>
            <w:gridCol w:w="4035"/>
            <w:gridCol w:w="4830"/>
          </w:tblGrid>
        </w:tblGridChange>
      </w:tblGrid>
      <w:tr>
        <w:trPr>
          <w:cantSplit w:val="1"/>
          <w:trHeight w:val="223" w:hRule="atLeast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Indicador de 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Creación de usuarios de nivel (administrador, cliente).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 registra con éxito el 100% de los usuarios de prueba con sus respectivos roles y permisos, y se permite el acceso a las funciones correspondientes (panel de administración para el rol administrador y perfil de cliente para el rol cliente).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implementación de APIs sistema de pagos electrónicos(WebPay, Mercado Pago, Transbank).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sistema de pago procesa exitosamente el 100% de las transacciones de prueba realizadas en el entorno de desarrollo y en vivo.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.65656250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Implementación APIs de Logísticas y envíos(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Chilexpress, Starken, Google Maps API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sistema de envíos calcula de forma precisa el 100% de los costos de envío y el estado del pedido, utilizando las APIs externas.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4.74609375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Implementación de APIs </w:t>
            </w:r>
            <w:r w:rsidDel="00000000" w:rsidR="00000000" w:rsidRPr="00000000">
              <w:rPr>
                <w:rtl w:val="0"/>
              </w:rPr>
              <w:t xml:space="preserve">Notificaciones (Twilio, SendGrid, Firebase).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sistema envía correctamente el 100% de las notificaciones de prueba (confirmación de compra, estado de envío, etc.) a través de las APIs.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088373616603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0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Gestión de inventario a nivel administrador.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administrador puede controlar el inventario de productos en tiempo real y el sistema genera alertas automáticas cuando el stock de un producto es bajo.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74609375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catálogo de producto a nivel cliente.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cliente puede visualizar todos los productos de la tienda, aplicar filtros de búsqueda por precio y marca, y ver la información detallada de cada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74609375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Panel de administración para gestión de ventas, usuarios, pedidos y envíos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panel de administración permite al usuario con rol de administrador ver reportes de ventas por rango de fecha y un ranking de los productos más vendidos.</w:t>
            </w:r>
          </w:p>
        </w:tc>
      </w:tr>
      <w:tr>
        <w:trPr>
          <w:cantSplit w:val="0"/>
          <w:trHeight w:val="564.74609375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de fidelización de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implementa un sistema para acumular puntos por compras y canjearlos por descuentos, incentivando la compra recurrente en la plataforma.</w:t>
            </w:r>
          </w:p>
        </w:tc>
      </w:tr>
      <w:tr>
        <w:trPr>
          <w:cantSplit w:val="0"/>
          <w:trHeight w:val="564.746093750000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Soporte y comunicación con el cliente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sistema cuenta con un chatbot de IA que responde a las preguntas frecuentes de los clientes y una sección de preguntas frecuentes para resolver dudas comunes. </w:t>
            </w:r>
          </w:p>
        </w:tc>
      </w:tr>
      <w:tr>
        <w:trPr>
          <w:cantSplit w:val="0"/>
          <w:trHeight w:val="1364.882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Usabilidad y accesibilidad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sitio web es completamente adaptable a diferentes tamaños de pantalla (diseño responsivo) y ofrece la opción de cambiar entre modo claro y oscuro.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Cronograma (Tiempo)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Cumplimiento del cronograma general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Gestión de sprints (ciclos de trabajo)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Eficiencia en la finalización de tareas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Optimizar la asignación de recursos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tiempo dedicado por el equipo a las tareas del proyecto se mantiene dentro de las horas estimadas en el plan inicial.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Minimizar costos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Controlar gastos de infraestructura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costo de los servicios de hosting y de las APIs externas se mantiene dentro de la estimación de </w:t>
            </w:r>
            <w:r w:rsidDel="00000000" w:rsidR="00000000" w:rsidRPr="00000000">
              <w:rPr>
                <w:b w:val="1"/>
                <w:rtl w:val="0"/>
              </w:rPr>
              <w:t xml:space="preserve">Investigar valor por mes/año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Funcionalidad del sitio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  <w:t xml:space="preserve"> de los módulos principales (carrito de compras, sistema de pagos, gestión de inventario, etc.) funcionarán correctamente en la fase de prueba.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Satisfacción del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 medirá la satisfacción de los usuarios a través de encuestas, con un </w:t>
            </w:r>
            <w:r w:rsidDel="00000000" w:rsidR="00000000" w:rsidRPr="00000000">
              <w:rPr>
                <w:b w:val="1"/>
                <w:rtl w:val="0"/>
              </w:rPr>
              <w:t xml:space="preserve">90%</w:t>
            </w:r>
            <w:r w:rsidDel="00000000" w:rsidR="00000000" w:rsidRPr="00000000">
              <w:rPr>
                <w:rtl w:val="0"/>
              </w:rPr>
              <w:t xml:space="preserve"> de respuestas positivas sobre la usabilidad y experiencia de compra.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Ausencia de errores y fallas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La plataforma no presentará errores graves o "bugs" de nivel crítico y la cantidad de errores menores no superará el </w:t>
            </w:r>
            <w:r w:rsidDel="00000000" w:rsidR="00000000" w:rsidRPr="00000000">
              <w:rPr>
                <w:b w:val="1"/>
                <w:rtl w:val="0"/>
              </w:rPr>
              <w:t xml:space="preserve">5%</w:t>
            </w:r>
            <w:r w:rsidDel="00000000" w:rsidR="00000000" w:rsidRPr="00000000">
              <w:rPr>
                <w:rtl w:val="0"/>
              </w:rPr>
              <w:t xml:space="preserve"> del total de las funcionalidades.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Cumplimiento de estándares de usabilidad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sitio web será </w:t>
            </w:r>
            <w:r w:rsidDel="00000000" w:rsidR="00000000" w:rsidRPr="00000000">
              <w:rPr>
                <w:b w:val="1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  <w:t xml:space="preserve"> responsive y compatible con los navegadores más utilizados (Chrome, Firefox, Edge, Opera, etc.).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Cumplimiento de requisitos legales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La plataforma incluirá una política de privacidad y de uso de datos, asegurando el cumplimiento de la </w:t>
            </w:r>
            <w:r w:rsidDel="00000000" w:rsidR="00000000" w:rsidRPr="00000000">
              <w:rPr>
                <w:b w:val="1"/>
                <w:rtl w:val="0"/>
              </w:rPr>
              <w:t xml:space="preserve">Ley de Protección de Datos en Chile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Satisfacción del cliente 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cliente estará satisfecho con el resultado final del proyecto, lo que se validará con su aprobación formal en la entrega final.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emfq5canmgoq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Premisas y Restricciones</w:t>
      </w:r>
    </w:p>
    <w:tbl>
      <w:tblPr>
        <w:tblStyle w:val="Table8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bookmarkStart w:colFirst="0" w:colLast="0" w:name="_heading=h.fhzwpp8fr96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r2uf4zq8l04p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Riesgos iniciales de alto nivel</w:t>
      </w:r>
    </w:p>
    <w:tbl>
      <w:tblPr>
        <w:tblStyle w:val="Table9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Riesgos técnicos</w:t>
            </w:r>
            <w:r w:rsidDel="00000000" w:rsidR="00000000" w:rsidRPr="00000000">
              <w:rPr>
                <w:rtl w:val="0"/>
              </w:rPr>
              <w:t xml:space="preserve">: problemas asociados con la infraestructura tecnológica, integraciones con servicios externos y la seguridad del sistema. Estos riesgos pueden generar fallas críticas en funcionalidades clave (como pagos o envíos), vulnerabilidades en la protección de datos o caídas en la disponibilidad del sistema.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Riesgos de gestión del proyecto</w:t>
            </w:r>
            <w:r w:rsidDel="00000000" w:rsidR="00000000" w:rsidRPr="00000000">
              <w:rPr>
                <w:rtl w:val="0"/>
              </w:rPr>
              <w:t xml:space="preserve">: Principalmente están relacionados con la planificación, organización y coordinación del equipo de trabajo. Incluyen retrasos por mala estimación de tiempos, problemas de comunicación, cambios constantes en el alcance o falta de documentación, lo que puede afectar la calidad y el cumplimiento de los objetivos del proyecto.</w:t>
            </w:r>
          </w:p>
          <w:p w:rsidR="00000000" w:rsidDel="00000000" w:rsidP="00000000" w:rsidRDefault="00000000" w:rsidRPr="00000000" w14:paraId="000000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Riesgos externos</w:t>
            </w:r>
            <w:r w:rsidDel="00000000" w:rsidR="00000000" w:rsidRPr="00000000">
              <w:rPr>
                <w:rtl w:val="0"/>
              </w:rPr>
              <w:t xml:space="preserve">: Corresponden a factores fuera del control directo del equipo, como la dependencia de proveedores externos (APIs de pago, envíos, hosting), posibles cambios legales relacionados con la protección de datos y la aparición de competidores que impacten la relevancia del proyecto.</w:t>
            </w:r>
          </w:p>
          <w:p w:rsidR="00000000" w:rsidDel="00000000" w:rsidP="00000000" w:rsidRDefault="00000000" w:rsidRPr="00000000" w14:paraId="000000D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kkhzyvf360v2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Cronograma de hitos principales</w:t>
      </w:r>
    </w:p>
    <w:tbl>
      <w:tblPr>
        <w:tblStyle w:val="Table10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63"/>
        <w:gridCol w:w="2207"/>
        <w:tblGridChange w:id="0">
          <w:tblGrid>
            <w:gridCol w:w="6663"/>
            <w:gridCol w:w="220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b w:val="0"/>
                <w:color w:val="365f91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Hito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b w:val="0"/>
                <w:color w:val="365f91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Fecha tope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ca4tak5ft8xy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Presupuesto estimado</w:t>
      </w:r>
    </w:p>
    <w:tbl>
      <w:tblPr>
        <w:tblStyle w:val="Table11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8v9kbf4fkru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Lista de Interesados (stakeholders)</w:t>
      </w:r>
    </w:p>
    <w:tbl>
      <w:tblPr>
        <w:tblStyle w:val="Table12"/>
        <w:tblW w:w="8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0"/>
        <w:gridCol w:w="2250"/>
        <w:gridCol w:w="2235"/>
        <w:gridCol w:w="2265"/>
        <w:tblGridChange w:id="0">
          <w:tblGrid>
            <w:gridCol w:w="2130"/>
            <w:gridCol w:w="2250"/>
            <w:gridCol w:w="2235"/>
            <w:gridCol w:w="2265"/>
          </w:tblGrid>
        </w:tblGridChange>
      </w:tblGrid>
      <w:tr>
        <w:trPr>
          <w:cantSplit w:val="1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Departamento / División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Rama ejecutiva (Vicepresidencia)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0" w:line="240" w:lineRule="auto"/>
              <w:ind w:hanging="2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  <w:t xml:space="preserve">Laura Arroyo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vendedor/comerciante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depto comercial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Cliente directo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after="0" w:line="240" w:lineRule="auto"/>
              <w:ind w:hanging="2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  <w:t xml:space="preserve">Cristián Lopez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vendedor/comerciante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depto comercial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Plataforma de pagos online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Asesor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Transbank / Mercado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bvyc4lnko6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Requisitos de aprobación del proyecto</w:t>
      </w:r>
    </w:p>
    <w:tbl>
      <w:tblPr>
        <w:tblStyle w:val="Table13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w1n3hddcukep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Asignación del Gerente de Proyecto y nivel de autoridad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fsmfgq63jbc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Gerente de Proyecto</w:t>
      </w:r>
    </w:p>
    <w:tbl>
      <w:tblPr>
        <w:tblStyle w:val="Table14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6"/>
        <w:gridCol w:w="2244"/>
        <w:gridCol w:w="2245"/>
        <w:gridCol w:w="2245"/>
        <w:tblGridChange w:id="0">
          <w:tblGrid>
            <w:gridCol w:w="2136"/>
            <w:gridCol w:w="2244"/>
            <w:gridCol w:w="2245"/>
            <w:gridCol w:w="2245"/>
          </w:tblGrid>
        </w:tblGridChange>
      </w:tblGrid>
      <w:tr>
        <w:trPr>
          <w:cantSplit w:val="1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Departamento / División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Rama ejecutiva (Vicepresidencia)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za2szkx23k82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Personal y recursos preasignados</w:t>
      </w:r>
    </w:p>
    <w:tbl>
      <w:tblPr>
        <w:tblStyle w:val="Table15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80"/>
        <w:gridCol w:w="2245"/>
        <w:gridCol w:w="2245"/>
        <w:tblGridChange w:id="0">
          <w:tblGrid>
            <w:gridCol w:w="4380"/>
            <w:gridCol w:w="2245"/>
            <w:gridCol w:w="2245"/>
          </w:tblGrid>
        </w:tblGridChange>
      </w:tblGrid>
      <w:tr>
        <w:trPr>
          <w:cantSplit w:val="1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Recurso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Departamento / División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vertAlign w:val="baseline"/>
                <w:rtl w:val="0"/>
              </w:rPr>
              <w:t xml:space="preserve">Rama ejecutiva (Vicepresidencia)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ika1ahvpo2b7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Aprobaciones</w:t>
      </w:r>
    </w:p>
    <w:tbl>
      <w:tblPr>
        <w:tblStyle w:val="Table16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1"/>
        <w:gridCol w:w="1766"/>
        <w:gridCol w:w="2993"/>
        <w:tblGridChange w:id="0">
          <w:tblGrid>
            <w:gridCol w:w="4111"/>
            <w:gridCol w:w="1766"/>
            <w:gridCol w:w="29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D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  <w:b w:val="1"/>
                <w:color w:val="365f9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Laura Arroyo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22-08-2025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id w:val="-7813853"/>
                <w:tag w:val="goog_rdk_0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b w:val="1"/>
                    <w:rtl w:val="0"/>
                  </w:rPr>
                  <w:t xml:space="preserve">⻋⻋⻔⻔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0" w:line="240" w:lineRule="auto"/>
              <w:ind w:hanging="2"/>
              <w:rPr>
                <w:rFonts w:ascii="Merriweather" w:cs="Merriweather" w:eastAsia="Merriweather" w:hAnsi="Merriweather"/>
                <w:b w:val="1"/>
                <w:color w:val="365f9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Cristián Lopez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b w:val="1"/>
                <w:color w:val="365f9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22-08-2025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spacing w:line="240" w:lineRule="auto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id w:val="-616054202"/>
                <w:tag w:val="goog_rdk_1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b w:val="1"/>
                    <w:rtl w:val="0"/>
                  </w:rPr>
                  <w:t xml:space="preserve">⻚⻙⻣⻤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8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65f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SimSu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76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 Oficina de Proyectos de Informática (http://www.pmoinformatica.com)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365f91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b w:val="1"/>
        <w:color w:val="0d0d0d"/>
        <w:sz w:val="28"/>
        <w:szCs w:val="28"/>
      </w:rPr>
      <w:drawing>
        <wp:inline distB="114300" distT="114300" distL="114300" distR="114300">
          <wp:extent cx="4319490" cy="105949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19490" cy="1059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es-VE" w:val="es-VE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es-VE" w:val="es-VE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es-VE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s-VE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s-VE" w:val="es-VE"/>
    </w:rPr>
  </w:style>
  <w:style w:type="paragraph" w:styleId="TDC1">
    <w:name w:val="TDC 1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c8smyyHkOf5fOxvKdcJqrg/3sw==">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2012-10-28T15:38:00Z</dcterms:created>
  <dc:creator>admin</dc:creator>
</cp:coreProperties>
</file>