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C2833"/>
          <w:sz w:val="52"/>
          <w:szCs w:val="52"/>
        </w:rPr>
        <w:t xml:space="preserve">CYRUS JAYSON MARTINEZ</w:t>
      </w:r>
    </w:p>
    <w:p>
      <w:pPr>
        <w:spacing w:after="80" w:before="0"/>
        <w:jc w:val="center"/>
      </w:pPr>
      <w:r>
        <w:rPr>
          <w:rFonts w:ascii="Arial" w:cs="Arial" w:eastAsia="Arial" w:hAnsi="Arial"/>
          <w:color w:val="5D6D7E"/>
          <w:sz w:val="22"/>
          <w:szCs w:val="22"/>
        </w:rPr>
        <w:t xml:space="preserve">Civil Engineer  ·  Licensed Master Plumber  ·  Dewatering &amp; Estimating Specialist</w:t>
      </w:r>
    </w:p>
    <w:p>
      <w:pPr>
        <w:pBdr>
          <w:top w:val="single" w:color="1A5276" w:sz="4" w:space="4"/>
        </w:pBdr>
        <w:spacing w:after="80" w:before="80"/>
        <w:jc w:val="center"/>
      </w:pPr>
      <w:r>
        <w:rPr>
          <w:rFonts w:ascii="Arial" w:cs="Arial" w:eastAsia="Arial" w:hAnsi="Arial"/>
          <w:color w:val="5D6D7E"/>
          <w:sz w:val="19"/>
          <w:szCs w:val="19"/>
        </w:rPr>
        <w:t xml:space="preserve">+63 967 913 9477</w:t>
      </w:r>
      <w:r>
        <w:rPr>
          <w:rFonts w:ascii="Arial" w:cs="Arial" w:eastAsia="Arial" w:hAnsi="Arial"/>
          <w:color w:val="1A5276"/>
          <w:sz w:val="19"/>
          <w:szCs w:val="19"/>
        </w:rPr>
        <w:t xml:space="preserve">   ·   </w:t>
      </w:r>
      <w:r>
        <w:rPr>
          <w:rFonts w:ascii="Arial" w:cs="Arial" w:eastAsia="Arial" w:hAnsi="Arial"/>
          <w:color w:val="5D6D7E"/>
          <w:sz w:val="19"/>
          <w:szCs w:val="19"/>
        </w:rPr>
        <w:t xml:space="preserve">cyrusjaysonm@gmail.com</w:t>
      </w:r>
      <w:r>
        <w:rPr>
          <w:rFonts w:ascii="Arial" w:cs="Arial" w:eastAsia="Arial" w:hAnsi="Arial"/>
          <w:color w:val="1A5276"/>
          <w:sz w:val="19"/>
          <w:szCs w:val="19"/>
        </w:rPr>
        <w:t xml:space="preserve">   ·   </w:t>
      </w:r>
      <w:r>
        <w:rPr>
          <w:rFonts w:ascii="Arial" w:cs="Arial" w:eastAsia="Arial" w:hAnsi="Arial"/>
          <w:color w:val="5D6D7E"/>
          <w:sz w:val="19"/>
          <w:szCs w:val="19"/>
        </w:rPr>
        <w:t xml:space="preserve">LinkedIn: martinezcyrus</w:t>
      </w:r>
      <w:r>
        <w:rPr>
          <w:rFonts w:ascii="Arial" w:cs="Arial" w:eastAsia="Arial" w:hAnsi="Arial"/>
          <w:color w:val="1A5276"/>
          <w:sz w:val="19"/>
          <w:szCs w:val="19"/>
        </w:rPr>
        <w:t xml:space="preserve">   ·   </w:t>
      </w:r>
      <w:r>
        <w:rPr>
          <w:rFonts w:ascii="Arial" w:cs="Arial" w:eastAsia="Arial" w:hAnsi="Arial"/>
          <w:color w:val="5D6D7E"/>
          <w:sz w:val="19"/>
          <w:szCs w:val="19"/>
        </w:rPr>
        <w:t xml:space="preserve">Mabalacat, Pampanga, Philippines</w:t>
      </w:r>
    </w:p>
    <w:p>
      <w:pPr>
        <w:pBdr>
          <w:bottom w:val="single" w:color="1A5276" w:sz="8" w:space="4"/>
        </w:pBdr>
        <w:spacing w:after="60" w:before="280"/>
      </w:pPr>
      <w:r>
        <w:rPr>
          <w:rFonts w:ascii="Arial" w:cs="Arial" w:eastAsia="Arial" w:hAnsi="Arial"/>
          <w:b/>
          <w:bCs/>
          <w:color w:val="1A5276"/>
          <w:spacing w:val="40"/>
          <w:sz w:val="22"/>
          <w:szCs w:val="22"/>
        </w:rPr>
        <w:t xml:space="preserve">PROFESSIONAL SUMMARY</w:t>
      </w:r>
    </w:p>
    <w:p>
      <w:pPr>
        <w:spacing w:after="0" w:before="60"/>
      </w:pPr>
      <w:r>
        <w:t xml:space="preserve"/>
      </w:r>
    </w:p>
    <w:p>
      <w:pPr>
        <w:spacing w:after="60" w:before="0"/>
        <w:jc w:val="both"/>
      </w:pPr>
      <w:r>
        <w:rPr>
          <w:rFonts w:ascii="Arial" w:cs="Arial" w:eastAsia="Arial" w:hAnsi="Arial"/>
          <w:color w:val="1C2833"/>
          <w:sz w:val="20"/>
          <w:szCs w:val="20"/>
        </w:rPr>
        <w:t xml:space="preserve">Licensed Civil Engineer and Master Plumber with experience in groundwater engineering, construction dewatering, structural design, and project execution. Currently at WJ Groundwater Philippines Corp., handling technical proposals and cost estimates for dewatering and water supply projects across the Middle East, Saudi Arabia, and the Philippines — over 60 submissions to date, including tenders for major infrastructure projects. I have also managed three dewatering project sites in the Philippines from start to finish. Outside of core engineering work, I build VBA-based automation tools to streamline reporting and reduce manual work. Passed the Civil Engineering Board Exam with a rating of 86.7% and the Master Plumber Board Exam with 83.4%.</w:t>
      </w:r>
    </w:p>
    <w:p>
      <w:pPr>
        <w:spacing w:after="0" w:before="120"/>
      </w:pPr>
      <w:r>
        <w:t xml:space="preserve"/>
      </w:r>
    </w:p>
    <w:p>
      <w:pPr>
        <w:pBdr>
          <w:bottom w:val="single" w:color="1A5276" w:sz="8" w:space="4"/>
        </w:pBdr>
        <w:spacing w:after="60" w:before="280"/>
      </w:pPr>
      <w:r>
        <w:rPr>
          <w:rFonts w:ascii="Arial" w:cs="Arial" w:eastAsia="Arial" w:hAnsi="Arial"/>
          <w:b/>
          <w:bCs/>
          <w:color w:val="1A5276"/>
          <w:spacing w:val="40"/>
          <w:sz w:val="22"/>
          <w:szCs w:val="22"/>
        </w:rPr>
        <w:t xml:space="preserve">WORK EXPERIENCE</w:t>
      </w:r>
    </w:p>
    <w:p>
      <w:pPr>
        <w:spacing w:after="0" w:before="100"/>
      </w:pPr>
      <w:r>
        <w:t xml:space="preserve"/>
      </w:r>
    </w:p>
    <w:p>
      <w:pPr>
        <w:spacing w:after="40" w:before="180"/>
      </w:pPr>
      <w:r>
        <w:rPr>
          <w:rFonts w:ascii="Arial" w:cs="Arial" w:eastAsia="Arial" w:hAnsi="Arial"/>
          <w:b/>
          <w:bCs/>
          <w:color w:val="1C2833"/>
          <w:sz w:val="22"/>
          <w:szCs w:val="22"/>
        </w:rPr>
        <w:t xml:space="preserve">Technical Engineer / Project Engineer</w:t>
      </w:r>
    </w:p>
    <w:p>
      <w:pPr>
        <w:spacing w:after="60" w:before="0"/>
      </w:pPr>
      <w:r>
        <w:rPr>
          <w:rFonts w:ascii="Arial" w:cs="Arial" w:eastAsia="Arial" w:hAnsi="Arial"/>
          <w:b/>
          <w:bCs/>
          <w:color w:val="1A5276"/>
          <w:sz w:val="20"/>
          <w:szCs w:val="20"/>
        </w:rPr>
        <w:t xml:space="preserve">WJ Groundwater Philippines Corp.</w:t>
      </w:r>
      <w:r>
        <w:rPr>
          <w:rFonts w:ascii="Arial" w:cs="Arial" w:eastAsia="Arial" w:hAnsi="Arial"/>
          <w:color w:val="5D6D7E"/>
          <w:sz w:val="20"/>
          <w:szCs w:val="20"/>
        </w:rPr>
        <w:t xml:space="preserve">   |   </w:t>
      </w:r>
      <w:r>
        <w:rPr>
          <w:rFonts w:ascii="Arial" w:cs="Arial" w:eastAsia="Arial" w:hAnsi="Arial"/>
          <w:i/>
          <w:iCs/>
          <w:color w:val="5D6D7E"/>
          <w:sz w:val="20"/>
          <w:szCs w:val="20"/>
        </w:rPr>
        <w:t xml:space="preserve">May 2025 – Present</w:t>
      </w:r>
    </w:p>
    <w:p>
      <w:pPr>
        <w:pStyle w:val="ListParagraph"/>
        <w:numPr>
          <w:ilvl w:val="0"/>
          <w:numId w:val="2"/>
        </w:numPr>
        <w:spacing w:after="40" w:before="40"/>
      </w:pPr>
      <w:r>
        <w:rPr>
          <w:rFonts w:ascii="Arial" w:cs="Arial" w:eastAsia="Arial" w:hAnsi="Arial"/>
          <w:color w:val="1C2833"/>
          <w:sz w:val="20"/>
          <w:szCs w:val="20"/>
        </w:rPr>
        <w:t xml:space="preserve">Handled 60+ tender submissions for bidding purposes — deep well, wellpoint, sump pumping, irrigation supply wells, well rehabilitation, and construction dewatering across the Middle East, Saudi Arabia, and the Philippines, including the Abu Dhabi–Dubai Etihad Railway Project.</w:t>
      </w:r>
    </w:p>
    <w:p>
      <w:pPr>
        <w:pStyle w:val="ListParagraph"/>
        <w:numPr>
          <w:ilvl w:val="0"/>
          <w:numId w:val="2"/>
        </w:numPr>
        <w:spacing w:after="40" w:before="40"/>
      </w:pPr>
      <w:r>
        <w:rPr>
          <w:rFonts w:ascii="Arial" w:cs="Arial" w:eastAsia="Arial" w:hAnsi="Arial"/>
          <w:color w:val="1C2833"/>
          <w:sz w:val="20"/>
          <w:szCs w:val="20"/>
        </w:rPr>
        <w:t xml:space="preserve">Conducted hydraulic design and seepage analysis using SEEP/W — pump sizing, dewatering layouts, and cross-section drawings in AutoCAD.</w:t>
      </w:r>
    </w:p>
    <w:p>
      <w:pPr>
        <w:pStyle w:val="ListParagraph"/>
        <w:numPr>
          <w:ilvl w:val="0"/>
          <w:numId w:val="2"/>
        </w:numPr>
        <w:spacing w:after="40" w:before="40"/>
      </w:pPr>
      <w:r>
        <w:rPr>
          <w:rFonts w:ascii="Arial" w:cs="Arial" w:eastAsia="Arial" w:hAnsi="Arial"/>
          <w:color w:val="1C2833"/>
          <w:sz w:val="20"/>
          <w:szCs w:val="20"/>
        </w:rPr>
        <w:t xml:space="preserve">Prepared method statements, design calculation packages, and tender documents for international clients in KSA, the Middle East, Canada, and the UK.</w:t>
      </w:r>
    </w:p>
    <w:p>
      <w:pPr>
        <w:pStyle w:val="ListParagraph"/>
        <w:numPr>
          <w:ilvl w:val="0"/>
          <w:numId w:val="2"/>
        </w:numPr>
        <w:spacing w:after="40" w:before="40"/>
      </w:pPr>
      <w:r>
        <w:rPr>
          <w:rFonts w:ascii="Arial" w:cs="Arial" w:eastAsia="Arial" w:hAnsi="Arial"/>
          <w:color w:val="1C2833"/>
          <w:sz w:val="20"/>
          <w:szCs w:val="20"/>
        </w:rPr>
        <w:t xml:space="preserve">Represented the company in bidding presentations, including the Cebu–Mactan Bridge project, presenting proposed dewatering systems and responding to technical inquiries from clients.</w:t>
      </w:r>
    </w:p>
    <w:p>
      <w:pPr>
        <w:pStyle w:val="ListParagraph"/>
        <w:numPr>
          <w:ilvl w:val="0"/>
          <w:numId w:val="2"/>
        </w:numPr>
        <w:spacing w:after="40" w:before="40"/>
      </w:pPr>
      <w:r>
        <w:rPr>
          <w:rFonts w:ascii="Arial" w:cs="Arial" w:eastAsia="Arial" w:hAnsi="Arial"/>
          <w:color w:val="1C2833"/>
          <w:sz w:val="20"/>
          <w:szCs w:val="20"/>
        </w:rPr>
        <w:t xml:space="preserve">Assigned as Project Engineer on three dewatering sites in the Philippines (₱4M–₱11M), covering installation, commissioning, monitoring, and maintenance.</w:t>
      </w:r>
    </w:p>
    <w:p>
      <w:pPr>
        <w:pStyle w:val="ListParagraph"/>
        <w:numPr>
          <w:ilvl w:val="0"/>
          <w:numId w:val="2"/>
        </w:numPr>
        <w:spacing w:after="40" w:before="40"/>
      </w:pPr>
      <w:r>
        <w:rPr>
          <w:rFonts w:ascii="Arial" w:cs="Arial" w:eastAsia="Arial" w:hAnsi="Arial"/>
          <w:color w:val="1C2833"/>
          <w:sz w:val="20"/>
          <w:szCs w:val="20"/>
        </w:rPr>
        <w:t xml:space="preserve">CIA Station MCRP CPN-04: Engineer-in-charge for monitoring and maintenance of ~30 deep wells. Resolved a critical groundwater rise issue affecting cut-and-cover tunnel construction by validating groundwater migration behaviour and recommissioning decommissioned wells — enabling tunnel backfilling to resume. Handled client coordination, daily monitoring reports, billing, and VO documentation.</w:t>
      </w:r>
    </w:p>
    <w:p>
      <w:pPr>
        <w:pStyle w:val="ListParagraph"/>
        <w:numPr>
          <w:ilvl w:val="0"/>
          <w:numId w:val="2"/>
        </w:numPr>
        <w:spacing w:after="40" w:before="40"/>
      </w:pPr>
      <w:r>
        <w:rPr>
          <w:rFonts w:ascii="Arial" w:cs="Arial" w:eastAsia="Arial" w:hAnsi="Arial"/>
          <w:color w:val="1C2833"/>
          <w:sz w:val="20"/>
          <w:szCs w:val="20"/>
        </w:rPr>
        <w:t xml:space="preserve">CAA Pumping Station – Las Piñas Conveyance System Package 1A (₱4M): Managed a deep well dewatering system from drilling through commissioning. Supervised multidisciplinary site crews (drilling, electrical, mechanical, safety) and revised work sequencing to work around HOA restrictions and government-imposed work stoppages.</w:t>
      </w:r>
    </w:p>
    <w:p>
      <w:pPr>
        <w:pStyle w:val="ListParagraph"/>
        <w:numPr>
          <w:ilvl w:val="0"/>
          <w:numId w:val="2"/>
        </w:numPr>
        <w:spacing w:after="40" w:before="40"/>
      </w:pPr>
      <w:r>
        <w:rPr>
          <w:rFonts w:ascii="Arial" w:cs="Arial" w:eastAsia="Arial" w:hAnsi="Arial"/>
          <w:color w:val="1C2833"/>
          <w:sz w:val="20"/>
          <w:szCs w:val="20"/>
        </w:rPr>
        <w:t xml:space="preserve">Las Piñas Conveyance System – Shaft Dewatering (₱11M): Oversaw dewatering of 5 existing shafts across Las Piñas, managing manpower and system performance throughout.</w:t>
      </w:r>
    </w:p>
    <w:p>
      <w:pPr>
        <w:pStyle w:val="ListParagraph"/>
        <w:numPr>
          <w:ilvl w:val="0"/>
          <w:numId w:val="2"/>
        </w:numPr>
        <w:spacing w:after="40" w:before="40"/>
      </w:pPr>
      <w:r>
        <w:rPr>
          <w:rFonts w:ascii="Arial" w:cs="Arial" w:eastAsia="Arial" w:hAnsi="Arial"/>
          <w:color w:val="1C2833"/>
          <w:sz w:val="20"/>
          <w:szCs w:val="20"/>
        </w:rPr>
        <w:t xml:space="preserve">Developed VBA-driven Excel tools for progress reporting and timesheet management, cutting manual processing time by roughly 60–80%.</w:t>
      </w:r>
    </w:p>
    <w:p>
      <w:pPr>
        <w:pStyle w:val="ListParagraph"/>
        <w:numPr>
          <w:ilvl w:val="0"/>
          <w:numId w:val="2"/>
        </w:numPr>
        <w:spacing w:after="40" w:before="40"/>
      </w:pPr>
      <w:r>
        <w:rPr>
          <w:rFonts w:ascii="Arial" w:cs="Arial" w:eastAsia="Arial" w:hAnsi="Arial"/>
          <w:color w:val="1C2833"/>
          <w:sz w:val="20"/>
          <w:szCs w:val="20"/>
        </w:rPr>
        <w:t xml:space="preserve">Received an Excellent / Exceeds Expectations performance rating at the 6-month evaluation for adaptability, fast learning, and operational ownership.</w:t>
      </w:r>
    </w:p>
    <w:p>
      <w:pPr>
        <w:spacing w:after="0" w:before="80"/>
      </w:pPr>
      <w:r>
        <w:t xml:space="preserve"/>
      </w:r>
    </w:p>
    <w:p>
      <w:pPr>
        <w:spacing w:after="40" w:before="180"/>
      </w:pPr>
      <w:r>
        <w:rPr>
          <w:rFonts w:ascii="Arial" w:cs="Arial" w:eastAsia="Arial" w:hAnsi="Arial"/>
          <w:b/>
          <w:bCs/>
          <w:color w:val="1C2833"/>
          <w:sz w:val="22"/>
          <w:szCs w:val="22"/>
        </w:rPr>
        <w:t xml:space="preserve">Design &amp; Cost Engineer I – Civil / Structural</w:t>
      </w:r>
    </w:p>
    <w:p>
      <w:pPr>
        <w:spacing w:after="60" w:before="0"/>
      </w:pPr>
      <w:r>
        <w:rPr>
          <w:rFonts w:ascii="Arial" w:cs="Arial" w:eastAsia="Arial" w:hAnsi="Arial"/>
          <w:b/>
          <w:bCs/>
          <w:color w:val="1A5276"/>
          <w:sz w:val="20"/>
          <w:szCs w:val="20"/>
        </w:rPr>
        <w:t xml:space="preserve">Macgraf Engineering &amp; Construction</w:t>
      </w:r>
      <w:r>
        <w:rPr>
          <w:rFonts w:ascii="Arial" w:cs="Arial" w:eastAsia="Arial" w:hAnsi="Arial"/>
          <w:color w:val="5D6D7E"/>
          <w:sz w:val="20"/>
          <w:szCs w:val="20"/>
        </w:rPr>
        <w:t xml:space="preserve">   |   </w:t>
      </w:r>
      <w:r>
        <w:rPr>
          <w:rFonts w:ascii="Arial" w:cs="Arial" w:eastAsia="Arial" w:hAnsi="Arial"/>
          <w:i/>
          <w:iCs/>
          <w:color w:val="5D6D7E"/>
          <w:sz w:val="20"/>
          <w:szCs w:val="20"/>
        </w:rPr>
        <w:t xml:space="preserve">June 2024 – May 2025</w:t>
      </w:r>
    </w:p>
    <w:p>
      <w:pPr>
        <w:pStyle w:val="ListParagraph"/>
        <w:numPr>
          <w:ilvl w:val="0"/>
          <w:numId w:val="2"/>
        </w:numPr>
        <w:spacing w:after="40" w:before="40"/>
      </w:pPr>
      <w:r>
        <w:rPr>
          <w:rFonts w:ascii="Arial" w:cs="Arial" w:eastAsia="Arial" w:hAnsi="Arial"/>
          <w:color w:val="1C2833"/>
          <w:sz w:val="20"/>
          <w:szCs w:val="20"/>
        </w:rPr>
        <w:t xml:space="preserve">Prepared structural design calculations and analysis models using STAAD.Pro, with results checked in Excel and Mathcad.</w:t>
      </w:r>
    </w:p>
    <w:p>
      <w:pPr>
        <w:pStyle w:val="ListParagraph"/>
        <w:numPr>
          <w:ilvl w:val="0"/>
          <w:numId w:val="2"/>
        </w:numPr>
        <w:spacing w:after="40" w:before="40"/>
      </w:pPr>
      <w:r>
        <w:rPr>
          <w:rFonts w:ascii="Arial" w:cs="Arial" w:eastAsia="Arial" w:hAnsi="Arial"/>
          <w:color w:val="1C2833"/>
          <w:sz w:val="20"/>
          <w:szCs w:val="20"/>
        </w:rPr>
        <w:t xml:space="preserve">Produced structural plan sets, detailing, member schedules, as-built drawings, and shop drawings using AutoCAD, SketchUp, and Revit.</w:t>
      </w:r>
    </w:p>
    <w:p>
      <w:pPr>
        <w:pStyle w:val="ListParagraph"/>
        <w:numPr>
          <w:ilvl w:val="0"/>
          <w:numId w:val="2"/>
        </w:numPr>
        <w:spacing w:after="40" w:before="40"/>
      </w:pPr>
      <w:r>
        <w:rPr>
          <w:rFonts w:ascii="Arial" w:cs="Arial" w:eastAsia="Arial" w:hAnsi="Arial"/>
          <w:color w:val="1C2833"/>
          <w:sz w:val="20"/>
          <w:szCs w:val="20"/>
        </w:rPr>
        <w:t xml:space="preserve">Handled structural and plumbing design for 15+ local and international projects — local work covered bungalow to 3-storey residential and commercial buildings; international work included steel warehouses and residential buildings in Guam and the Marshall Islands.</w:t>
      </w:r>
    </w:p>
    <w:p>
      <w:pPr>
        <w:pStyle w:val="ListParagraph"/>
        <w:numPr>
          <w:ilvl w:val="0"/>
          <w:numId w:val="2"/>
        </w:numPr>
        <w:spacing w:after="40" w:before="40"/>
      </w:pPr>
      <w:r>
        <w:rPr>
          <w:rFonts w:ascii="Arial" w:cs="Arial" w:eastAsia="Arial" w:hAnsi="Arial"/>
          <w:color w:val="1C2833"/>
          <w:sz w:val="20"/>
          <w:szCs w:val="20"/>
        </w:rPr>
        <w:t xml:space="preserve">Coordinated with architectural, mechanical, and electrical teams to resolve design and construction issues as they came up.</w:t>
      </w:r>
    </w:p>
    <w:p>
      <w:pPr>
        <w:pStyle w:val="ListParagraph"/>
        <w:numPr>
          <w:ilvl w:val="0"/>
          <w:numId w:val="2"/>
        </w:numPr>
        <w:spacing w:after="40" w:before="40"/>
      </w:pPr>
      <w:r>
        <w:rPr>
          <w:rFonts w:ascii="Arial" w:cs="Arial" w:eastAsia="Arial" w:hAnsi="Arial"/>
          <w:color w:val="1C2833"/>
          <w:sz w:val="20"/>
          <w:szCs w:val="20"/>
        </w:rPr>
        <w:t xml:space="preserve">Prepared cost estimates and quantity take-offs for project bids and client proposals.</w:t>
      </w:r>
    </w:p>
    <w:p>
      <w:pPr>
        <w:spacing w:after="0" w:before="120"/>
      </w:pPr>
      <w:r>
        <w:t xml:space="preserve"/>
      </w:r>
    </w:p>
    <w:p>
      <w:pPr>
        <w:pBdr>
          <w:bottom w:val="single" w:color="1A5276" w:sz="8" w:space="4"/>
        </w:pBdr>
        <w:spacing w:after="60" w:before="280"/>
      </w:pPr>
      <w:r>
        <w:rPr>
          <w:rFonts w:ascii="Arial" w:cs="Arial" w:eastAsia="Arial" w:hAnsi="Arial"/>
          <w:b/>
          <w:bCs/>
          <w:color w:val="1A5276"/>
          <w:spacing w:val="40"/>
          <w:sz w:val="22"/>
          <w:szCs w:val="22"/>
        </w:rPr>
        <w:t xml:space="preserve">NOTABLE PROJECTS</w:t>
      </w:r>
    </w:p>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40" w:before="40"/>
            </w:pPr>
            <w:r>
              <w:rPr>
                <w:rFonts w:ascii="Arial" w:cs="Arial" w:eastAsia="Arial" w:hAnsi="Arial"/>
                <w:b/>
                <w:bCs/>
                <w:color w:val="1C2833"/>
                <w:sz w:val="20"/>
                <w:szCs w:val="20"/>
              </w:rPr>
              <w:t xml:space="preserve">CIA Station MCRP CPN-04</w:t>
            </w:r>
            <w:r>
              <w:rPr>
                <w:rFonts w:ascii="Arial" w:cs="Arial" w:eastAsia="Arial" w:hAnsi="Arial"/>
                <w:color w:val="5D6D7E"/>
                <w:sz w:val="19"/>
                <w:szCs w:val="19"/>
              </w:rPr>
              <w:t xml:space="preserve">
Dewatering System  |  Philippines</w:t>
            </w:r>
            <w:r>
              <w:rPr>
                <w:rFonts w:ascii="Arial" w:cs="Arial" w:eastAsia="Arial" w:hAnsi="Arial"/>
                <w:color w:val="5D6D7E"/>
                <w:sz w:val="19"/>
                <w:szCs w:val="19"/>
              </w:rPr>
              <w:t xml:space="preserve">
Engineer-in-Charge  |  ~30 Deep Wells</w:t>
            </w:r>
          </w:p>
        </w:tc>
        <w:tc>
          <w:tcPr>
            <w:tcW w:type="dxa" w:w="4513"/>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40" w:before="40"/>
            </w:pPr>
            <w:r>
              <w:rPr>
                <w:rFonts w:ascii="Arial" w:cs="Arial" w:eastAsia="Arial" w:hAnsi="Arial"/>
                <w:b/>
                <w:bCs/>
                <w:color w:val="1C2833"/>
                <w:sz w:val="20"/>
                <w:szCs w:val="20"/>
              </w:rPr>
              <w:t xml:space="preserve">CAA Pumping Station – Las Piñas Package 1A</w:t>
            </w:r>
            <w:r>
              <w:rPr>
                <w:rFonts w:ascii="Arial" w:cs="Arial" w:eastAsia="Arial" w:hAnsi="Arial"/>
                <w:color w:val="5D6D7E"/>
                <w:sz w:val="19"/>
                <w:szCs w:val="19"/>
              </w:rPr>
              <w:t xml:space="preserve">
Deep Well Dewatering  |  Philippines</w:t>
            </w:r>
            <w:r>
              <w:rPr>
                <w:rFonts w:ascii="Arial" w:cs="Arial" w:eastAsia="Arial" w:hAnsi="Arial"/>
                <w:color w:val="5D6D7E"/>
                <w:sz w:val="19"/>
                <w:szCs w:val="19"/>
              </w:rPr>
              <w:t xml:space="preserve">
Project Engineer  |  ₱4M  |  Full lifecycle</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40" w:before="40"/>
            </w:pPr>
            <w:r>
              <w:rPr>
                <w:rFonts w:ascii="Arial" w:cs="Arial" w:eastAsia="Arial" w:hAnsi="Arial"/>
                <w:b/>
                <w:bCs/>
                <w:color w:val="1C2833"/>
                <w:sz w:val="20"/>
                <w:szCs w:val="20"/>
              </w:rPr>
              <w:t xml:space="preserve">Las Piñas Conveyance – Shaft Dewatering</w:t>
            </w:r>
            <w:r>
              <w:rPr>
                <w:rFonts w:ascii="Arial" w:cs="Arial" w:eastAsia="Arial" w:hAnsi="Arial"/>
                <w:color w:val="5D6D7E"/>
                <w:sz w:val="19"/>
                <w:szCs w:val="19"/>
              </w:rPr>
              <w:t xml:space="preserve">
5-Shaft Dewatering  |  Philippines</w:t>
            </w:r>
            <w:r>
              <w:rPr>
                <w:rFonts w:ascii="Arial" w:cs="Arial" w:eastAsia="Arial" w:hAnsi="Arial"/>
                <w:color w:val="5D6D7E"/>
                <w:sz w:val="19"/>
                <w:szCs w:val="19"/>
              </w:rPr>
              <w:t xml:space="preserve">
Project Engineer  |  ₱11M</w:t>
            </w:r>
          </w:p>
        </w:tc>
        <w:tc>
          <w:tcPr>
            <w:tcW w:type="dxa" w:w="4513"/>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40" w:before="40"/>
            </w:pPr>
            <w:r>
              <w:rPr>
                <w:rFonts w:ascii="Arial" w:cs="Arial" w:eastAsia="Arial" w:hAnsi="Arial"/>
                <w:b/>
                <w:bCs/>
                <w:color w:val="1C2833"/>
                <w:sz w:val="20"/>
                <w:szCs w:val="20"/>
              </w:rPr>
              <w:t xml:space="preserve">60+ International Tender Submissions</w:t>
            </w:r>
            <w:r>
              <w:rPr>
                <w:rFonts w:ascii="Arial" w:cs="Arial" w:eastAsia="Arial" w:hAnsi="Arial"/>
                <w:color w:val="5D6D7E"/>
                <w:sz w:val="19"/>
                <w:szCs w:val="19"/>
              </w:rPr>
              <w:t xml:space="preserve">
Middle East, KSA, Canada, UK, Philippines</w:t>
            </w:r>
            <w:r>
              <w:rPr>
                <w:rFonts w:ascii="Arial" w:cs="Arial" w:eastAsia="Arial" w:hAnsi="Arial"/>
                <w:color w:val="5D6D7E"/>
                <w:sz w:val="19"/>
                <w:szCs w:val="19"/>
              </w:rPr>
              <w:t xml:space="preserve">
Includes Etihad Railway &amp; Cebu–Mactan Bridge</w:t>
            </w:r>
          </w:p>
        </w:tc>
      </w:tr>
    </w:tbl>
    <w:p>
      <w:pPr>
        <w:spacing w:after="0" w:before="120"/>
      </w:pPr>
      <w:r>
        <w:t xml:space="preserve"/>
      </w:r>
    </w:p>
    <w:p>
      <w:pPr>
        <w:pBdr>
          <w:bottom w:val="single" w:color="1A5276" w:sz="8" w:space="4"/>
        </w:pBdr>
        <w:spacing w:after="60" w:before="280"/>
      </w:pPr>
      <w:r>
        <w:rPr>
          <w:rFonts w:ascii="Arial" w:cs="Arial" w:eastAsia="Arial" w:hAnsi="Arial"/>
          <w:b/>
          <w:bCs/>
          <w:color w:val="1A5276"/>
          <w:spacing w:val="40"/>
          <w:sz w:val="22"/>
          <w:szCs w:val="22"/>
        </w:rPr>
        <w:t xml:space="preserve">PROFESSIONAL HIGHLIGHTS</w:t>
      </w:r>
    </w:p>
    <w:p>
      <w:pPr>
        <w:spacing w:after="0" w:before="60"/>
      </w:pPr>
      <w:r>
        <w:t xml:space="preserve"/>
      </w:r>
    </w:p>
    <w:p>
      <w:pPr>
        <w:pStyle w:val="ListParagraph"/>
        <w:numPr>
          <w:ilvl w:val="0"/>
          <w:numId w:val="2"/>
        </w:numPr>
        <w:spacing w:after="40" w:before="40"/>
      </w:pPr>
      <w:r>
        <w:rPr>
          <w:rFonts w:ascii="Arial" w:cs="Arial" w:eastAsia="Arial" w:hAnsi="Arial"/>
          <w:color w:val="1C2833"/>
          <w:sz w:val="20"/>
          <w:szCs w:val="20"/>
        </w:rPr>
        <w:t xml:space="preserve">Civil Engineering Board Exam: 86.7%  ·  Master Plumber Board Exam: 83.4%</w:t>
      </w:r>
    </w:p>
    <w:p>
      <w:pPr>
        <w:pStyle w:val="ListParagraph"/>
        <w:numPr>
          <w:ilvl w:val="0"/>
          <w:numId w:val="2"/>
        </w:numPr>
        <w:spacing w:after="40" w:before="40"/>
      </w:pPr>
      <w:r>
        <w:rPr>
          <w:rFonts w:ascii="Arial" w:cs="Arial" w:eastAsia="Arial" w:hAnsi="Arial"/>
          <w:color w:val="1C2833"/>
          <w:sz w:val="20"/>
          <w:szCs w:val="20"/>
        </w:rPr>
        <w:t xml:space="preserve">Trusted with both Technical Engineer and Project Engineer responsibilities within months of joining WJ Groundwater.</w:t>
      </w:r>
    </w:p>
    <w:p>
      <w:pPr>
        <w:pStyle w:val="ListParagraph"/>
        <w:numPr>
          <w:ilvl w:val="0"/>
          <w:numId w:val="2"/>
        </w:numPr>
        <w:spacing w:after="40" w:before="40"/>
      </w:pPr>
      <w:r>
        <w:rPr>
          <w:rFonts w:ascii="Arial" w:cs="Arial" w:eastAsia="Arial" w:hAnsi="Arial"/>
          <w:color w:val="1C2833"/>
          <w:sz w:val="20"/>
          <w:szCs w:val="20"/>
        </w:rPr>
        <w:t xml:space="preserve">Received Excellent / Exceeds Expectations performance rating at the 6-month review.</w:t>
      </w:r>
    </w:p>
    <w:p>
      <w:pPr>
        <w:pStyle w:val="ListParagraph"/>
        <w:numPr>
          <w:ilvl w:val="0"/>
          <w:numId w:val="2"/>
        </w:numPr>
        <w:spacing w:after="40" w:before="40"/>
      </w:pPr>
      <w:r>
        <w:rPr>
          <w:rFonts w:ascii="Arial" w:cs="Arial" w:eastAsia="Arial" w:hAnsi="Arial"/>
          <w:color w:val="1C2833"/>
          <w:sz w:val="20"/>
          <w:szCs w:val="20"/>
        </w:rPr>
        <w:t xml:space="preserve">Built VBA automation systems that reduced manual reporting time by approximately 60–80%.</w:t>
      </w:r>
    </w:p>
    <w:p>
      <w:pPr>
        <w:spacing w:after="0" w:before="120"/>
      </w:pPr>
      <w:r>
        <w:t xml:space="preserve"/>
      </w:r>
    </w:p>
    <w:p>
      <w:pPr>
        <w:pBdr>
          <w:bottom w:val="single" w:color="1A5276" w:sz="8" w:space="4"/>
        </w:pBdr>
        <w:spacing w:after="60" w:before="280"/>
      </w:pPr>
      <w:r>
        <w:rPr>
          <w:rFonts w:ascii="Arial" w:cs="Arial" w:eastAsia="Arial" w:hAnsi="Arial"/>
          <w:b/>
          <w:bCs/>
          <w:color w:val="1A5276"/>
          <w:spacing w:val="40"/>
          <w:sz w:val="22"/>
          <w:szCs w:val="22"/>
        </w:rPr>
        <w:t xml:space="preserve">EDUCATION</w:t>
      </w:r>
    </w:p>
    <w:p>
      <w:pPr>
        <w:spacing w:after="0" w:before="8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color w:val="1C2833"/>
                <w:sz w:val="21"/>
                <w:szCs w:val="21"/>
              </w:rPr>
              <w:t xml:space="preserve">Bachelor of Science in Civil Engineering</w:t>
            </w:r>
            <w:r>
              <w:rPr>
                <w:rFonts w:ascii="Arial" w:cs="Arial" w:eastAsia="Arial" w:hAnsi="Arial"/>
                <w:color w:val="5D6D7E"/>
                <w:sz w:val="20"/>
                <w:szCs w:val="20"/>
              </w:rPr>
              <w:t xml:space="preserve">
Major in Structural Engineering</w:t>
            </w:r>
            <w:r>
              <w:rPr>
                <w:rFonts w:ascii="Arial" w:cs="Arial" w:eastAsia="Arial" w:hAnsi="Arial"/>
                <w:b/>
                <w:bCs/>
                <w:color w:val="1A5276"/>
                <w:sz w:val="20"/>
                <w:szCs w:val="20"/>
              </w:rPr>
              <w:t xml:space="preserve">
Rizal Technological University</w:t>
            </w:r>
          </w:p>
        </w:tc>
        <w:tc>
          <w:tcPr>
            <w:tcW w:type="dxa" w:w="4513"/>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i/>
                <w:iCs/>
                <w:color w:val="5D6D7E"/>
                <w:sz w:val="20"/>
                <w:szCs w:val="20"/>
              </w:rPr>
              <w:t xml:space="preserve">2019 – 2024</w:t>
            </w:r>
            <w:r>
              <w:rPr>
                <w:rFonts w:ascii="Arial" w:cs="Arial" w:eastAsia="Arial" w:hAnsi="Arial"/>
                <w:color w:val="5D6D7E"/>
                <w:sz w:val="19"/>
                <w:szCs w:val="19"/>
              </w:rPr>
              <w:t xml:space="preserve">
Civil Engineering Board Exam: 86.7%</w:t>
            </w:r>
            <w:r>
              <w:rPr>
                <w:rFonts w:ascii="Arial" w:cs="Arial" w:eastAsia="Arial" w:hAnsi="Arial"/>
                <w:color w:val="5D6D7E"/>
                <w:sz w:val="19"/>
                <w:szCs w:val="19"/>
              </w:rPr>
              <w:t xml:space="preserve">
Master Plumber Board Exam: 83.4%</w:t>
            </w:r>
          </w:p>
        </w:tc>
      </w:tr>
    </w:tbl>
    <w:p>
      <w:pPr>
        <w:spacing w:after="0" w:before="120"/>
      </w:pPr>
      <w:r>
        <w:t xml:space="preserve"/>
      </w:r>
    </w:p>
    <w:p>
      <w:pPr>
        <w:pBdr>
          <w:bottom w:val="single" w:color="1A5276" w:sz="8" w:space="4"/>
        </w:pBdr>
        <w:spacing w:after="60" w:before="280"/>
      </w:pPr>
      <w:r>
        <w:rPr>
          <w:rFonts w:ascii="Arial" w:cs="Arial" w:eastAsia="Arial" w:hAnsi="Arial"/>
          <w:b/>
          <w:bCs/>
          <w:color w:val="1A5276"/>
          <w:spacing w:val="40"/>
          <w:sz w:val="22"/>
          <w:szCs w:val="22"/>
        </w:rPr>
        <w:t xml:space="preserve">PROFESSIONAL LICENSES</w:t>
      </w:r>
    </w:p>
    <w:p>
      <w:pPr>
        <w:spacing w:after="0" w:before="8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color w:val="1C2833"/>
                <w:sz w:val="20"/>
                <w:szCs w:val="20"/>
              </w:rPr>
              <w:t xml:space="preserve">Licensed Civil Engineer (PRC)</w:t>
            </w:r>
            <w:r>
              <w:rPr>
                <w:rFonts w:ascii="Arial" w:cs="Arial" w:eastAsia="Arial" w:hAnsi="Arial"/>
                <w:color w:val="5D6D7E"/>
                <w:sz w:val="19"/>
                <w:szCs w:val="19"/>
              </w:rPr>
              <w:t xml:space="preserve">
Reg. No. 0207132</w:t>
            </w:r>
            <w:r>
              <w:rPr>
                <w:rFonts w:ascii="Arial" w:cs="Arial" w:eastAsia="Arial" w:hAnsi="Arial"/>
                <w:color w:val="5D6D7E"/>
                <w:sz w:val="19"/>
                <w:szCs w:val="19"/>
              </w:rPr>
              <w:t xml:space="preserve">
Registered: June 4, 2024  |  Valid until: August 7, 2027</w:t>
            </w:r>
          </w:p>
        </w:tc>
        <w:tc>
          <w:tcPr>
            <w:tcW w:type="dxa" w:w="4513"/>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pPr>
            <w:r>
              <w:rPr>
                <w:rFonts w:ascii="Arial" w:cs="Arial" w:eastAsia="Arial" w:hAnsi="Arial"/>
                <w:b/>
                <w:bCs/>
                <w:color w:val="1C2833"/>
                <w:sz w:val="20"/>
                <w:szCs w:val="20"/>
              </w:rPr>
              <w:t xml:space="preserve">Licensed Master Plumber (PRC)</w:t>
            </w:r>
            <w:r>
              <w:rPr>
                <w:rFonts w:ascii="Arial" w:cs="Arial" w:eastAsia="Arial" w:hAnsi="Arial"/>
                <w:color w:val="5D6D7E"/>
                <w:sz w:val="19"/>
                <w:szCs w:val="19"/>
              </w:rPr>
              <w:t xml:space="preserve">
Reg. No. 0024481</w:t>
            </w:r>
            <w:r>
              <w:rPr>
                <w:rFonts w:ascii="Arial" w:cs="Arial" w:eastAsia="Arial" w:hAnsi="Arial"/>
                <w:color w:val="5D6D7E"/>
                <w:sz w:val="19"/>
                <w:szCs w:val="19"/>
              </w:rPr>
              <w:t xml:space="preserve">
Registered: April 4, 2025  |  Valid until: August 7, 2028</w:t>
            </w:r>
          </w:p>
        </w:tc>
      </w:tr>
    </w:tbl>
    <w:p>
      <w:pPr>
        <w:spacing w:after="0" w:before="120"/>
      </w:pPr>
      <w:r>
        <w:t xml:space="preserve"/>
      </w:r>
    </w:p>
    <w:p>
      <w:pPr>
        <w:pBdr>
          <w:bottom w:val="single" w:color="1A5276" w:sz="8" w:space="4"/>
        </w:pBdr>
        <w:spacing w:after="60" w:before="280"/>
      </w:pPr>
      <w:r>
        <w:rPr>
          <w:rFonts w:ascii="Arial" w:cs="Arial" w:eastAsia="Arial" w:hAnsi="Arial"/>
          <w:b/>
          <w:bCs/>
          <w:color w:val="1A5276"/>
          <w:spacing w:val="40"/>
          <w:sz w:val="22"/>
          <w:szCs w:val="22"/>
        </w:rPr>
        <w:t xml:space="preserve">TECHNICAL SKILLS</w:t>
      </w:r>
    </w:p>
    <w:p>
      <w:pPr>
        <w:spacing w:after="0" w:before="80"/>
      </w:pPr>
      <w:r>
        <w:t xml:space="preserve"/>
      </w:r>
    </w:p>
    <w:p>
      <w:pPr>
        <w:spacing w:after="30" w:before="40"/>
      </w:pPr>
      <w:r>
        <w:rPr>
          <w:rFonts w:ascii="Arial" w:cs="Arial" w:eastAsia="Arial" w:hAnsi="Arial"/>
          <w:b/>
          <w:bCs/>
          <w:color w:val="1C2833"/>
          <w:sz w:val="20"/>
          <w:szCs w:val="20"/>
        </w:rPr>
        <w:t xml:space="preserve">Engineering &amp; Analysis Software</w:t>
      </w:r>
      <w:r>
        <w:rPr>
          <w:rFonts w:ascii="Arial" w:cs="Arial" w:eastAsia="Arial" w:hAnsi="Arial"/>
          <w:color w:val="5D6D7E"/>
          <w:sz w:val="19"/>
          <w:szCs w:val="19"/>
        </w:rPr>
        <w:t xml:space="preserve">
SEEP/W  ·  STAAD.Pro Connect  ·  Mathcad  ·  Microsoft Excel (Advanced)</w:t>
      </w:r>
    </w:p>
    <w:p>
      <w:pPr>
        <w:spacing w:after="30" w:before="40"/>
      </w:pPr>
      <w:r>
        <w:rPr>
          <w:rFonts w:ascii="Arial" w:cs="Arial" w:eastAsia="Arial" w:hAnsi="Arial"/>
          <w:b/>
          <w:bCs/>
          <w:color w:val="1C2833"/>
          <w:sz w:val="20"/>
          <w:szCs w:val="20"/>
        </w:rPr>
        <w:t xml:space="preserve">Design, Drafting &amp; BIM</w:t>
      </w:r>
      <w:r>
        <w:rPr>
          <w:rFonts w:ascii="Arial" w:cs="Arial" w:eastAsia="Arial" w:hAnsi="Arial"/>
          <w:color w:val="5D6D7E"/>
          <w:sz w:val="19"/>
          <w:szCs w:val="19"/>
        </w:rPr>
        <w:t xml:space="preserve">
AutoCAD  ·  Revit (Familiar – actively upskilling)  ·  SketchUp</w:t>
      </w:r>
    </w:p>
    <w:p>
      <w:pPr>
        <w:spacing w:after="30" w:before="40"/>
      </w:pPr>
      <w:r>
        <w:rPr>
          <w:rFonts w:ascii="Arial" w:cs="Arial" w:eastAsia="Arial" w:hAnsi="Arial"/>
          <w:b/>
          <w:bCs/>
          <w:color w:val="1C2833"/>
          <w:sz w:val="20"/>
          <w:szCs w:val="20"/>
        </w:rPr>
        <w:t xml:space="preserve">Programming &amp; Automation</w:t>
      </w:r>
      <w:r>
        <w:rPr>
          <w:rFonts w:ascii="Arial" w:cs="Arial" w:eastAsia="Arial" w:hAnsi="Arial"/>
          <w:color w:val="5D6D7E"/>
          <w:sz w:val="19"/>
          <w:szCs w:val="19"/>
        </w:rPr>
        <w:t xml:space="preserve">
Python  ·  VBA (Excel Automation)</w:t>
      </w:r>
    </w:p>
    <w:p>
      <w:pPr>
        <w:spacing w:after="30" w:before="40"/>
      </w:pPr>
      <w:r>
        <w:rPr>
          <w:rFonts w:ascii="Arial" w:cs="Arial" w:eastAsia="Arial" w:hAnsi="Arial"/>
          <w:b/>
          <w:bCs/>
          <w:color w:val="1C2833"/>
          <w:sz w:val="20"/>
          <w:szCs w:val="20"/>
        </w:rPr>
        <w:t xml:space="preserve">Core Competencies</w:t>
      </w:r>
      <w:r>
        <w:rPr>
          <w:rFonts w:ascii="Arial" w:cs="Arial" w:eastAsia="Arial" w:hAnsi="Arial"/>
          <w:color w:val="5D6D7E"/>
          <w:sz w:val="19"/>
          <w:szCs w:val="19"/>
        </w:rPr>
        <w:t xml:space="preserve">
Construction Dewatering  ·  Hydraulic Calculations  ·  Tender Preparation &amp; Cost Estimation  ·  Quantity Take-off  ·  Structural Analysis  ·  Method Statement Writing  ·  Site Management  ·  Client Coordination  ·  Manpower Supervision  ·  Technical Report Writing  ·  Project Scheduling</w:t>
      </w:r>
    </w:p>
    <w:p>
      <w:pPr>
        <w:spacing w:after="0" w:before="120"/>
      </w:pPr>
      <w:r>
        <w:t xml:space="preserve"/>
      </w:r>
    </w:p>
    <w:p>
      <w:pPr>
        <w:pBdr>
          <w:bottom w:val="single" w:color="1A5276" w:sz="8" w:space="4"/>
        </w:pBdr>
        <w:spacing w:after="60" w:before="280"/>
      </w:pPr>
      <w:r>
        <w:rPr>
          <w:rFonts w:ascii="Arial" w:cs="Arial" w:eastAsia="Arial" w:hAnsi="Arial"/>
          <w:b/>
          <w:bCs/>
          <w:color w:val="1A5276"/>
          <w:spacing w:val="40"/>
          <w:sz w:val="22"/>
          <w:szCs w:val="22"/>
        </w:rPr>
        <w:t xml:space="preserve">REFERENCES</w:t>
      </w:r>
    </w:p>
    <w:p>
      <w:pPr>
        <w:spacing w:after="0" w:before="60"/>
      </w:pPr>
      <w:r>
        <w:t xml:space="preserve"/>
      </w:r>
    </w:p>
    <w:p>
      <w:pPr>
        <w:spacing w:after="0" w:before="0"/>
      </w:pPr>
      <w:r>
        <w:rPr>
          <w:rFonts w:ascii="Arial" w:cs="Arial" w:eastAsia="Arial" w:hAnsi="Arial"/>
          <w:i/>
          <w:iCs/>
          <w:color w:val="5D6D7E"/>
          <w:sz w:val="19"/>
          <w:szCs w:val="19"/>
        </w:rPr>
        <w:t xml:space="preserve">Available upon request.</w:t>
      </w:r>
    </w:p>
    <w:p>
      <w:pPr>
        <w:spacing w:after="0" w:before="8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rPr>
        <w:b/>
        <w:bCs/>
        <w:color w:val="1A527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2026-05-20T22:59:06.294Z</dcterms:created>
  <dcterms:modified xsi:type="dcterms:W3CDTF">2026-05-20T22:59:06.318Z</dcterms:modified>
</cp:coreProperties>
</file>

<file path=docProps/custom.xml><?xml version="1.0" encoding="utf-8"?>
<Properties xmlns="http://schemas.openxmlformats.org/officeDocument/2006/custom-properties" xmlns:vt="http://schemas.openxmlformats.org/officeDocument/2006/docPropsVTypes"/>
</file>