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FICHA DE SOLICITUD DE CAMBIO</w:t>
      </w:r>
    </w:p>
    <w:tbl>
      <w:tblPr>
        <w:tblW w:w="90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5"/>
        <w:gridCol w:w="5670"/>
        <w:gridCol w:w="1780"/>
      </w:tblGrid>
      <w:tr>
        <w:tblPrEx>
          <w:shd w:val="clear" w:color="auto" w:fill="d0ddef"/>
        </w:tblPrEx>
        <w:trPr>
          <w:trHeight w:val="509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b w:val="1"/>
                <w:bCs w:val="1"/>
                <w:rtl w:val="0"/>
                <w:lang w:val="es-ES_tradnl"/>
              </w:rPr>
              <w:t xml:space="preserve">° </w:t>
            </w:r>
            <w:r>
              <w:rPr>
                <w:b w:val="1"/>
                <w:bCs w:val="1"/>
                <w:rtl w:val="0"/>
                <w:lang w:val="es-ES_tradnl"/>
              </w:rPr>
              <w:t>SOLICITUD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5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SISTEMA DE VENTAS ONLINE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18/10/2017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 SOLICITUD</w:t>
            </w:r>
          </w:p>
        </w:tc>
        <w:tc>
          <w:tcPr>
            <w:tcW w:type="dxa" w:w="7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03_AgregarCampoRUC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7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Shany Sonaly Huaypar Sotelo - Asistente del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rea de Finanzas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AUTORES</w:t>
            </w:r>
          </w:p>
        </w:tc>
        <w:tc>
          <w:tcPr>
            <w:tcW w:type="dxa" w:w="7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Juanita Ladel Barrio - Gerente de Finanzas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El cambio solicitado consiste en agregar un campo en la vista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administrar empresas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, dicho campo es el RUC de la empresa correspondiente el cual debe estar vinculado con el servicio de la SUNAT.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 pide modificar la vista con direcci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“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vertAlign w:val="baseline"/>
                <w:rtl w:val="0"/>
              </w:rPr>
              <w:instrText xml:space="preserve"> HYPERLINK "http://www.sistemasdeventasonline.com/admin"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563c1"/>
                <w:spacing w:val="0"/>
                <w:kern w:val="0"/>
                <w:position w:val="0"/>
                <w:sz w:val="22"/>
                <w:szCs w:val="22"/>
                <w:u w:val="single" w:color="0563c1"/>
                <w:vertAlign w:val="baseline"/>
                <w:rtl w:val="0"/>
                <w:lang w:val="es-ES_tradnl"/>
              </w:rPr>
              <w:t>www.sistemasdeventasonline.com/admin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".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1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 cambio solicitado se considera necesario ya que este campo agregado permite tener el v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nculo con la base de datos de la SUNAT, los eu permite un mayor control de las empresas registradas en el sistema.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89"/>
        <w:gridCol w:w="2079"/>
        <w:gridCol w:w="2006"/>
        <w:gridCol w:w="2014"/>
      </w:tblGrid>
      <w:tr>
        <w:tblPrEx>
          <w:shd w:val="clear" w:color="auto" w:fill="d0ddef"/>
        </w:tblPrEx>
        <w:trPr>
          <w:trHeight w:val="509" w:hRule="atLeast"/>
        </w:trPr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s-ES_tradnl"/>
              </w:rPr>
              <w:t>ESTADO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DE DOCUMENTO</w:t>
            </w:r>
          </w:p>
        </w:tc>
        <w:tc>
          <w:tcPr>
            <w:tcW w:type="dxa" w:w="60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(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Recibido, rechazado, en espera)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532" w:hRule="atLeast"/>
        </w:trPr>
        <w:tc>
          <w:tcPr>
            <w:tcW w:type="dxa" w:w="84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CLASIFICACI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60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(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ndar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, urgente, preaprobado)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527" w:hRule="atLeast"/>
        </w:trPr>
        <w:tc>
          <w:tcPr>
            <w:tcW w:type="dxa" w:w="84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NIVEL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DE PRIOIDAD</w:t>
            </w:r>
          </w:p>
        </w:tc>
        <w:tc>
          <w:tcPr>
            <w:tcW w:type="dxa" w:w="60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(B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urgente)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84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NIVEL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DE IMPACTO</w:t>
            </w:r>
          </w:p>
        </w:tc>
        <w:tc>
          <w:tcPr>
            <w:tcW w:type="dxa" w:w="609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(B</w:t>
            </w:r>
            <w:r>
              <w:rPr>
                <w:b w:val="1"/>
                <w:bCs w:val="1"/>
                <w:i w:val="1"/>
                <w:iCs w:val="1"/>
                <w:rtl w:val="0"/>
                <w:lang w:val="es-ES_tradnl"/>
              </w:rPr>
              <w:t>ajo, medio, alto,)</w:t>
            </w:r>
            <w:r>
              <w:rPr>
                <w:b w:val="1"/>
                <w:bCs w:val="1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538" w:hRule="atLeast"/>
        </w:trPr>
        <w:tc>
          <w:tcPr>
            <w:tcW w:type="dxa" w:w="84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FECHA INICIO</w:t>
            </w:r>
          </w:p>
        </w:tc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FECHA FIN</w:t>
            </w:r>
          </w:p>
        </w:tc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4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COMIT</w:t>
            </w:r>
            <w:r>
              <w:rPr>
                <w:b w:val="1"/>
                <w:bCs w:val="1"/>
                <w:rtl w:val="0"/>
                <w:lang w:val="es-ES_tradnl"/>
              </w:rPr>
              <w:t xml:space="preserve">É </w:t>
            </w:r>
            <w:r>
              <w:rPr>
                <w:b w:val="1"/>
                <w:bCs w:val="1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1258" w:hRule="atLeast"/>
        </w:trPr>
        <w:tc>
          <w:tcPr>
            <w:tcW w:type="dxa" w:w="84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44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 DE RECEPCI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446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 DE RESPUESTA</w:t>
            </w:r>
          </w:p>
        </w:tc>
        <w:tc>
          <w:tcPr>
            <w:tcW w:type="dxa" w:w="40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w:rPr>
        <w:rFonts w:ascii="Calibri" w:cs="Calibri" w:hAnsi="Calibri" w:eastAsia="Calibri"/>
        <w:i w:val="1"/>
        <w:iCs w:val="1"/>
        <w:rtl w:val="0"/>
        <w:lang w:val="es-ES_tradnl"/>
      </w:rPr>
      <w:t xml:space="preserve">Solicitud de Cambio </w:t>
      <w:tab/>
      <w:tab/>
      <w:t>Chantilly S.A.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