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6.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5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911" w:type="dxa"/>
        <w:jc w:val="left"/>
        <w:tblInd w:w="2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92"/>
        <w:gridCol w:w="1160"/>
        <w:gridCol w:w="4004"/>
        <w:gridCol w:w="2155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  <w:rPr>
                <w:rFonts w:ascii="Calibri" w:cs="Calibri" w:hAnsi="Calibri" w:eastAsia="Calibri"/>
                <w:sz w:val="22"/>
                <w:szCs w:val="22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del punto 2.5 </w:t>
            </w:r>
          </w:p>
          <w:p>
            <w:pPr>
              <w:pStyle w:val="Body C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(Calendario)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calendario y referenciado de tablas en la clasificaciones de items.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Kremlin Huaman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4.3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diagrama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 documento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orden y numeraci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tablas y diagramas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4.5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las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 xml:space="preserve">Patricia Martinez 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las solicitudes de cambio del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Solicitud de cambio Nro 3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20/10/2017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5.2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Solicitudes de Cambio de proyecto SVO.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6.0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02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35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6.1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05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6.4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solicitud de cambio 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mero 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59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03/11/2017</w:t>
            </w:r>
          </w:p>
        </w:tc>
        <w:tc>
          <w:tcPr>
            <w:tcW w:type="dxa" w:w="1160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6.5</w:t>
            </w:r>
          </w:p>
        </w:tc>
        <w:tc>
          <w:tcPr>
            <w:tcW w:type="dxa" w:w="40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n y correcci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</w:rPr>
              <w:t>n de la estructura de documento</w:t>
            </w:r>
          </w:p>
        </w:tc>
        <w:tc>
          <w:tcPr>
            <w:tcW w:type="dxa" w:w="2155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118" w:hanging="11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" w:hanging="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Clasificar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Definir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Listar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de soporte al desarrollo tal como se muestra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1,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6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4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1.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4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4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como veremos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381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058"/>
        <w:gridCol w:w="3323"/>
      </w:tblGrid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323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b w:val="1"/>
                <w:bCs w:val="1"/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</w:t>
            </w:r>
            <w:r>
              <w:rPr>
                <w:rStyle w:val="None"/>
                <w:rFonts w:ascii="Calibri" w:cs="Calibri" w:hAnsi="Calibri" w:eastAsia="Calibri" w:hint="default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Alcance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aplicabilidad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2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gobierno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1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3.      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07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4.     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5.    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58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8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415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0"/>
              </w:numPr>
              <w:spacing w:before="48" w:after="48"/>
              <w:rPr>
                <w:rFonts w:ascii="Calibri" w:cs="Calibri" w:hAnsi="Calibri" w:eastAsia="Calibri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605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</w:tbl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2.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3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Clasificar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en la Tabla 3,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6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4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Definir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como se muestra en la Tabla 4: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65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4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81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544" w:hanging="1544"/>
        <w:jc w:val="both"/>
      </w:pPr>
    </w:p>
    <w:p>
      <w:pPr>
        <w:pStyle w:val="List Paragraph"/>
        <w:ind w:left="1436" w:hanging="1436"/>
        <w:jc w:val="both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5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Listar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lista, ordenada en la Tabla 5,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3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50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5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0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200" w:hanging="120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92" w:hanging="1092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46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3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>Dicho lo anterior se presenta la Tabla 6 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85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5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4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4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4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Desarrollo</w:t>
            </w:r>
          </w:p>
        </w:tc>
      </w:tr>
      <w:tr>
        <w:tblPrEx>
          <w:shd w:val="clear" w:color="auto" w:fill="d0ddef"/>
        </w:tblPrEx>
        <w:trPr>
          <w:trHeight w:val="11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8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5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745" w:hanging="745"/>
        <w:rPr>
          <w:rFonts w:ascii="Calibri" w:cs="Calibri" w:hAnsi="Calibri" w:eastAsia="Calibri"/>
        </w:rPr>
      </w:pPr>
    </w:p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Tabla 6 -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59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representa el Diagrama 3, el cual 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Chantilly.</w: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943600" cy="5288987"/>
            <wp:effectExtent l="0" t="0" r="0" b="0"/>
            <wp:docPr id="1073741830" name="officeArt object" descr="Screen Shot 2017-10-09 at 9.50.2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17-10-09 at 9.50.24 PM.png" descr="Screen Shot 2017-10-09 at 9.50.24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 3-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1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6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360" w:type="dxa"/>
        <w:jc w:val="left"/>
        <w:tblInd w:w="25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8"/>
        <w:gridCol w:w="6602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0" w:hRule="atLeast"/>
        </w:trPr>
        <w:tc>
          <w:tcPr>
            <w:tcW w:type="dxa" w:w="27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66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48" w:hanging="244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0" w:hanging="234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69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74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4012"/>
      </w:tblGrid>
      <w:tr>
        <w:tblPrEx>
          <w:shd w:val="clear" w:color="auto" w:fill="d0ddef"/>
        </w:tblPrEx>
        <w:trPr>
          <w:trHeight w:val="283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2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1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1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69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2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2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26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3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3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0"/>
        </w:numPr>
        <w:spacing w:line="240" w:lineRule="auto"/>
        <w:jc w:val="both"/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7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p>
      <w:pPr>
        <w:pStyle w:val="Body A"/>
        <w:ind w:left="2061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6900" w:type="dxa"/>
        <w:jc w:val="left"/>
        <w:tblInd w:w="255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88"/>
        <w:gridCol w:w="3512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35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spacing w:line="240" w:lineRule="auto"/>
        <w:ind w:left="2451" w:hanging="2451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ind w:left="2343" w:hanging="2343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</w:pPr>
    </w:p>
    <w:p>
      <w:pPr>
        <w:pStyle w:val="Body A"/>
        <w:jc w:val="both"/>
      </w:pPr>
    </w:p>
    <w:p>
      <w:pPr>
        <w:pStyle w:val="Body A"/>
        <w:numPr>
          <w:ilvl w:val="2"/>
          <w:numId w:val="77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Control de Cambios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adjuntan las solicitudes de cambio correspondientes al proyecto SVO (Sistema de Ventas Online).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01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01-Cambio de formulario de ingreso de datos del cliente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center" w:pos="1797"/>
              </w:tabs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  <w:tab/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Empleado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Esteban Dido Bromoide - Jefe de Administraci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2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el campo de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los productos de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campos donde falte 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datos.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2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ya que la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permite brindar informaci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detallada y exacta de los productos y la categor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sirve para dividir y controlar mejor los productos.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02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02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CambiarFormatoMoneda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02/11/2017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Patricia Martinez Zu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iga  Asistente de Finanzas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Susan Merino - Jefe de Finanzas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 modificar el formato que tienen los precios, deber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indicar el precio con dos decimales y no en enteros. Adicionalmente, mostrar el tipo de moneda que corresponde al precio.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 necesario para mejorar nuestro balance mensual y anual, ya que tener los precios en decimales nos ayudar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 a tener resultados m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 exactos. Al igual que el tipo de moneda, ya que necesitamos hacer el balance con el tipo de cambio que corresponde.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03</w:t>
      </w: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tbl>
      <w:tblPr>
        <w:tblW w:w="9004" w:type="dxa"/>
        <w:jc w:val="center"/>
        <w:tblInd w:w="63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5"/>
        <w:gridCol w:w="709"/>
        <w:gridCol w:w="1099"/>
        <w:gridCol w:w="2103"/>
        <w:gridCol w:w="765"/>
        <w:gridCol w:w="1783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03 - AgregarCamp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oGarant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</w:tabs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18/10/2017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2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Shany Sonaly Huaypar Sotelo - Asistente del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rea de Finanzas</w:t>
            </w:r>
          </w:p>
        </w:tc>
        <w:tc>
          <w:tcPr>
            <w:tcW w:type="dxa" w:w="3967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Juanita Ladel Barrio - Gerente de Finanzas</w:t>
            </w:r>
          </w:p>
        </w:tc>
        <w:tc>
          <w:tcPr>
            <w:tcW w:type="dxa" w:w="178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94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agregar un campo en la vista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administrar empresas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. Dicho campo es la garant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a del producto de la empresa correspondiente en el cual se debe ver vinculado con el servicio que cada empresa da. Se pide modificar la vista de la direcci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 xml:space="preserve">n 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“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www.sistemadeventasonline.com/admin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”</w:t>
            </w:r>
            <w:r>
              <w:rPr>
                <w:rStyle w:val="Hyperlink.4"/>
                <w:rFonts w:ascii="Calibri" w:cs="Calibri" w:hAnsi="Calibri" w:eastAsia="Calibri"/>
                <w:rtl w:val="0"/>
                <w:lang w:val="es-ES_tradnl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dera n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ecesario ya que este campo agregado permite tener el v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nculo con la base de datos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donde se pueda visualizar la garant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, lo 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>que</w:t>
            </w:r>
            <w:r>
              <w:rPr>
                <w:rStyle w:val="None"/>
                <w:rFonts w:ascii="Calibri" w:cs="Calibri" w:hAnsi="Calibri" w:eastAsia="Calibri"/>
                <w:rtl w:val="0"/>
                <w:lang w:val="en-US"/>
              </w:rPr>
              <w:t xml:space="preserve"> permite un mayor control de las empresas registradas en el sistema.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59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spacing w:line="180" w:lineRule="atLeast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180" w:lineRule="atLeast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522" w:hanging="522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center"/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04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 xml:space="preserve"> </w:t>
      </w: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56"/>
        <w:gridCol w:w="3969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04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–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AgregarFiltroSede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20/10/2017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Kremlin Huaman Santos - Asistente del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rea de Calidad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Wisin Yandel Casas Aguirre - Jefe de proyectos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agregar un filtro de sedes para que ayude al usuario final poder conocer las ubicaciones de las sedes de las empresas que utilizan nuestro servicio SVO.</w:t>
            </w: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70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  <w:lang w:val="es-ES_tradnl"/>
              </w:rPr>
            </w:pPr>
          </w:p>
          <w:p>
            <w:pPr>
              <w:pStyle w:val="Body A"/>
              <w:bidi w:val="0"/>
              <w:ind w:left="414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Necesario para que los usuarios finales (compradores) puedan filtrar las sedes de las empresa, de esta manera ellos podr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elegir la sede mas cercana y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poder recoger su producto o en su defecto acercarse a la sede a ver los productos que se venden.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414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center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494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414" w:firstLine="0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center"/>
        <w:rPr>
          <w:rStyle w:val="None"/>
          <w:rFonts w:ascii="Calibri" w:cs="Calibri" w:hAnsi="Calibri" w:eastAsia="Calibri"/>
          <w:b w:val="1"/>
          <w:bCs w:val="1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FICHA DE SOLICITUD DE CAMBIO N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°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05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tbl>
      <w:tblPr>
        <w:tblW w:w="900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97"/>
        <w:gridCol w:w="3828"/>
        <w:gridCol w:w="1780"/>
      </w:tblGrid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ID SOLICITUD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PROYECTO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05-A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tipo de embalaje.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Sistema de Ventas Online - SVO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21/10/2017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FUENTES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AUTORES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33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Iparraguirre Barrantes Alejandra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3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Soraya Montenegro Lisiada, Jefe de Log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stica</w:t>
            </w:r>
          </w:p>
        </w:tc>
        <w:tc>
          <w:tcPr>
            <w:tcW w:type="dxa" w:w="1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consiste en: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adir la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tipo de embalaje para el producto seleccionado dependiendo del tipo de traslado que tenga. Modificar el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del registro de producto en la p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gina </w: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instrText xml:space="preserve"> HYPERLINK "http://www.sistemadeventasonline.com"</w:instrText>
            </w:r>
            <w:r>
              <w:rPr>
                <w:rStyle w:val="Hyperlink.1"/>
                <w:rFonts w:ascii="Calibri" w:cs="Calibri" w:hAnsi="Calibri" w:eastAsia="Calibri"/>
                <w:u w:val="single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u w:val="single"/>
                <w:rtl w:val="0"/>
                <w:lang w:val="es-ES_tradnl"/>
              </w:rPr>
              <w:t>www.sistemadeventasonline.com</w:t>
            </w:r>
            <w:r>
              <w:rPr>
                <w:rFonts w:ascii="Calibri" w:cs="Calibri" w:hAnsi="Calibri" w:eastAsia="Calibri"/>
              </w:rPr>
              <w:fldChar w:fldCharType="end" w:fldLock="0"/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 agregando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al producto as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í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como tambi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la validaci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este campo en el BBDD por el cambio respectivo.</w:t>
            </w:r>
          </w:p>
          <w:p>
            <w:pPr>
              <w:pStyle w:val="Body A"/>
              <w:numPr>
                <w:ilvl w:val="0"/>
                <w:numId w:val="80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tem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relacionado: 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 (SVO_CF)</w:t>
            </w:r>
          </w:p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JUSTIFICACI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1124" w:hRule="atLeast"/>
        </w:trPr>
        <w:tc>
          <w:tcPr>
            <w:tcW w:type="dxa" w:w="90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 cambio solicitado se considera: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una necesidad alta agregar esta opci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ya que al aplicarse este cambio generar un costo extra al usuario aplicando ganancias al negocio y generando mayor beneficios para las posibilidades de selecci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n del usuario. </w:t>
            </w:r>
          </w:p>
        </w:tc>
      </w:tr>
    </w:tbl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tbl>
      <w:tblPr>
        <w:tblW w:w="9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47"/>
        <w:gridCol w:w="1808"/>
        <w:gridCol w:w="2105"/>
        <w:gridCol w:w="2549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ESTADO DE DOCUMENTO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Recibido, En clasificaci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evaluaci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Aprobado, En planificaci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implementaci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n, En verificaci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 xml:space="preserve">n, Cerrado, Rechazado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Est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ndar, Urgente, Pre-aprobado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PRIORIDAD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62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alto, urgente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NIVEL DE IMPACTO</w:t>
            </w:r>
          </w:p>
        </w:tc>
        <w:tc>
          <w:tcPr>
            <w:tcW w:type="dxa" w:w="646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  <w:rPr>
                <w:rStyle w:val="None"/>
                <w:rFonts w:ascii="Calibri" w:cs="Calibri" w:hAnsi="Calibri" w:eastAsia="Calibri"/>
              </w:rPr>
            </w:pPr>
            <w:r>
              <w:rPr>
                <w:rStyle w:val="None"/>
                <w:rFonts w:ascii="Calibri" w:cs="Calibri" w:hAnsi="Calibri" w:eastAsia="Calibri"/>
                <w:i w:val="1"/>
                <w:iCs w:val="1"/>
                <w:rtl w:val="0"/>
                <w:lang w:val="es-ES_tradnl"/>
              </w:rPr>
              <w:t>Leyenda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: </w:t>
            </w:r>
          </w:p>
          <w:p>
            <w:pPr>
              <w:pStyle w:val="Body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B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i w:val="1"/>
                <w:iCs w:val="1"/>
                <w:rtl w:val="0"/>
                <w:lang w:val="es-ES_tradnl"/>
              </w:rPr>
              <w:t>ajo, medio, alto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INICIO</w:t>
            </w:r>
          </w:p>
        </w:tc>
        <w:tc>
          <w:tcPr>
            <w:tcW w:type="dxa" w:w="18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FIN</w:t>
            </w:r>
          </w:p>
        </w:tc>
        <w:tc>
          <w:tcPr>
            <w:tcW w:type="dxa" w:w="2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CONTROL DE CAMBIOS</w:t>
            </w:r>
          </w:p>
        </w:tc>
      </w:tr>
      <w:tr>
        <w:tblPrEx>
          <w:shd w:val="clear" w:color="auto" w:fill="d0ddef"/>
        </w:tblPrEx>
        <w:trPr>
          <w:trHeight w:val="988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0" w:hRule="atLeast"/>
        </w:trPr>
        <w:tc>
          <w:tcPr>
            <w:tcW w:type="dxa" w:w="9009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HISTORIAL DE FECHAS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DEL CAMBIO</w:t>
            </w:r>
          </w:p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recepci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clasificaci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evaluaci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impacto y riesgos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aprobaci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cambio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planificaci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calendarizaci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verificaci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implementaci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cierre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435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Fecha de rechazo de la solicitud</w:t>
            </w:r>
          </w:p>
        </w:tc>
        <w:tc>
          <w:tcPr>
            <w:tcW w:type="dxa" w:w="465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jc w:val="both"/>
        <w:rPr>
          <w:rStyle w:val="None"/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41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E"/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</w:rPr>
        <w:br w:type="page"/>
      </w:r>
    </w:p>
    <w:p>
      <w:pPr>
        <w:pStyle w:val="Body A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4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9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540" w:hanging="540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432" w:hanging="432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32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86" w:hanging="18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12"/>
          <w:tab w:val="clear" w:pos="400"/>
        </w:tabs>
        <w:ind w:left="788" w:hanging="6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54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56" w:hanging="64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46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30" w:hanging="9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36" w:hanging="12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58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82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06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0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58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82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06" w:hanging="1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"/>
  </w:abstractNum>
  <w:abstractNum w:abstractNumId="25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855" w:hanging="6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5"/>
  </w:abstractNum>
  <w:abstractNum w:abstractNumId="39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2"/>
    <w:lvlOverride w:ilvl="1">
      <w:startOverride w:val="4"/>
    </w:lvlOverride>
  </w:num>
  <w:num w:numId="39">
    <w:abstractNumId w:val="23"/>
  </w:num>
  <w:num w:numId="40">
    <w:abstractNumId w:val="23"/>
    <w:lvlOverride w:ilvl="1">
      <w:startOverride w:val="5"/>
    </w:lvlOverride>
  </w:num>
  <w:num w:numId="41">
    <w:abstractNumId w:val="2"/>
    <w:lvlOverride w:ilvl="0">
      <w:startOverride w:val="3"/>
    </w:lvlOverride>
  </w:num>
  <w:num w:numId="42">
    <w:abstractNumId w:val="25"/>
  </w:num>
  <w:num w:numId="43">
    <w:abstractNumId w:val="24"/>
  </w:num>
  <w:num w:numId="44">
    <w:abstractNumId w:val="24"/>
    <w:lvlOverride w:ilvl="1">
      <w:startOverride w:val="2"/>
    </w:lvlOverride>
  </w:num>
  <w:num w:numId="45">
    <w:abstractNumId w:val="24"/>
    <w:lvlOverride w:ilvl="1">
      <w:startOverride w:val="3"/>
    </w:lvlOverride>
  </w:num>
  <w:num w:numId="46">
    <w:abstractNumId w:val="24"/>
    <w:lvlOverride w:ilvl="1">
      <w:startOverride w:val="4"/>
    </w:lvlOverride>
  </w:num>
  <w:num w:numId="47">
    <w:abstractNumId w:val="26"/>
  </w:num>
  <w:num w:numId="48">
    <w:abstractNumId w:val="27"/>
  </w:num>
  <w:num w:numId="49">
    <w:abstractNumId w:val="28"/>
  </w:num>
  <w:num w:numId="50">
    <w:abstractNumId w:val="29"/>
  </w:num>
  <w:num w:numId="51">
    <w:abstractNumId w:val="30"/>
  </w:num>
  <w:num w:numId="52">
    <w:abstractNumId w:val="31"/>
  </w:num>
  <w:num w:numId="53">
    <w:abstractNumId w:val="32"/>
  </w:num>
  <w:num w:numId="54">
    <w:abstractNumId w:val="33"/>
  </w:num>
  <w:num w:numId="55">
    <w:abstractNumId w:val="34"/>
  </w:num>
  <w:num w:numId="56">
    <w:abstractNumId w:val="35"/>
  </w:num>
  <w:num w:numId="57">
    <w:abstractNumId w:val="36"/>
  </w:num>
  <w:num w:numId="58">
    <w:abstractNumId w:val="37"/>
  </w:num>
  <w:num w:numId="59">
    <w:abstractNumId w:val="24"/>
    <w:lvlOverride w:ilvl="2">
      <w:startOverride w:val="2"/>
    </w:lvlOverride>
  </w:num>
  <w:num w:numId="60">
    <w:abstractNumId w:val="39"/>
  </w:num>
  <w:num w:numId="61">
    <w:abstractNumId w:val="38"/>
  </w:num>
  <w:num w:numId="62">
    <w:abstractNumId w:val="40"/>
  </w:num>
  <w:num w:numId="63">
    <w:abstractNumId w:val="41"/>
  </w:num>
  <w:num w:numId="64">
    <w:abstractNumId w:val="42"/>
  </w:num>
  <w:num w:numId="65">
    <w:abstractNumId w:val="24"/>
    <w:lvlOverride w:ilvl="3">
      <w:startOverride w:val="2"/>
    </w:lvlOverride>
  </w:num>
  <w:num w:numId="66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7">
    <w:abstractNumId w:val="43"/>
  </w:num>
  <w:num w:numId="68">
    <w:abstractNumId w:val="44"/>
  </w:num>
  <w:num w:numId="69">
    <w:abstractNumId w:val="24"/>
    <w:lvlOverride w:ilvl="4">
      <w:startOverride w:val="2"/>
    </w:lvlOverride>
  </w:num>
  <w:num w:numId="70">
    <w:abstractNumId w:val="38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25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32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39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46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540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612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684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756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8289" w:hanging="46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1">
    <w:abstractNumId w:val="45"/>
  </w:num>
  <w:num w:numId="72">
    <w:abstractNumId w:val="46"/>
  </w:num>
  <w:num w:numId="73">
    <w:abstractNumId w:val="47"/>
  </w:num>
  <w:num w:numId="74">
    <w:abstractNumId w:val="24"/>
    <w:lvlOverride w:ilvl="3">
      <w:startOverride w:val="3"/>
    </w:lvlOverride>
  </w:num>
  <w:num w:numId="75">
    <w:abstractNumId w:val="48"/>
  </w:num>
  <w:num w:numId="76">
    <w:abstractNumId w:val="49"/>
  </w:num>
  <w:num w:numId="77">
    <w:abstractNumId w:val="24"/>
    <w:lvlOverride w:ilvl="2">
      <w:startOverride w:val="3"/>
    </w:lvlOverride>
  </w:num>
  <w:num w:numId="78">
    <w:abstractNumId w:val="50"/>
  </w:num>
  <w:num w:numId="79">
    <w:abstractNumId w:val="51"/>
  </w:num>
  <w:num w:numId="8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57" w:right="0" w:hanging="57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76" w:right="0" w:hanging="76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4">
    <w:name w:val="Hyperlink.4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2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0"/>
      </w:numPr>
    </w:pPr>
  </w:style>
  <w:style w:type="character" w:styleId="Hyperlink.1">
    <w:name w:val="Hyperlink.1"/>
    <w:basedOn w:val="None"/>
    <w:next w:val="Hyperlink.1"/>
    <w:rPr>
      <w:u w:val="single"/>
      <w:lang w:val="es-ES_tradnl"/>
    </w:rPr>
  </w:style>
  <w:style w:type="paragraph" w:styleId="Body E">
    <w:name w:val="Body E"/>
    <w:next w:val="Body 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