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3.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5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019" w:type="dxa"/>
        <w:jc w:val="left"/>
        <w:tblInd w:w="4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0"/>
        <w:gridCol w:w="1176"/>
        <w:gridCol w:w="4051"/>
        <w:gridCol w:w="2182"/>
      </w:tblGrid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97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97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5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2.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Lista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Definición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6.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Ilustración 1-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Body C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soporte al desarrollo (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s-ES_tradnl"/>
        </w:rPr>
        <w:t>Ver Diagrama 1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)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1923709</wp:posOffset>
                </wp:positionH>
                <wp:positionV relativeFrom="line">
                  <wp:posOffset>10111</wp:posOffset>
                </wp:positionV>
                <wp:extent cx="2033518" cy="627801"/>
                <wp:effectExtent l="0" t="0" r="0" b="0"/>
                <wp:wrapNone/>
                <wp:docPr id="1073741828" name="officeArt object" descr="Rectángulo redondead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518" cy="627801"/>
                          <a:chOff x="0" y="0"/>
                          <a:chExt cx="2033517" cy="6278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-1"/>
                            <a:ext cx="2033518" cy="6278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30646" y="30646"/>
                            <a:ext cx="1972225" cy="56650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An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á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lisis y Especificaci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 xml:space="preserve">n de Requisitos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1.5pt;margin-top:0.8pt;width:160.1pt;height:49.4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-1" coordsize="2033518,627801">
                <w10:wrap type="none" side="bothSides" anchorx="text"/>
                <v:roundrect id="_x0000_s1027" style="position:absolute;left:0;top:-1;width:2033518;height:627801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28" type="#_x0000_t202" style="position:absolute;left:30646;top:30646;width:1972225;height:56650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An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á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lisis y Especificaci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 xml:space="preserve">n de Requisitos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764274</wp:posOffset>
                </wp:positionH>
                <wp:positionV relativeFrom="line">
                  <wp:posOffset>17835</wp:posOffset>
                </wp:positionV>
                <wp:extent cx="4230798" cy="3138989"/>
                <wp:effectExtent l="0" t="0" r="0" b="0"/>
                <wp:wrapNone/>
                <wp:docPr id="1073741829" name="officeArt object" descr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798" cy="3138989"/>
                        </a:xfrm>
                        <a:prstGeom prst="ellipse">
                          <a:avLst/>
                        </a:prstGeom>
                        <a:noFill/>
                        <a:ln w="76200" cap="flat">
                          <a:solidFill>
                            <a:schemeClr val="accent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60.2pt;margin-top:1.4pt;width:333.1pt;height:247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FFC000" opacity="100.0%" weight="6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4189863</wp:posOffset>
                </wp:positionH>
                <wp:positionV relativeFrom="line">
                  <wp:posOffset>18035</wp:posOffset>
                </wp:positionV>
                <wp:extent cx="1692325" cy="627799"/>
                <wp:effectExtent l="0" t="0" r="0" b="0"/>
                <wp:wrapNone/>
                <wp:docPr id="1073741832" name="officeArt object" descr="Rectángulo redondead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25" cy="627799"/>
                          <a:chOff x="0" y="0"/>
                          <a:chExt cx="1692324" cy="627798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-1" y="0"/>
                            <a:ext cx="1692326" cy="627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 txBox="1"/>
                        <wps:spPr>
                          <a:xfrm>
                            <a:off x="30646" y="30646"/>
                            <a:ext cx="1631030" cy="5665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de-DE"/>
                                </w:rPr>
                                <w:t>Dise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pt-PT"/>
                                </w:rPr>
                                <w:t>o Arquitect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it-IT"/>
                                </w:rPr>
                                <w:t>nico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329.9pt;margin-top:1.4pt;width:133.3pt;height:49.4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1692325,627799">
                <w10:wrap type="none" side="bothSides" anchorx="text"/>
                <v:roundrect id="_x0000_s1031" style="position:absolute;left:-1;top:0;width:1692325;height:627799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2" type="#_x0000_t202" style="position:absolute;left:30646;top:30646;width:1631029;height:56650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de-DE"/>
                          </w:rPr>
                          <w:t>Dise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pt-PT"/>
                          </w:rPr>
                          <w:t>o Arquitect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it-IT"/>
                          </w:rPr>
                          <w:t>nico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12944</wp:posOffset>
                </wp:positionV>
                <wp:extent cx="1378428" cy="627801"/>
                <wp:effectExtent l="0" t="0" r="0" b="0"/>
                <wp:wrapNone/>
                <wp:docPr id="1073741835" name="officeArt object" descr="Rectángulo redondead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8" cy="627801"/>
                          <a:chOff x="0" y="0"/>
                          <a:chExt cx="1378427" cy="6278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-1"/>
                            <a:ext cx="1378428" cy="6278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30647" y="30646"/>
                            <a:ext cx="1317133" cy="56650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Despliegue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72.0pt;margin-top:1.0pt;width:108.5pt;height:49.4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378427,627801">
                <w10:wrap type="none" side="bothSides" anchorx="page"/>
                <v:roundrect id="_x0000_s1034" style="position:absolute;left:0;top:-1;width:1378427;height:627801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5" type="#_x0000_t202" style="position:absolute;left:30647;top:30646;width:1317132;height:56650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Despliegue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2156346</wp:posOffset>
                </wp:positionH>
                <wp:positionV relativeFrom="line">
                  <wp:posOffset>127416</wp:posOffset>
                </wp:positionV>
                <wp:extent cx="3110867" cy="1309733"/>
                <wp:effectExtent l="0" t="0" r="0" b="0"/>
                <wp:wrapNone/>
                <wp:docPr id="1073741838" name="officeArt object" descr="Rectángulo redondead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867" cy="1309733"/>
                          <a:chOff x="0" y="0"/>
                          <a:chExt cx="3110866" cy="1309732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110867" cy="130973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 txBox="1"/>
                        <wps:spPr>
                          <a:xfrm>
                            <a:off x="63935" y="63935"/>
                            <a:ext cx="2982997" cy="11818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44"/>
                                  <w:szCs w:val="44"/>
                                  <w:rtl w:val="0"/>
                                  <w:lang w:val="es-ES_tradnl"/>
                                </w:rPr>
                                <w:t>Mantenimiento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169.8pt;margin-top:10.0pt;width:245.0pt;height:103.1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110867,1309733">
                <w10:wrap type="none" side="bothSides" anchorx="page"/>
                <v:roundrect id="_x0000_s1037" style="position:absolute;left:0;top:0;width:3110867;height:1309733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8" type="#_x0000_t202" style="position:absolute;left:63935;top:63936;width:2982996;height:118185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44"/>
                            <w:szCs w:val="44"/>
                            <w:rtl w:val="0"/>
                            <w:lang w:val="es-ES_tradnl"/>
                          </w:rPr>
                          <w:t>Mantenimiento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4096319</wp:posOffset>
                </wp:positionH>
                <wp:positionV relativeFrom="line">
                  <wp:posOffset>150211</wp:posOffset>
                </wp:positionV>
                <wp:extent cx="1378428" cy="627801"/>
                <wp:effectExtent l="0" t="0" r="0" b="0"/>
                <wp:wrapNone/>
                <wp:docPr id="1073741841" name="officeArt object" descr="Rectángulo redondead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8" cy="627801"/>
                          <a:chOff x="0" y="0"/>
                          <a:chExt cx="1378427" cy="627800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-1"/>
                            <a:ext cx="1378428" cy="6278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 txBox="1"/>
                        <wps:spPr>
                          <a:xfrm>
                            <a:off x="30647" y="30646"/>
                            <a:ext cx="1317133" cy="56650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de-DE"/>
                                </w:rPr>
                                <w:t>Dise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o Detallado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22.5pt;margin-top:11.8pt;width:108.5pt;height:49.4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-1" coordsize="1378427,627801">
                <w10:wrap type="none" side="bothSides" anchorx="text"/>
                <v:roundrect id="_x0000_s1040" style="position:absolute;left:0;top:-1;width:1378427;height:627801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1" type="#_x0000_t202" style="position:absolute;left:30647;top:30646;width:1317132;height:56650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de-DE"/>
                          </w:rPr>
                          <w:t>Dise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o Detallado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81279</wp:posOffset>
                </wp:positionV>
                <wp:extent cx="1377952" cy="627383"/>
                <wp:effectExtent l="0" t="0" r="0" b="0"/>
                <wp:wrapNone/>
                <wp:docPr id="1073741844" name="officeArt object" descr="Rectángulo redondead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2" cy="627383"/>
                          <a:chOff x="0" y="0"/>
                          <a:chExt cx="1377951" cy="627382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-1"/>
                            <a:ext cx="1377952" cy="627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 txBox="1"/>
                        <wps:spPr>
                          <a:xfrm>
                            <a:off x="30625" y="30626"/>
                            <a:ext cx="1316701" cy="5661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Prueba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72.0pt;margin-top:6.4pt;width:108.5pt;height:49.4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377952,627383">
                <w10:wrap type="none" side="bothSides" anchorx="page"/>
                <v:roundrect id="_x0000_s1043" style="position:absolute;left:0;top:-1;width:1377952;height:627383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4" type="#_x0000_t202" style="position:absolute;left:30625;top:30626;width:1316700;height:56612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Prueba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2961563</wp:posOffset>
                </wp:positionH>
                <wp:positionV relativeFrom="line">
                  <wp:posOffset>32442</wp:posOffset>
                </wp:positionV>
                <wp:extent cx="1746489" cy="627383"/>
                <wp:effectExtent l="0" t="0" r="0" b="0"/>
                <wp:wrapNone/>
                <wp:docPr id="1073741847" name="officeArt object" descr="Rectángulo redondead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489" cy="627383"/>
                          <a:chOff x="0" y="0"/>
                          <a:chExt cx="1746488" cy="627382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0" y="-1"/>
                            <a:ext cx="1746489" cy="627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 txBox="1"/>
                        <wps:spPr>
                          <a:xfrm>
                            <a:off x="30625" y="30626"/>
                            <a:ext cx="1685237" cy="5661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Implementaci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233.2pt;margin-top:2.6pt;width:137.5pt;height:49.4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746489,627383">
                <w10:wrap type="none" side="bothSides" anchorx="page"/>
                <v:roundrect id="_x0000_s1046" style="position:absolute;left:0;top:-1;width:1746489;height:627383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7" type="#_x0000_t202" style="position:absolute;left:30626;top:30626;width:1685235;height:56612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Implementaci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48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1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3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3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2.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49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50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1017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75"/>
        <w:gridCol w:w="1323"/>
        <w:gridCol w:w="1507"/>
        <w:gridCol w:w="1498"/>
        <w:gridCol w:w="2071"/>
      </w:tblGrid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Duraci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Comienzo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Fin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Elaborar la Introducci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y glosario de 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rminos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4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Introducci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4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14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10/09/2017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11/09/2017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center" w:pos="669"/>
              </w:tabs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16/09/2017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9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Presentar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  <w:r>
              <w:rPr>
                <w:rStyle w:val="None"/>
                <w:b w:val="1"/>
                <w:bCs w:val="1"/>
                <w:color w:val="4472c4"/>
                <w:u w:color="4472c4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8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Definir las actividades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14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02/10/2017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25/09/2017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Presentar la Identificaci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30/09/2017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01/10/2017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02/10/2017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78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10/10/2017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11/10/2017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78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12/10/2017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5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7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21/10/2017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21/10/2017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25/10/2017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Bat que genere el paquete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Entrega y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Release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8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3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51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de la siguiente manera: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3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69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0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2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9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46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46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08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6.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50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Funcional</w:t>
            </w:r>
          </w:p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"/>
              <w:widowControl w:val="0"/>
              <w:numPr>
                <w:ilvl w:val="0"/>
                <w:numId w:val="54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"/>
              <w:widowControl w:val="0"/>
              <w:numPr>
                <w:ilvl w:val="0"/>
                <w:numId w:val="54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"/>
              <w:widowControl w:val="0"/>
              <w:numPr>
                <w:ilvl w:val="0"/>
                <w:numId w:val="5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"/>
              <w:widowControl w:val="0"/>
              <w:numPr>
                <w:ilvl w:val="0"/>
                <w:numId w:val="5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"/>
              <w:widowControl w:val="0"/>
              <w:numPr>
                <w:ilvl w:val="0"/>
                <w:numId w:val="5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requerimientos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durante el desarrollo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"/>
              <w:widowControl w:val="0"/>
              <w:numPr>
                <w:ilvl w:val="0"/>
                <w:numId w:val="5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construcci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integraci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pruebas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aceptaci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entrega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"/>
              <w:widowControl w:val="0"/>
              <w:numPr>
                <w:ilvl w:val="0"/>
                <w:numId w:val="6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"/>
        <w:widowControl w:val="0"/>
        <w:ind w:left="421" w:hanging="421"/>
        <w:rPr>
          <w:rFonts w:ascii="Calibri" w:cs="Calibri" w:hAnsi="Calibri" w:eastAsia="Calibri"/>
        </w:rPr>
      </w:pPr>
    </w:p>
    <w:p>
      <w:pPr>
        <w:pStyle w:val="Body C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5 -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C"/>
        <w:widowControl w:val="0"/>
        <w:ind w:left="108" w:hanging="108"/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66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2446088</wp:posOffset>
                </wp:positionH>
                <wp:positionV relativeFrom="line">
                  <wp:posOffset>64280</wp:posOffset>
                </wp:positionV>
                <wp:extent cx="3623171" cy="2742908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171" cy="2742908"/>
                          <a:chOff x="0" y="0"/>
                          <a:chExt cx="3623170" cy="2742907"/>
                        </a:xfrm>
                      </wpg:grpSpPr>
                      <wps:wsp>
                        <wps:cNvPr id="1073741851" name="Shape 1073741851"/>
                        <wps:cNvSpPr/>
                        <wps:spPr>
                          <a:xfrm>
                            <a:off x="1811586" y="338630"/>
                            <a:ext cx="1355488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1832956" y="1300341"/>
                            <a:ext cx="101590" cy="1273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1832956" y="1300341"/>
                            <a:ext cx="101590" cy="792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1832956" y="1300341"/>
                            <a:ext cx="101590" cy="311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2103860" y="819486"/>
                            <a:ext cx="1" cy="14222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1811586" y="338630"/>
                            <a:ext cx="292276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1087004" y="819486"/>
                            <a:ext cx="71113" cy="311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1158117" y="338630"/>
                            <a:ext cx="653469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338631" y="338630"/>
                            <a:ext cx="1472955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62" name="Group 1073741862"/>
                        <wpg:cNvGrpSpPr/>
                        <wpg:grpSpPr>
                          <a:xfrm>
                            <a:off x="1472954" y="0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0" name="Shape 1073741860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Shape 1073741861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CHANTILLY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65" name="Group 1073741865"/>
                        <wpg:cNvGrpSpPr/>
                        <wpg:grpSpPr>
                          <a:xfrm>
                            <a:off x="0" y="480855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3" name="Shape 1073741863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Shape 1073741864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68" name="Group 1073741868"/>
                        <wpg:cNvGrpSpPr/>
                        <wpg:grpSpPr>
                          <a:xfrm>
                            <a:off x="819486" y="480855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6" name="Shape 1073741866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Shape 1073741867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1" name="Group 1073741871"/>
                        <wpg:cNvGrpSpPr/>
                        <wpg:grpSpPr>
                          <a:xfrm>
                            <a:off x="409743" y="961710"/>
                            <a:ext cx="677261" cy="338632"/>
                            <a:chOff x="0" y="0"/>
                            <a:chExt cx="677260" cy="338630"/>
                          </a:xfrm>
                        </wpg:grpSpPr>
                        <wps:wsp>
                          <wps:cNvPr id="1073741869" name="Shape 1073741869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Shape 1073741870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PGC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4" name="Group 1073741874"/>
                        <wpg:cNvGrpSpPr/>
                        <wpg:grpSpPr>
                          <a:xfrm>
                            <a:off x="1638971" y="480855"/>
                            <a:ext cx="929778" cy="338631"/>
                            <a:chOff x="0" y="0"/>
                            <a:chExt cx="929776" cy="338630"/>
                          </a:xfrm>
                        </wpg:grpSpPr>
                        <wps:wsp>
                          <wps:cNvPr id="1073741872" name="Shape 1073741872"/>
                          <wps:cNvSpPr/>
                          <wps:spPr>
                            <a:xfrm>
                              <a:off x="0" y="-1"/>
                              <a:ext cx="929776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Shape 1073741873"/>
                          <wps:cNvSpPr txBox="1"/>
                          <wps:spPr>
                            <a:xfrm>
                              <a:off x="0" y="0"/>
                              <a:ext cx="929777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LINEA BASE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7" name="Group 1073741877"/>
                        <wpg:cNvGrpSpPr/>
                        <wpg:grpSpPr>
                          <a:xfrm>
                            <a:off x="1765229" y="961710"/>
                            <a:ext cx="677261" cy="338632"/>
                            <a:chOff x="0" y="0"/>
                            <a:chExt cx="677260" cy="338630"/>
                          </a:xfrm>
                        </wpg:grpSpPr>
                        <wps:wsp>
                          <wps:cNvPr id="1073741875" name="Shape 1073741875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Shape 1073741876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LIBRERIA SVO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0" name="Group 1073741880"/>
                        <wpg:cNvGrpSpPr/>
                        <wpg:grpSpPr>
                          <a:xfrm>
                            <a:off x="1934545" y="1442566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78" name="Shape 1073741878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9" name="Shape 1073741879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PRINCIPAL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3" name="Group 1073741883"/>
                        <wpg:cNvGrpSpPr/>
                        <wpg:grpSpPr>
                          <a:xfrm>
                            <a:off x="1934545" y="1923421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81" name="Shape 1073741881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2" name="Shape 1073741882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PRODUCCION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6" name="Group 1073741886"/>
                        <wpg:cNvGrpSpPr/>
                        <wpg:grpSpPr>
                          <a:xfrm>
                            <a:off x="1934545" y="2404277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84" name="Shape 1073741884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5" name="Shape 1073741885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REPOSITORIO DE SOFWARE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9" name="Group 1073741889"/>
                        <wpg:cNvGrpSpPr/>
                        <wpg:grpSpPr>
                          <a:xfrm>
                            <a:off x="2710974" y="480855"/>
                            <a:ext cx="912197" cy="338631"/>
                            <a:chOff x="0" y="0"/>
                            <a:chExt cx="912195" cy="338630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-1"/>
                              <a:ext cx="912195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 txBox="1"/>
                          <wps:spPr>
                            <a:xfrm>
                              <a:off x="0" y="0"/>
                              <a:ext cx="912196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DESARROLLO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92.6pt;margin-top:5.1pt;width:285.3pt;height:216.0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623171,2742907">
                <w10:wrap type="none" side="bothSides" anchorx="page"/>
                <v:shape id="_x0000_s1051" style="position:absolute;left:1811586;top:338630;width:1355487;height:142224;" coordorigin="0,0" coordsize="21600,21600" path="M 0,0 L 0,10800 L 21600,10800 L 21600,21600 E">
                  <v:fill on="f"/>
                  <v:stroke filltype="solid" color="#487BA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2" style="position:absolute;left:1832956;top:1300341;width:101589;height:1273250;" coordorigin="0,0" coordsize="21600,21600" path="M 0,0 L 0,21600 L 21600,21600 E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3" style="position:absolute;left:1832956;top:1300341;width:101589;height:792395;" coordorigin="0,0" coordsize="21600,21600" path="M 0,0 L 0,21600 L 21600,21600 E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4" style="position:absolute;left:1832956;top:1300341;width:101589;height:311540;" coordorigin="0,0" coordsize="21600,21600" path="M 0,0 L 0,21600 L 21600,21600 E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55" style="position:absolute;left:2103861;top:819486;width:0;height:142224;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line>
                <v:shape id="_x0000_s1056" style="position:absolute;left:1811586;top:338630;width:292275;height:142224;" coordorigin="0,0" coordsize="21600,21600" path="M 0,0 L 0,10800 L 21600,10800 L 21600,21600 E">
                  <v:fill on="f"/>
                  <v:stroke filltype="solid" color="#487BA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7" style="position:absolute;left:1087004;top:819486;width:71112;height:311540;" coordorigin="0,0" coordsize="21600,21600" path="M 21600,0 L 21600,21600 L 0,21600 E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8" style="position:absolute;left:1158117;top:338630;width:653468;height:142224;" coordorigin="0,0" coordsize="21600,21600" path="M 21600,0 L 21600,10800 L 0,10800 L 0,21600 E">
                  <v:fill on="f"/>
                  <v:stroke filltype="solid" color="#487BA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9" style="position:absolute;left:338631;top:338630;width:1472954;height:142224;" coordorigin="0,0" coordsize="21600,21600" path="M 21600,0 L 21600,10800 L 0,10800 L 0,21600 E">
                  <v:fill on="f"/>
                  <v:stroke filltype="solid" color="#487BA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group id="_x0000_s1060" style="position:absolute;left:1472955;top:0;width:677260;height:338630;" coordorigin="0,0" coordsize="677260,338630">
                  <v:rect id="_x0000_s1061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62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CHANTILLY</w:t>
                          </w:r>
                        </w:p>
                      </w:txbxContent>
                    </v:textbox>
                  </v:shape>
                </v:group>
                <v:group id="_x0000_s1063" style="position:absolute;left:0;top:480855;width:677260;height:338630;" coordorigin="0,0" coordsize="677260,338630">
                  <v:rect id="_x0000_s1064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65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group id="_x0000_s1066" style="position:absolute;left:819486;top:480855;width:677260;height:338630;" coordorigin="0,0" coordsize="677260,338630">
                  <v:rect id="_x0000_s1067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68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DOCUMENTOS</w:t>
                          </w:r>
                        </w:p>
                      </w:txbxContent>
                    </v:textbox>
                  </v:shape>
                </v:group>
                <v:group id="_x0000_s1069" style="position:absolute;left:409743;top:961711;width:677260;height:338630;" coordorigin="0,0" coordsize="677260,338630">
                  <v:rect id="_x0000_s1070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71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PGC</w:t>
                          </w:r>
                        </w:p>
                      </w:txbxContent>
                    </v:textbox>
                  </v:shape>
                </v:group>
                <v:group id="_x0000_s1072" style="position:absolute;left:1638972;top:480855;width:929777;height:338630;" coordorigin="0,0" coordsize="929777,338630">
                  <v:rect id="_x0000_s1073" style="position:absolute;left:0;top:0;width:929776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74" type="#_x0000_t202" style="position:absolute;left:0;top:0;width:929777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LINEA BASE</w:t>
                          </w:r>
                        </w:p>
                      </w:txbxContent>
                    </v:textbox>
                  </v:shape>
                </v:group>
                <v:group id="_x0000_s1075" style="position:absolute;left:1765230;top:961711;width:677260;height:338630;" coordorigin="0,0" coordsize="677260,338630">
                  <v:rect id="_x0000_s1076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77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LIBRERIA SVO</w:t>
                          </w:r>
                        </w:p>
                      </w:txbxContent>
                    </v:textbox>
                  </v:shape>
                </v:group>
                <v:group id="_x0000_s1078" style="position:absolute;left:1934546;top:1442566;width:677260;height:338630;" coordorigin="0,0" coordsize="677260,338630">
                  <v:rect id="_x0000_s1079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80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PRINCIPAL</w:t>
                          </w:r>
                        </w:p>
                      </w:txbxContent>
                    </v:textbox>
                  </v:shape>
                </v:group>
                <v:group id="_x0000_s1081" style="position:absolute;left:1934546;top:1923421;width:677260;height:338630;" coordorigin="0,0" coordsize="677260,338630">
                  <v:rect id="_x0000_s1082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83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PRODUCCION</w:t>
                          </w:r>
                        </w:p>
                      </w:txbxContent>
                    </v:textbox>
                  </v:shape>
                </v:group>
                <v:group id="_x0000_s1084" style="position:absolute;left:1934546;top:2404277;width:677260;height:338630;" coordorigin="0,0" coordsize="677260,338630">
                  <v:rect id="_x0000_s1085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86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REPOSITORIO DE SOFWARE</w:t>
                          </w:r>
                        </w:p>
                      </w:txbxContent>
                    </v:textbox>
                  </v:shape>
                </v:group>
                <v:group id="_x0000_s1087" style="position:absolute;left:2710975;top:480855;width:912196;height:338630;" coordorigin="0,0" coordsize="912196,338630">
                  <v:rect id="_x0000_s1088" style="position:absolute;left:0;top:0;width:912195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89" type="#_x0000_t202" style="position:absolute;left:0;top:0;width:912196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DESARROLLO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Ilustraci</w:t>
      </w:r>
      <w:r>
        <w:rPr>
          <w:rStyle w:val="None"/>
          <w:sz w:val="24"/>
          <w:szCs w:val="24"/>
          <w:rtl w:val="0"/>
          <w:lang w:val="es-ES_tradnl"/>
        </w:rPr>
        <w:t>ó</w:t>
      </w:r>
      <w:r>
        <w:rPr>
          <w:rStyle w:val="None"/>
          <w:sz w:val="24"/>
          <w:szCs w:val="24"/>
          <w:rtl w:val="0"/>
          <w:lang w:val="es-ES_tradnl"/>
        </w:rPr>
        <w:t>n 1-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50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69"/>
        </w:numPr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50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2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5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7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9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8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9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3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"/>
        <w:widowControl w:val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Body C"/>
        <w:widowControl w:val="0"/>
        <w:ind w:left="108" w:hanging="108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22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29" w:hanging="1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83"/>
        </w:tabs>
        <w:ind w:left="802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43"/>
        </w:tabs>
        <w:ind w:left="1062" w:hanging="5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1067"/>
        </w:tabs>
        <w:ind w:left="1086" w:hanging="5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374"/>
        </w:tabs>
        <w:ind w:left="1393" w:hanging="8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398"/>
        </w:tabs>
        <w:ind w:left="1417" w:hanging="8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1704"/>
        </w:tabs>
        <w:ind w:left="1723" w:hanging="1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num" w:pos="1728"/>
        </w:tabs>
        <w:ind w:left="1747" w:hanging="1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num" w:pos="2035"/>
        </w:tabs>
        <w:ind w:left="2054" w:hanging="14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num" w:pos="2059"/>
        </w:tabs>
        <w:ind w:left="2078" w:hanging="14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7"/>
  </w:abstractNum>
  <w:abstractNum w:abstractNumId="29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608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393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777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801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15"/>
  </w:abstractNum>
  <w:abstractNum w:abstractNumId="43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2"/>
    <w:lvlOverride w:ilvl="0">
      <w:startOverride w:val="3"/>
    </w:lvlOverride>
  </w:num>
  <w:num w:numId="39">
    <w:abstractNumId w:val="23"/>
  </w:num>
  <w:num w:numId="40">
    <w:abstractNumId w:val="24"/>
  </w:num>
  <w:num w:numId="41">
    <w:abstractNumId w:val="24"/>
    <w:lvlOverride w:ilvl="1">
      <w:startOverride w:val="2"/>
    </w:lvlOverride>
  </w:num>
  <w:num w:numId="42">
    <w:abstractNumId w:val="25"/>
  </w:num>
  <w:num w:numId="43">
    <w:abstractNumId w:val="25"/>
    <w:lvlOverride w:ilvl="1">
      <w:startOverride w:val="3"/>
    </w:lvlOverride>
  </w:num>
  <w:num w:numId="44">
    <w:abstractNumId w:val="26"/>
  </w:num>
  <w:num w:numId="45">
    <w:abstractNumId w:val="26"/>
    <w:lvlOverride w:ilvl="1">
      <w:startOverride w:val="4"/>
    </w:lvlOverride>
  </w:num>
  <w:num w:numId="46">
    <w:abstractNumId w:val="27"/>
  </w:num>
  <w:num w:numId="47">
    <w:abstractNumId w:val="27"/>
    <w:lvlOverride w:ilvl="1">
      <w:startOverride w:val="5"/>
    </w:lvlOverride>
  </w:num>
  <w:num w:numId="48">
    <w:abstractNumId w:val="2"/>
    <w:lvlOverride w:ilvl="0">
      <w:startOverride w:val="3"/>
    </w:lvlOverride>
  </w:num>
  <w:num w:numId="49">
    <w:abstractNumId w:val="29"/>
  </w:num>
  <w:num w:numId="50">
    <w:abstractNumId w:val="28"/>
  </w:num>
  <w:num w:numId="51">
    <w:abstractNumId w:val="28"/>
    <w:lvlOverride w:ilvl="1">
      <w:startOverride w:val="2"/>
    </w:lvlOverride>
  </w:num>
  <w:num w:numId="52">
    <w:abstractNumId w:val="28"/>
    <w:lvlOverride w:ilvl="1">
      <w:startOverride w:val="3"/>
    </w:lvlOverride>
  </w:num>
  <w:num w:numId="53">
    <w:abstractNumId w:val="28"/>
    <w:lvlOverride w:ilvl="1">
      <w:startOverride w:val="4"/>
    </w:lvlOverride>
  </w:num>
  <w:num w:numId="54">
    <w:abstractNumId w:val="30"/>
  </w:num>
  <w:num w:numId="55">
    <w:abstractNumId w:val="31"/>
  </w:num>
  <w:num w:numId="56">
    <w:abstractNumId w:val="32"/>
  </w:num>
  <w:num w:numId="57">
    <w:abstractNumId w:val="33"/>
  </w:num>
  <w:num w:numId="58">
    <w:abstractNumId w:val="34"/>
  </w:num>
  <w:num w:numId="59">
    <w:abstractNumId w:val="35"/>
  </w:num>
  <w:num w:numId="60">
    <w:abstractNumId w:val="36"/>
  </w:num>
  <w:num w:numId="61">
    <w:abstractNumId w:val="37"/>
  </w:num>
  <w:num w:numId="62">
    <w:abstractNumId w:val="38"/>
  </w:num>
  <w:num w:numId="63">
    <w:abstractNumId w:val="39"/>
  </w:num>
  <w:num w:numId="64">
    <w:abstractNumId w:val="40"/>
  </w:num>
  <w:num w:numId="65">
    <w:abstractNumId w:val="41"/>
  </w:num>
  <w:num w:numId="66">
    <w:abstractNumId w:val="28"/>
    <w:lvlOverride w:ilvl="2">
      <w:startOverride w:val="2"/>
    </w:lvlOverride>
  </w:num>
  <w:num w:numId="67">
    <w:abstractNumId w:val="43"/>
  </w:num>
  <w:num w:numId="68">
    <w:abstractNumId w:val="42"/>
  </w:num>
  <w:num w:numId="69">
    <w:abstractNumId w:val="42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2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847"/>
          </w:tabs>
          <w:ind w:left="49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567"/>
          </w:tabs>
          <w:ind w:left="56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287"/>
          </w:tabs>
          <w:ind w:left="64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007"/>
          </w:tabs>
          <w:ind w:left="713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727"/>
          </w:tabs>
          <w:ind w:left="78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447"/>
          </w:tabs>
          <w:ind w:left="85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167"/>
          </w:tabs>
          <w:ind w:left="92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887"/>
          </w:tabs>
          <w:ind w:left="100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44"/>
  </w:num>
  <w:num w:numId="71">
    <w:abstractNumId w:val="45"/>
  </w:num>
  <w:num w:numId="72">
    <w:abstractNumId w:val="46"/>
  </w:num>
  <w:num w:numId="73">
    <w:abstractNumId w:val="28"/>
    <w:lvlOverride w:ilvl="3">
      <w:startOverride w:val="2"/>
    </w:lvlOverride>
  </w:num>
  <w:num w:numId="74">
    <w:abstractNumId w:val="42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42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2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59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7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42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1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88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5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3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47"/>
  </w:num>
  <w:num w:numId="77">
    <w:abstractNumId w:val="48"/>
  </w:num>
  <w:num w:numId="78">
    <w:abstractNumId w:val="28"/>
    <w:lvlOverride w:ilvl="4">
      <w:startOverride w:val="2"/>
    </w:lvlOverride>
  </w:num>
  <w:num w:numId="79">
    <w:abstractNumId w:val="42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2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59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7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42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1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88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5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3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49"/>
  </w:num>
  <w:num w:numId="81">
    <w:abstractNumId w:val="50"/>
  </w:num>
  <w:num w:numId="82">
    <w:abstractNumId w:val="51"/>
  </w:num>
  <w:num w:numId="83">
    <w:abstractNumId w:val="28"/>
    <w:lvlOverride w:ilvl="3">
      <w:startOverride w:val="3"/>
    </w:lvlOverride>
  </w:num>
  <w:num w:numId="84">
    <w:abstractNumId w:val="52"/>
  </w:num>
  <w:num w:numId="8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284" w:right="0" w:hanging="1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1">
    <w:name w:val="Hyperlink.1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9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.0">
    <w:name w:val="Caption"/>
    <w:next w:val="Caption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numbering" w:styleId="Imported Style 15">
    <w:name w:val="Imported Style 15"/>
    <w:pPr>
      <w:numPr>
        <w:numId w:val="67"/>
      </w:numPr>
    </w:p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lang w:val="es-ES_tradnl"/>
    </w:r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