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olor w:val="1B3C87"/>
          <w:sz w:val="34"/>
          <w:szCs w:val="34"/>
        </w:rPr>
        <w:t xml:space="preserve">CHARTE DE RESPONSABILITÉ ET D’ASSURANCE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Véhicules Sans Permis Électriques (VSP — L6e) — Plateforme DRYVEA</w:t>
      </w:r>
    </w:p>
    <w:p>
      <w:pPr>
        <w:spacing w:after="200" w:before="0"/>
        <w:jc w:val="center"/>
      </w:pP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Ce document est remis à chaque utilisateur lors de son inscription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5E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B91C1C"/>
                <w:sz w:val="22"/>
                <w:szCs w:val="22"/>
              </w:rPr>
              <w:t xml:space="preserve">⚠️ AVERTISSEMENT IMPORTANT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conduite d’un VSP engage votre responsabilité civile et pénale. Lisez attentivement ce document avant toute location. Une assurance responsabilité civile est OBLIGATOIRE pour tout véhicule à moteur en France, y compris les VSP électriques.</w:t>
            </w:r>
          </w:p>
        </w:tc>
      </w:tr>
    </w:tbl>
    <w:p>
      <w:pPr>
        <w:pStyle w:val="Heading1"/>
        <w:pBdr>
          <w:bottom w:val="single" w:color="1B3C87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B3C87"/>
          <w:sz w:val="28"/>
          <w:szCs w:val="28"/>
        </w:rPr>
        <w:t xml:space="preserve">1. CADRE RÉGLEMENTAIRE DES VSP ÉLECTRIQUES EN FRANCE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1.1 Définition et classification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Un véhicule sans permis (VSP) électrique est classé dans la catégorie L6e de la réglementation européenne (Règlement UE n° 168/2013). Il est caractérisé par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Puissance moteur maximale : 4 kW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Vitesse maximale : 45 km/h (limitée par construction)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Poids en charge maximale : 425 kg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Motorisation : 100 % électrique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1.2 Conditions de conduite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default"/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default"/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default"/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default"/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default"/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default"/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default"/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default"/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1B3C87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B3C87"/>
          <w:sz w:val="28"/>
          <w:szCs w:val="28"/>
        </w:rPr>
        <w:t xml:space="preserve">2. OBLIGATIONS EN MATIÈRE D’ASSURANCE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2.1 Obligation légale pour le LOUEUR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Conformément à l’article L. 211-1 du Code des assurances, tout propriétaire de véhicule terrestre à moteur est tenu de souscrire une assurance garantissant sa responsabilité civile. Cette obligation s’applique pleinement aux VSP électriques.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E85D04"/>
                <w:sz w:val="22"/>
                <w:szCs w:val="22"/>
              </w:rPr>
              <w:t xml:space="preserve">⚠️ Point critique : couverture de la location à des tiers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Toutes les assurances auto ne couvrent pas automatiquement la location à des tiers. Le loueur DOIT vérifier avec son assureur que son contrat couvre la mise en location de son véhicule à des particuliers, ou souscrire une garantie complémentaire spécifique.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Options assurance pour les loueurs Dryvea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Option 1 : Vérification et extension du contrat existant avec l’assureur actuel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Option 2 : Souscription d’un contrat assurance spécial « location entre particuliers »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Option 3 : Adhésion à un programme assurance partenaire Dryvea (si disponible — voir plateforme)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2.2 Justificatifs exigés sur la plateforme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Pour publier une annonce sur Dryvea, le loueur doit téléverser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carte grise (certificat d’immatriculation) du véhicule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L’attestation d’assurance en cours de validité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dernier procès-verbal de contrôle technique (si applicable)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Une déclaration sur l’honneur de couverture de la location à des tiers</w:t>
      </w:r>
    </w:p>
    <w:p>
      <w:pPr>
        <w:pStyle w:val="Heading1"/>
        <w:pBdr>
          <w:bottom w:val="single" w:color="1B3C87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B3C87"/>
          <w:sz w:val="28"/>
          <w:szCs w:val="28"/>
        </w:rPr>
        <w:t xml:space="preserve">3. RÉPARTITION DES RESPONSABILITÉS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3.1 Responsabilité du LOUEUR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Le loueur est responsable de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L’état mécanique et la sécurité du véhicule au moment de la remise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L’exactitude des informations publiées dans l’annonce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validité et l’adéquation de l’assurance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vérification de l’âge du locataire (≥ 14 ans)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réalisation de l’état des lieux de remise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3.2 Responsabilité du LOCATAIRE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Le locataire est responsable de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Tout dommage causé au véhicule pendant la location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Tout dommage causé à des tiers par sa conduite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Toute infraction au Code de la route commise pendant la location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bonne utilisation du véhicule conformément aux instructions du loueur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3.3 Responsabilité de DRYVEA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En tant qu’intermédiaire de mise en relation, Dryvea est responsable de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bonne exécution du service de mise en relation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sécurité des transactions financières via la plateforme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vérification prima facie des documents fournis par les loueurs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E85D04"/>
          <w:sz w:val="22"/>
          <w:szCs w:val="22"/>
        </w:rPr>
        <w:t xml:space="preserve">Dryvea N’EST PAS responsable de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Des dommages survenus pendant la location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 l’adéquation réelle de l’assurance du loueur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Du comportement des utilisateurs</w:t>
      </w:r>
    </w:p>
    <w:p>
      <w:pPr>
        <w:pStyle w:val="Heading1"/>
        <w:pBdr>
          <w:bottom w:val="single" w:color="1B3C87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B3C87"/>
          <w:sz w:val="28"/>
          <w:szCs w:val="28"/>
        </w:rPr>
        <w:t xml:space="preserve">4. MATRICE DES RESPONSABILITÉS EN CAS DE SINISTRE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13"/>
        <w:gridCol w:w="3013"/>
      </w:tblGrid>
      <w:tr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C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Situation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C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Responsable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C8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Recours possible</w:t>
            </w:r>
          </w:p>
        </w:tc>
      </w:tr>
      <w:tr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Accident responsabilité locataire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Locataire (via assurance RC loueur)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Assurance loueur + dépôt garantie</w:t>
            </w:r>
          </w:p>
        </w:tc>
      </w:tr>
      <w:tr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Accident responsabilité tiers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Assurance du tiers responsable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RC du tiers ou assurance loueur</w:t>
            </w:r>
          </w:p>
        </w:tc>
      </w:tr>
      <w:tr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Dégradation volontaire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Locataire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Dépôt garantie + recours civil</w:t>
            </w:r>
          </w:p>
        </w:tc>
      </w:tr>
      <w:tr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Vol du véhicule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Locataire (si négligence)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Assurance vol loueur (si souscrite)</w:t>
            </w:r>
          </w:p>
        </w:tc>
      </w:tr>
      <w:tr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Panne mécanique (préexistante)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Loueur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Remboursement locataire par Dryvea</w:t>
            </w:r>
          </w:p>
        </w:tc>
      </w:tr>
      <w:tr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Infraction Code de la route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Locataire (conducteur)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Locataire désigne l’auteur</w:t>
            </w:r>
          </w:p>
        </w:tc>
      </w:tr>
      <w:tr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Défaut d’assurance loueur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Loueur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Fonds de garantie (FGAO)</w:t>
            </w:r>
          </w:p>
        </w:tc>
      </w:tr>
    </w:tbl>
    <w:p>
      <w:pPr>
        <w:pStyle w:val="Heading1"/>
        <w:pBdr>
          <w:bottom w:val="single" w:color="1B3C87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B3C87"/>
          <w:sz w:val="28"/>
          <w:szCs w:val="28"/>
        </w:rPr>
        <w:t xml:space="preserve">5. PROCÉDURE EN CAS D’ACCIDENT OU DE SINISTRE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5.1 Sur le lieu de l’accident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S’assurer de la sécurité de toutes les personnes impliquées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Appeler le 15 (SAMU), 17 (Police) ou 18 (Pompiers) si nécessaire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Rédiger un constat amiable avec les autres parties impliquées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Prendre des photos de la scène, des dommages et des plaques d’immatriculation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Ne jamais fuir les lieux d’un accident (délit de fuite)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5.2 Déclarations à effectuer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Informer immédiatement le loueur via la messagerie Dryvea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Signaler le sinistre sur la plateforme Dryvea dans les 24 heures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Déclarer le sinistre à l’assureur dans les 5 jours ouvrables (art. L. 113-2 Code des assurances)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Porter plainte si nécessaire (vol, dommages volontaires, hit-and-run)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5.3 Documents à conserver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Copie du constat amiable signé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Référence du sinistre auprès de l’assureur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Photos et vidéos de l’accident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Numéro de procès-verbal de police (si intervention)</w:t>
      </w:r>
    </w:p>
    <w:p>
      <w:pPr>
        <w:pStyle w:val="Heading1"/>
        <w:pBdr>
          <w:bottom w:val="single" w:color="1B3C87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B3C87"/>
          <w:sz w:val="28"/>
          <w:szCs w:val="28"/>
        </w:rPr>
        <w:t xml:space="preserve">6. ENGAGEMENT DE L’UTILISATEUR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Je soussigné(e), utilisateur de la plateforme DRYVEA, déclare avoir pris connaissance et accepté la présente charte, notamment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les obligations d’assurance applicables aux VSP électriques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ma responsabilité en cas de sinistre selon le rôle que j’occupe (loueur ou locataire)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procédure à suivre en cas d’accident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rôle d’intermédiaire de Dryvea et ses limites de responsabilité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200"/>
              <w:right w:type="dxa" w:w="6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Nom, prénom :</w:t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pBdr>
                <w:top w:val="single" w:color="AAAAAA" w:sz="2" w:space="2"/>
              </w:pBdr>
            </w:pPr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 : ________________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200"/>
              <w:right w:type="dxa" w:w="6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Signature :</w:t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pBdr>
                <w:top w:val="single" w:color="AAAAAA" w:sz="2" w:space="2"/>
              </w:pBdr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Mention obligatoire : « Lu et approuvé — Bon pour accord »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Dryvea — Charte Responsabilité &amp; Assurance —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C87" w:sz="4" w:space="4"/>
      </w:pBdr>
    </w:pPr>
    <w:r>
      <w:rPr>
        <w:rFonts w:ascii="Arial" w:cs="Arial" w:eastAsia="Arial" w:hAnsi="Arial"/>
        <w:b/>
        <w:bCs/>
        <w:color w:val="1B3C87"/>
        <w:sz w:val="22"/>
        <w:szCs w:val="22"/>
      </w:rPr>
      <w:t xml:space="preserve">DRYVEA</w:t>
    </w:r>
    <w:r>
      <w:rPr>
        <w:rFonts w:ascii="Arial" w:cs="Arial" w:eastAsia="Arial" w:hAnsi="Arial"/>
        <w:color w:val="666666"/>
        <w:sz w:val="20"/>
        <w:szCs w:val="20"/>
      </w:rPr>
      <w:t xml:space="preserve">  |  Charte de Responsabilité et Assurance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B3C87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1A1A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2026-06-24T07:38:55.609Z</dcterms:created>
  <dcterms:modified xsi:type="dcterms:W3CDTF">2026-06-24T07:38:55.610Z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