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4F72"/>
          <w:sz w:val="52"/>
          <w:szCs w:val="52"/>
        </w:rPr>
        <w:t xml:space="preserve">INVESTOR OUTREACH CAMPAIGN</w:t>
      </w:r>
    </w:p>
    <w:p>
      <w:pPr>
        <w:spacing w:after="100" w:before="100"/>
        <w:jc w:val="center"/>
      </w:pPr>
      <w:r>
        <w:rPr>
          <w:rFonts w:ascii="Arial" w:cs="Arial" w:eastAsia="Arial" w:hAnsi="Arial"/>
          <w:color w:val="2874A6"/>
          <w:sz w:val="32"/>
          <w:szCs w:val="32"/>
        </w:rPr>
        <w:t xml:space="preserve">Abu Dhabi Bitcoin Mining Infrastructure</w:t>
      </w:r>
    </w:p>
    <w:p>
      <w:pPr>
        <w:spacing w:after="100" w:before="100"/>
        <w:jc w:val="center"/>
      </w:pPr>
      <w:r>
        <w:rPr>
          <w:rFonts w:ascii="Arial" w:cs="Arial" w:eastAsia="Arial" w:hAnsi="Arial"/>
          <w:color w:val="555555"/>
          <w:sz w:val="24"/>
          <w:szCs w:val="24"/>
        </w:rPr>
        <w:t xml:space="preserve">Structural Power at $0.0125/kWh  |  $10M–$50M Private Capital Raise</w:t>
      </w:r>
    </w:p>
    <w:p>
      <w:pPr>
        <w:spacing w:after="60" w:before="60"/>
        <w:jc w:val="center"/>
      </w:pPr>
      <w:r>
        <w:rPr>
          <w:rFonts w:ascii="Arial" w:cs="Arial" w:eastAsia="Arial" w:hAnsi="Arial"/>
          <w:color w:val="888888"/>
          <w:sz w:val="20"/>
          <w:szCs w:val="20"/>
        </w:rPr>
        <w:t xml:space="preserve">Prepared for: Jonas Freiwald  |  Confidential  |  April 2026</w:t>
      </w:r>
    </w:p>
    <w:p>
      <w:pPr>
        <w:pBdr>
          <w:bottom w:val="single" w:color="B8860B" w:sz="6" w:space="4"/>
        </w:pBdr>
        <w:spacing w:after="800" w:before="200"/>
        <w:jc w:val="center"/>
      </w:pPr>
      <w:r>
        <w:rPr>
          <w:rFonts w:ascii="Arial" w:cs="Arial" w:eastAsia="Arial" w:hAnsi="Arial"/>
          <w:sz w:val="20"/>
          <w:szCs w:val="20"/>
        </w:rPr>
        <w:t xml:space="preserve"/>
      </w:r>
    </w:p>
    <w:p>
      <w:pPr>
        <w:pStyle w:val="Heading1"/>
        <w:pBdr>
          <w:bottom w:val="single" w:color="1B4F72" w:sz="6" w:space="4"/>
        </w:pBdr>
        <w:spacing w:after="160" w:before="360"/>
      </w:pPr>
      <w:r>
        <w:rPr>
          <w:rFonts w:ascii="Arial" w:cs="Arial" w:eastAsia="Arial" w:hAnsi="Arial"/>
          <w:b/>
          <w:bCs/>
          <w:color w:val="1B4F72"/>
          <w:sz w:val="32"/>
          <w:szCs w:val="32"/>
        </w:rPr>
        <w:t xml:space="preserve">The Opportunity</w:t>
      </w:r>
    </w:p>
    <w:p>
      <w:pPr>
        <w:spacing w:after="80" w:before="80"/>
      </w:pPr>
      <w:r>
        <w:rPr>
          <w:rFonts w:ascii="Arial" w:cs="Arial" w:eastAsia="Arial" w:hAnsi="Arial"/>
          <w:sz w:val="22"/>
          <w:szCs w:val="22"/>
        </w:rPr>
        <w:t xml:space="preserve">This document contains a curated investor outreach list and personalized email templates for the Abu Dhabi Bitcoin mining infrastructure opportunity. The deal is characterized by:</w:t>
      </w:r>
    </w:p>
    <w:p>
      <w:pPr>
        <w:pStyle w:val="ListParagraph"/>
        <w:numPr>
          <w:ilvl w:val="0"/>
          <w:numId w:val="2"/>
        </w:numPr>
        <w:spacing w:after="80" w:before="80"/>
      </w:pPr>
      <w:r>
        <w:rPr>
          <w:rFonts w:ascii="Arial" w:cs="Arial" w:eastAsia="Arial" w:hAnsi="Arial"/>
          <w:sz w:val="22"/>
          <w:szCs w:val="22"/>
        </w:rPr>
        <w:t xml:space="preserve">Power Economics: $0.0125/kWh — one of the lowest all-in power costs in the global Bitcoin mining industry (industry average: $0.03–$0.07/kWh). This provides a structural cost moat.</w:t>
      </w:r>
    </w:p>
    <w:p>
      <w:pPr>
        <w:pStyle w:val="ListParagraph"/>
        <w:numPr>
          <w:ilvl w:val="0"/>
          <w:numId w:val="2"/>
        </w:numPr>
        <w:spacing w:after="80" w:before="80"/>
      </w:pPr>
      <w:r>
        <w:rPr>
          <w:rFonts w:ascii="Arial" w:cs="Arial" w:eastAsia="Arial" w:hAnsi="Arial"/>
          <w:sz w:val="22"/>
          <w:szCs w:val="22"/>
        </w:rPr>
        <w:t xml:space="preserve">Jurisdiction: Abu Dhabi, UAE — a G20-comparable regulatory environment (ADGM/FSRA), zero corporate tax, and a government actively embracing Bitcoin as a strategic asset class.</w:t>
      </w:r>
    </w:p>
    <w:p>
      <w:pPr>
        <w:pStyle w:val="ListParagraph"/>
        <w:numPr>
          <w:ilvl w:val="0"/>
          <w:numId w:val="2"/>
        </w:numPr>
        <w:spacing w:after="80" w:before="80"/>
      </w:pPr>
      <w:r>
        <w:rPr>
          <w:rFonts w:ascii="Arial" w:cs="Arial" w:eastAsia="Arial" w:hAnsi="Arial"/>
          <w:sz w:val="22"/>
          <w:szCs w:val="22"/>
        </w:rPr>
        <w:t xml:space="preserve">Stage: Infrastructure-led, execution-ready. Not speculative. Physical infrastructure and power contracts are in place or being finalized.</w:t>
      </w:r>
    </w:p>
    <w:p>
      <w:pPr>
        <w:pStyle w:val="ListParagraph"/>
        <w:numPr>
          <w:ilvl w:val="0"/>
          <w:numId w:val="2"/>
        </w:numPr>
        <w:spacing w:after="80" w:before="80"/>
      </w:pPr>
      <w:r>
        <w:rPr>
          <w:rFonts w:ascii="Arial" w:cs="Arial" w:eastAsia="Arial" w:hAnsi="Arial"/>
          <w:sz w:val="22"/>
          <w:szCs w:val="22"/>
        </w:rPr>
        <w:t xml:space="preserve">Capital Raise: $10M–$50M in private equity — targeting a small, qualified audience of sovereign funds, family offices, crypto-native VCs, and PE firms.</w:t>
      </w:r>
    </w:p>
    <w:p>
      <w:r>
        <w:br w:type="page"/>
      </w:r>
    </w:p>
    <w:p>
      <w:pPr>
        <w:pStyle w:val="Heading1"/>
        <w:pBdr>
          <w:bottom w:val="single" w:color="1B4F72" w:sz="6" w:space="4"/>
        </w:pBdr>
        <w:spacing w:after="160" w:before="360"/>
      </w:pPr>
      <w:r>
        <w:rPr>
          <w:rFonts w:ascii="Arial" w:cs="Arial" w:eastAsia="Arial" w:hAnsi="Arial"/>
          <w:b/>
          <w:bCs/>
          <w:color w:val="1B4F72"/>
          <w:sz w:val="32"/>
          <w:szCs w:val="32"/>
        </w:rPr>
        <w:t xml:space="preserve">Curated Investor List</w:t>
      </w:r>
    </w:p>
    <w:p>
      <w:pPr>
        <w:spacing w:after="80" w:before="80"/>
      </w:pPr>
      <w:r>
        <w:rPr>
          <w:rFonts w:ascii="Arial" w:cs="Arial" w:eastAsia="Arial" w:hAnsi="Arial"/>
          <w:sz w:val="22"/>
          <w:szCs w:val="22"/>
        </w:rPr>
        <w:t xml:space="preserve">The following 11 investors have been selected based on: (1) demonstrated interest in Bitcoin or digital infrastructure, (2) geographic alignment with Abu Dhabi or the Gulf region, and (3) capital scale appropriate to a $10M–$50M raise. Investors are organized by category.</w:t>
      </w:r>
    </w:p>
    <w:p>
      <w:pPr>
        <w:spacing w:after="60" w:before="120"/>
      </w:pPr>
    </w:p>
    <w:p>
      <w:pPr>
        <w:spacing w:after="100" w:before="240"/>
      </w:pPr>
      <w:r>
        <w:rPr>
          <w:rFonts w:ascii="Arial" w:cs="Arial" w:eastAsia="Arial" w:hAnsi="Arial"/>
          <w:b/>
          <w:bCs/>
          <w:color w:val="2874A6"/>
          <w:sz w:val="26"/>
          <w:szCs w:val="26"/>
        </w:rPr>
        <w:t xml:space="preserve">Category 1: Sovereign Wealth Funds (Abu Dhabi)</w:t>
      </w:r>
    </w:p>
    <w:p>
      <w:pPr>
        <w:spacing w:after="120" w:before="60"/>
      </w:pPr>
      <w:r>
        <w:rPr>
          <w:rFonts w:ascii="Arial" w:cs="Arial" w:eastAsia="Arial" w:hAnsi="Arial"/>
          <w:i/>
          <w:iCs/>
          <w:color w:val="555555"/>
          <w:sz w:val="20"/>
          <w:szCs w:val="20"/>
        </w:rPr>
        <w:t xml:space="preserve">These funds are uniquely positioned as Abu Dhabi-based capital with an existing mandate for digital infrastructure and demonstrated Bitcoin conviction.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MGX (Mubadala + G42) — Abu Dhabi</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Sovereign / Digital Infrastructure Fund</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$10B+ committed to digital infra</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Abu Dhabi,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mgx.ae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info@mgx.ae | IR via mgx.ae/contact</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MGX invested $2B in Binance and co-anchored the Global AI Infrastructure Investment Partnership with BlackRock &amp; Microsoft. Deeply focused on Abu Dhabi digital infrastructure and has appetite for large-scale Bitcoin/blockchain plays.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Perfect strategic fit. Abu Dhabi-based, crypto-native capital, infrastructure mandate.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ADQ — Abu Dhabi Developmental Holding</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Sovereign Wealth Fund</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$110B+ AUM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Abu Dhabi,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adq.ae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IR via adq.ae/contact | +971 2 413 0000</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ADQ is Abu Dhabi's infrastructure-focused sovereign fund with a mandate to deploy capital across energy, logistics, food security, and digital infrastructure. The $100T global infrastructure gap noted in their 2025 white paper suggests strong appetite for infrastructure co-investments.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Strong fit. Abu Dhabi mandate + infrastructure focus. Less explicitly crypto-oriented.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Mubadala Investment Company / ADIC</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Sovereign Wealth Fund</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$330B+ AUM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Abu Dhabi,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mubadala.com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IR: info@mubadala.com | mubadala.com/en/contact</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Mubadala's ADIC unit tripled its Bitcoin ETF position in 2025 and is actively building blockchain startup exposure. Described as the world's most active SWF with 300+ deals in 5 years. ADIC CEO Saeed Al Mazrouei stated the fund is 'making bold investments in blockchain startups.'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High fit. Bitcoin conviction demonstrated; Abu Dhabi home base; infrastructure experience.</w:t>
            </w:r>
          </w:p>
        </w:tc>
      </w:tr>
    </w:tbl>
    <w:p>
      <w:pPr>
        <w:spacing w:after="80" w:before="160"/>
      </w:pPr>
    </w:p>
    <w:p>
      <w:r>
        <w:br w:type="page"/>
      </w:r>
    </w:p>
    <w:p>
      <w:pPr>
        <w:spacing w:after="100" w:before="240"/>
      </w:pPr>
      <w:r>
        <w:rPr>
          <w:rFonts w:ascii="Arial" w:cs="Arial" w:eastAsia="Arial" w:hAnsi="Arial"/>
          <w:b/>
          <w:bCs/>
          <w:color w:val="2874A6"/>
          <w:sz w:val="26"/>
          <w:szCs w:val="26"/>
        </w:rPr>
        <w:t xml:space="preserve">Category 2: Crypto-Native Funds</w:t>
      </w:r>
    </w:p>
    <w:p>
      <w:pPr>
        <w:spacing w:after="120" w:before="60"/>
      </w:pPr>
      <w:r>
        <w:rPr>
          <w:rFonts w:ascii="Arial" w:cs="Arial" w:eastAsia="Arial" w:hAnsi="Arial"/>
          <w:i/>
          <w:iCs/>
          <w:color w:val="555555"/>
          <w:sz w:val="20"/>
          <w:szCs w:val="20"/>
        </w:rPr>
        <w:t xml:space="preserve">Specialist crypto investors with deep Bitcoin infrastructure knowledge and risk appetite aligned to this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Pantera Capital</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Crypto-Native VC / Hedge Fund</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$5B+ AUM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Menlo Park, CA (global)</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panteracapital.com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info@panteracapital.com | Investor portal: panteracapital.com/contact</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Pantera is the longest-running dedicated crypto investment firm and invests across Bitcoin infrastructure, blockchain protocols, and digital asset companies. Known for taking infrastructure bets ahead of cycles and has portfolio exposure to mining-adjacent companies.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Strong fit. Crypto-native mandate, infrastructure conviction, deal-size aligned.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Dragonfly Capital</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Crypto-Native VC</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$650M latest fund</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San Francisco, CA / Singapore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dragonfly.xyz</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contact@dragonfly.xyz | LinkedIn: Haseeb Qureshi (Managing Partner)</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Dragonfly closed a $650M fund in 2023 and has deep Asia and Middle East roots. Invests from Seed to Growth across crypto infrastructure. Strong conviction in protocol and infrastructure-layer investments.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Good fit. Crypto-native, infrastructure mandate, Asia/ME familiarity.</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Ghaf Capital Partners</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Crypto VC — UAE/Dubai-based</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Emerging fund, UAE-focused</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Dubai,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ghafcapital.ae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info@ghafcapital.ae | ghafcapital.ae/team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Ghaf Capital is one of the only dedicated crypto VC funds domiciled in the UAE. Investing in digital assets and blockchain projects from Dubai. Proximity to Abu Dhabi makes them natural co-investors in regional infrastructure.</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Ideal fit. UAE-based, crypto-native, infrastructure-adjacent, right scale.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Galaxy Digital / Galaxy Ventures</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Crypto Asset Management &amp; VC</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$10B+ total platform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New York, NY</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galaxy.com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ir@galaxy.com | invest@galaxyventures.com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Galaxy is one of the largest institutional crypto firms globally. While they pivoted their mining operations toward AI/HPC, they actively co-invest in Bitcoin infrastructure through their asset management arm. Their $175M venture fund targets digital infrastructure globally.</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Moderate fit. Infrastructure mandate but pivoting away from mining; could still be a strategic LP or co-investor.</w:t>
            </w:r>
          </w:p>
        </w:tc>
      </w:tr>
    </w:tbl>
    <w:p>
      <w:pPr>
        <w:spacing w:after="80" w:before="160"/>
      </w:pPr>
    </w:p>
    <w:p>
      <w:r>
        <w:br w:type="page"/>
      </w:r>
    </w:p>
    <w:p>
      <w:pPr>
        <w:spacing w:after="100" w:before="240"/>
      </w:pPr>
      <w:r>
        <w:rPr>
          <w:rFonts w:ascii="Arial" w:cs="Arial" w:eastAsia="Arial" w:hAnsi="Arial"/>
          <w:b/>
          <w:bCs/>
          <w:color w:val="2874A6"/>
          <w:sz w:val="26"/>
          <w:szCs w:val="26"/>
        </w:rPr>
        <w:t xml:space="preserve">Category 3: Family Offices &amp; Regional PE</w:t>
      </w:r>
    </w:p>
    <w:p>
      <w:pPr>
        <w:spacing w:after="120" w:before="60"/>
      </w:pPr>
      <w:r>
        <w:rPr>
          <w:rFonts w:ascii="Arial" w:cs="Arial" w:eastAsia="Arial" w:hAnsi="Arial"/>
          <w:i/>
          <w:iCs/>
          <w:color w:val="555555"/>
          <w:sz w:val="20"/>
          <w:szCs w:val="20"/>
        </w:rPr>
        <w:t xml:space="preserve">UAE and GCC family offices with infrastructure experience and appetite for private capital opportunities in digital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UAE Royal Group / Citadel Mining</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Royal Family Office — Bitcoin Mining Operator</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$453M+ in Bitcoin reserves (6,782 BTC mined)</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Abu Dhabi,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royalgroup.ae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IR/partnerships via royalgroup.ae | LinkedIn: Royal Group UAE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The Royal Group (chaired by Sheikh Tahnoon bin Zayed) is already the largest Bitcoin mining operator in the MENA region via Citadel Mining. They understand the economics better than almost anyone. Could be a strategic co-investor, infrastructure partner, or capital provider for expansion.</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Exceptional strategic fit. Already active in the exact space; Abu Dhabi-based.</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Investcorp</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Alternative Asset Manager / Family Office-Linked PE</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$50B+ AUM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Bahrain / Abu Dhabi / New York</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investcorp.com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ir@investcorp.com | +973 17 532 000</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Investcorp is a leading GCC alternative asset manager with strong family office client relationships across the Gulf. They have been increasing digital asset and technology infrastructure allocations and are well-positioned to place mid-size deals ($10M–$50M) with their UHNW and family office network.</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High fit. GCC-connected, infrastructure-experienced, right ticket size, access to family office capital.</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Tensai Holdings</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Global Family Office</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$9.33B AUM</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UAE / Global</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tensaiholdings.com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info@tensaiholdings.com | via tensaiholdings.com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Tensai Holdings is one of the UAE's largest single-family offices investing across private equity, infrastructure, hedge funds, and sustainable investments globally. They have appetite for alternative infrastructure and the scale to write $10M–$50M checks.</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Strong fit. UAE-based, right scale, broad alternative mandate, infrastructure appetite.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6"/>
                <w:szCs w:val="26"/>
              </w:rPr>
              <w:t xml:space="preserve">Al Ghurair Investments</w:t>
            </w:r>
          </w:p>
        </w:tc>
      </w:tr>
      <w:tr>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Type:</w:t>
            </w:r>
            <w:r>
              <w:rPr>
                <w:rFonts w:ascii="Arial" w:cs="Arial" w:eastAsia="Arial" w:hAnsi="Arial"/>
                <w:sz w:val="20"/>
                <w:szCs w:val="20"/>
              </w:rPr>
              <w:t xml:space="preserve"> UAE Family Office / Diversified Conglomerate</w:t>
            </w:r>
          </w:p>
        </w:tc>
        <w:tc>
          <w:tcPr>
            <w:tcW w:type="dxa" w:w="4680"/>
            <w:tcBorders>
              <w:top w:val="single" w:color="CCCCCC" w:sz="1"/>
              <w:left w:val="single" w:color="CCCCCC" w:sz="1"/>
              <w:bottom w:val="single" w:color="CCCCCC" w:sz="1"/>
              <w:right w:val="single" w:color="CCCCCC" w:sz="1"/>
            </w:tcBorders>
            <w:shd w:fill="EAF0F6" w:val="clear"/>
            <w:tcMar>
              <w:top w:type="dxa" w:w="80"/>
              <w:left w:type="dxa" w:w="160"/>
              <w:bottom w:type="dxa" w:w="80"/>
              <w:right w:type="dxa" w:w="160"/>
            </w:tcMar>
          </w:tcPr>
          <w:p>
            <w:r>
              <w:rPr>
                <w:rFonts w:ascii="Arial" w:cs="Arial" w:eastAsia="Arial" w:hAnsi="Arial"/>
                <w:b/>
                <w:bCs/>
                <w:color w:val="1B4F72"/>
                <w:sz w:val="20"/>
                <w:szCs w:val="20"/>
              </w:rPr>
              <w:t xml:space="preserve">AUM / Size:</w:t>
            </w:r>
            <w:r>
              <w:rPr>
                <w:rFonts w:ascii="Arial" w:cs="Arial" w:eastAsia="Arial" w:hAnsi="Arial"/>
                <w:sz w:val="20"/>
                <w:szCs w:val="20"/>
              </w:rPr>
              <w:t xml:space="preserve"> $6B+ diversified portfolio</w:t>
            </w:r>
          </w:p>
        </w:tc>
      </w:tr>
      <w:tr>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HQ:</w:t>
            </w:r>
            <w:r>
              <w:rPr>
                <w:rFonts w:ascii="Arial" w:cs="Arial" w:eastAsia="Arial" w:hAnsi="Arial"/>
                <w:sz w:val="20"/>
                <w:szCs w:val="20"/>
              </w:rPr>
              <w:t xml:space="preserve"> Dubai, UAE</w:t>
            </w:r>
          </w:p>
        </w:tc>
        <w:tc>
          <w:tcPr>
            <w:tcW w:type="dxa" w:w="46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Website:</w:t>
            </w:r>
            <w:r>
              <w:rPr>
                <w:rFonts w:ascii="Arial" w:cs="Arial" w:eastAsia="Arial" w:hAnsi="Arial"/>
                <w:color w:val="2874A6"/>
                <w:sz w:val="20"/>
                <w:szCs w:val="20"/>
              </w:rPr>
              <w:t xml:space="preserve"> alghurair.com</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Contact/IR:</w:t>
            </w:r>
            <w:r>
              <w:rPr>
                <w:rFonts w:ascii="Arial" w:cs="Arial" w:eastAsia="Arial" w:hAnsi="Arial"/>
                <w:sz w:val="20"/>
                <w:szCs w:val="20"/>
              </w:rPr>
              <w:t xml:space="preserve"> info@alghurair.com | alghurair.com/contact</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B4F72"/>
                <w:sz w:val="20"/>
                <w:szCs w:val="20"/>
              </w:rPr>
              <w:t xml:space="preserve">Why Relevant:</w:t>
            </w:r>
            <w:r>
              <w:rPr>
                <w:rFonts w:ascii="Arial" w:cs="Arial" w:eastAsia="Arial" w:hAnsi="Arial"/>
                <w:sz w:val="20"/>
                <w:szCs w:val="20"/>
              </w:rPr>
              <w:t xml:space="preserve"> Al Ghurair is one of the UAE's most established business families with a history of infrastructure and energy investments. They have been expanding into digital ventures and technology infrastructure, making them a natural candidate for an Abu Dhabi mining infrastructure deal.</w:t>
            </w:r>
          </w:p>
        </w:tc>
      </w:tr>
      <w:tr>
        <w:tc>
          <w:tcPr>
            <w:tcW w:type="dxa" w:w="9360"/>
            <w:gridSpan w:val="2"/>
            <w:tcBorders>
              <w:top w:val="single" w:color="CCCCCC" w:sz="1"/>
              <w:left w:val="single" w:color="CCCCCC" w:sz="1"/>
              <w:bottom w:val="single" w:color="CCCCCC" w:sz="1"/>
              <w:right w:val="single" w:color="CCCCCC" w:sz="1"/>
            </w:tcBorders>
            <w:shd w:fill="F9F9F9" w:val="clear"/>
            <w:tcMar>
              <w:top w:type="dxa" w:w="80"/>
              <w:left w:type="dxa" w:w="160"/>
              <w:bottom w:type="dxa" w:w="80"/>
              <w:right w:type="dxa" w:w="160"/>
            </w:tcMar>
          </w:tcPr>
          <w:p>
            <w:r>
              <w:rPr>
                <w:rFonts w:ascii="Arial" w:cs="Arial" w:eastAsia="Arial" w:hAnsi="Arial"/>
                <w:b/>
                <w:bCs/>
                <w:color w:val="1B4F72"/>
                <w:sz w:val="20"/>
                <w:szCs w:val="20"/>
              </w:rPr>
              <w:t xml:space="preserve">Fit Score:</w:t>
            </w:r>
            <w:r>
              <w:rPr>
                <w:rFonts w:ascii="Arial" w:cs="Arial" w:eastAsia="Arial" w:hAnsi="Arial"/>
                <w:sz w:val="20"/>
                <w:szCs w:val="20"/>
              </w:rPr>
              <w:t xml:space="preserve"> ★★★☆☆ — Moderate-to-strong fit. UAE presence, infrastructure DNA; digital asset allocation still evolving.</w:t>
            </w:r>
          </w:p>
        </w:tc>
      </w:tr>
    </w:tbl>
    <w:p>
      <w:pPr>
        <w:spacing w:after="80" w:before="160"/>
      </w:pPr>
    </w:p>
    <w:p>
      <w:r>
        <w:br w:type="page"/>
      </w:r>
    </w:p>
    <w:p>
      <w:pPr>
        <w:pStyle w:val="Heading1"/>
        <w:pBdr>
          <w:bottom w:val="single" w:color="1B4F72" w:sz="6" w:space="4"/>
        </w:pBdr>
        <w:spacing w:after="160" w:before="360"/>
      </w:pPr>
      <w:r>
        <w:rPr>
          <w:rFonts w:ascii="Arial" w:cs="Arial" w:eastAsia="Arial" w:hAnsi="Arial"/>
          <w:b/>
          <w:bCs/>
          <w:color w:val="1B4F72"/>
          <w:sz w:val="32"/>
          <w:szCs w:val="32"/>
        </w:rPr>
        <w:t xml:space="preserve">Personalized Outreach Emails</w:t>
      </w:r>
    </w:p>
    <w:p>
      <w:pPr>
        <w:spacing w:after="80" w:before="80"/>
      </w:pPr>
      <w:r>
        <w:rPr>
          <w:rFonts w:ascii="Arial" w:cs="Arial" w:eastAsia="Arial" w:hAnsi="Arial"/>
          <w:i/>
          <w:iCs/>
          <w:color w:val="555555"/>
          <w:sz w:val="22"/>
          <w:szCs w:val="22"/>
        </w:rPr>
        <w:t xml:space="preserve">The following email templates are personalized for each investor based on their known mandate and portfolio. Each email references the $0.0125/kWh power economics as the core hook — the single most differentiated feature of this deal. Customize the subject line and send from your email address.</w:t>
      </w:r>
    </w:p>
    <w:p>
      <w:pPr>
        <w:spacing w:after="100" w:before="100"/>
      </w:pP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MGX (Mubadala + G42) — Abu Dhabi</w:t>
      </w:r>
    </w:p>
    <w:p>
      <w:pPr>
        <w:spacing w:after="40" w:before="60"/>
      </w:pPr>
      <w:r>
        <w:rPr>
          <w:rFonts w:ascii="Arial" w:cs="Arial" w:eastAsia="Arial" w:hAnsi="Arial"/>
          <w:color w:val="555555"/>
          <w:sz w:val="20"/>
          <w:szCs w:val="20"/>
        </w:rPr>
        <w:t xml:space="preserve">To: info@mgx.ae | IR via mgx.ae/contact</w:t>
      </w:r>
    </w:p>
    <w:p>
      <w:pPr>
        <w:spacing w:after="40" w:before="40"/>
      </w:pPr>
      <w:r>
        <w:rPr>
          <w:rFonts w:ascii="Arial" w:cs="Arial" w:eastAsia="Arial" w:hAnsi="Arial"/>
          <w:b/>
          <w:bCs/>
          <w:sz w:val="20"/>
          <w:szCs w:val="20"/>
        </w:rPr>
        <w:t xml:space="preserve">Subject: Abu Dhabi Bitcoin Mining Infrastructure — $0.0125/kWh Structural Power Economics</w:t>
      </w:r>
    </w:p>
    <w:p>
      <w:pPr>
        <w:spacing w:after="60" w:before="60"/>
      </w:pPr>
      <w:r>
        <w:rPr>
          <w:rFonts w:ascii="Arial" w:cs="Arial" w:eastAsia="Arial" w:hAnsi="Arial"/>
          <w:sz w:val="20"/>
          <w:szCs w:val="20"/>
        </w:rPr>
        <w:t xml:space="preserve">Dear MGX Investment Team,
We are reaching out to share a confidential digital infrastructure opportunity in Abu Dhabi that we believe aligns directly with MGX's mandate.
The opportunity involves Bitcoin mining infrastructure underpinned by structural power economics at $0.0125/kWh — among the most competitive power costs in the global mining industry. The project is infrastructure-led, execution-ready, and targeted at a private-capital audience for a $10M–$50M equity raise.
Given MGX's stated focus on Abu Dhabi digital infrastructure and your deep familiarity with the Bitcoin and blockchain asset class, we believe this merits a brief introductory conversation.
We are opening only a limited number of confidential conversations and would welcome the opportunity to share a one-page overview at your convenience.
Would you be open to a brief introduction?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ADQ — Abu Dhabi Developmental Holding</w:t>
      </w:r>
    </w:p>
    <w:p>
      <w:pPr>
        <w:spacing w:after="40" w:before="60"/>
      </w:pPr>
      <w:r>
        <w:rPr>
          <w:rFonts w:ascii="Arial" w:cs="Arial" w:eastAsia="Arial" w:hAnsi="Arial"/>
          <w:color w:val="555555"/>
          <w:sz w:val="20"/>
          <w:szCs w:val="20"/>
        </w:rPr>
        <w:t xml:space="preserve">To: IR via adq.ae/contact | +971 2 413 0000</w:t>
      </w:r>
    </w:p>
    <w:p>
      <w:pPr>
        <w:spacing w:after="40" w:before="40"/>
      </w:pPr>
      <w:r>
        <w:rPr>
          <w:rFonts w:ascii="Arial" w:cs="Arial" w:eastAsia="Arial" w:hAnsi="Arial"/>
          <w:b/>
          <w:bCs/>
          <w:sz w:val="20"/>
          <w:szCs w:val="20"/>
        </w:rPr>
        <w:t xml:space="preserve">Subject: Abu Dhabi Digital Infrastructure Opportunity — Bitcoin Mining at $0.0125/kWh</w:t>
      </w:r>
    </w:p>
    <w:p>
      <w:pPr>
        <w:spacing w:after="60" w:before="60"/>
      </w:pPr>
      <w:r>
        <w:rPr>
          <w:rFonts w:ascii="Arial" w:cs="Arial" w:eastAsia="Arial" w:hAnsi="Arial"/>
          <w:sz w:val="20"/>
          <w:szCs w:val="20"/>
        </w:rPr>
        <w:t xml:space="preserve">Dear ADQ Investment Team,
We are initiating a limited number of confidential discussions around an Abu Dhabi digital infrastructure opportunity with highly competitive structural power economics at $0.0125/kWh.
The project is infrastructure-led, execution-ready, and positioned for serious private capital — with equity being raised in the $10M–$50M range. It represents a permanent, asset-backed infrastructure position in Abu Dhabi's rapidly expanding digital economy.
Given ADQ's strategic focus on Abu Dhabi infrastructure development and your long-term capital deployment horizons, we believe this opportunity warrants a brief introductory call.
Would you or a relevant member of your team be open to a short conversation?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Mubadala Investment Company / ADIC</w:t>
      </w:r>
    </w:p>
    <w:p>
      <w:pPr>
        <w:spacing w:after="40" w:before="60"/>
      </w:pPr>
      <w:r>
        <w:rPr>
          <w:rFonts w:ascii="Arial" w:cs="Arial" w:eastAsia="Arial" w:hAnsi="Arial"/>
          <w:color w:val="555555"/>
          <w:sz w:val="20"/>
          <w:szCs w:val="20"/>
        </w:rPr>
        <w:t xml:space="preserve">To: IR: info@mubadala.com | mubadala.com/en/contact</w:t>
      </w:r>
    </w:p>
    <w:p>
      <w:pPr>
        <w:spacing w:after="40" w:before="40"/>
      </w:pPr>
      <w:r>
        <w:rPr>
          <w:rFonts w:ascii="Arial" w:cs="Arial" w:eastAsia="Arial" w:hAnsi="Arial"/>
          <w:b/>
          <w:bCs/>
          <w:sz w:val="20"/>
          <w:szCs w:val="20"/>
        </w:rPr>
        <w:t xml:space="preserve">Subject: Confidential: Abu Dhabi Bitcoin Mining Infrastructure — Structural Power at $0.0125/kWh</w:t>
      </w:r>
    </w:p>
    <w:p>
      <w:pPr>
        <w:spacing w:after="60" w:before="60"/>
      </w:pPr>
      <w:r>
        <w:rPr>
          <w:rFonts w:ascii="Arial" w:cs="Arial" w:eastAsia="Arial" w:hAnsi="Arial"/>
          <w:sz w:val="20"/>
          <w:szCs w:val="20"/>
        </w:rPr>
        <w:t xml:space="preserve">Dear ADIC / Mubadala Investment Team,
We are sharing a strictly confidential opportunity involving Bitcoin mining infrastructure in Abu Dhabi, underpinned by structural power economics at $0.0125/kWh — a rate that materially de-risks mining operations against Bitcoin price cycles.
This is an infrastructure-led, execution-ready project targeting serious private capital in the $10M–$50M range. Given Mubadala's and ADIC's increasing conviction in Bitcoin and blockchain infrastructure — and your unique position as Abu Dhabi's most active capital deployer — we believe this conversation is timely.
We are limiting outreach to a very small number of qualified counterparties and would welcome the opportunity to share a brief overview.
Would you be open to an introduction call?</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Pantera Capital</w:t>
      </w:r>
    </w:p>
    <w:p>
      <w:pPr>
        <w:spacing w:after="40" w:before="60"/>
      </w:pPr>
      <w:r>
        <w:rPr>
          <w:rFonts w:ascii="Arial" w:cs="Arial" w:eastAsia="Arial" w:hAnsi="Arial"/>
          <w:color w:val="555555"/>
          <w:sz w:val="20"/>
          <w:szCs w:val="20"/>
        </w:rPr>
        <w:t xml:space="preserve">To: info@panteracapital.com | Investor portal: panteracapital.com/contact</w:t>
      </w:r>
    </w:p>
    <w:p>
      <w:pPr>
        <w:spacing w:after="40" w:before="40"/>
      </w:pPr>
      <w:r>
        <w:rPr>
          <w:rFonts w:ascii="Arial" w:cs="Arial" w:eastAsia="Arial" w:hAnsi="Arial"/>
          <w:b/>
          <w:bCs/>
          <w:sz w:val="20"/>
          <w:szCs w:val="20"/>
        </w:rPr>
        <w:t xml:space="preserve">Subject: Bitcoin Mining Infrastructure — Abu Dhabi, $0.0125/kWh Power Economics</w:t>
      </w:r>
    </w:p>
    <w:p>
      <w:pPr>
        <w:spacing w:after="60" w:before="60"/>
      </w:pPr>
      <w:r>
        <w:rPr>
          <w:rFonts w:ascii="Arial" w:cs="Arial" w:eastAsia="Arial" w:hAnsi="Arial"/>
          <w:sz w:val="20"/>
          <w:szCs w:val="20"/>
        </w:rPr>
        <w:t xml:space="preserve">Dear Pantera Capital Team,
We are opening a confidential conversation around a Bitcoin mining infrastructure opportunity based in Abu Dhabi, UAE — with structural power economics at $0.0125/kWh.
At this power cost, the operation is cash-positive across a wide range of Bitcoin price scenarios, creating durable infrastructure returns rather than speculative mining exposure. The deal is execution-ready and designed for serious private capital allocating $10M–$50M into digital infrastructure.
Given Pantera's long track record of identifying asymmetric Bitcoin infrastructure opportunities ahead of market cycles, we believe this opportunity merits a brief introductory call.
Would you be open to a short conversation?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Dragonfly Capital</w:t>
      </w:r>
    </w:p>
    <w:p>
      <w:pPr>
        <w:spacing w:after="40" w:before="60"/>
      </w:pPr>
      <w:r>
        <w:rPr>
          <w:rFonts w:ascii="Arial" w:cs="Arial" w:eastAsia="Arial" w:hAnsi="Arial"/>
          <w:color w:val="555555"/>
          <w:sz w:val="20"/>
          <w:szCs w:val="20"/>
        </w:rPr>
        <w:t xml:space="preserve">To: contact@dragonfly.xyz | LinkedIn: Haseeb Qureshi (Managing Partner)</w:t>
      </w:r>
    </w:p>
    <w:p>
      <w:pPr>
        <w:spacing w:after="40" w:before="40"/>
      </w:pPr>
      <w:r>
        <w:rPr>
          <w:rFonts w:ascii="Arial" w:cs="Arial" w:eastAsia="Arial" w:hAnsi="Arial"/>
          <w:b/>
          <w:bCs/>
          <w:sz w:val="20"/>
          <w:szCs w:val="20"/>
        </w:rPr>
        <w:t xml:space="preserve">Subject: Abu Dhabi Bitcoin Mining Infrastructure Opportunity — $0.0125/kWh Power</w:t>
      </w:r>
    </w:p>
    <w:p>
      <w:pPr>
        <w:spacing w:after="60" w:before="60"/>
      </w:pPr>
      <w:r>
        <w:rPr>
          <w:rFonts w:ascii="Arial" w:cs="Arial" w:eastAsia="Arial" w:hAnsi="Arial"/>
          <w:sz w:val="20"/>
          <w:szCs w:val="20"/>
        </w:rPr>
        <w:t xml:space="preserve">Dear Dragonfly Capital Team,
We are reaching out with a confidential Bitcoin mining infrastructure opportunity in Abu Dhabi — anchored by structural power economics at $0.0125/kWh, among the lowest in the global mining industry.
The project is infrastructure-led and execution-ready, targeting private capital in the $10M–$50M range. Abu Dhabi's regulatory environment (ADGM, FSRA) and energy infrastructure create a uniquely stable jurisdiction for long-duration mining operations.
Given Dragonfly's focus on crypto infrastructure and your familiarity with Asian and Middle Eastern digital asset markets, we thought this conversation might be timely.
Would you be open to a brief introduction?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Ghaf Capital Partners</w:t>
      </w:r>
    </w:p>
    <w:p>
      <w:pPr>
        <w:spacing w:after="40" w:before="60"/>
      </w:pPr>
      <w:r>
        <w:rPr>
          <w:rFonts w:ascii="Arial" w:cs="Arial" w:eastAsia="Arial" w:hAnsi="Arial"/>
          <w:color w:val="555555"/>
          <w:sz w:val="20"/>
          <w:szCs w:val="20"/>
        </w:rPr>
        <w:t xml:space="preserve">To: info@ghafcapital.ae | ghafcapital.ae/team</w:t>
      </w:r>
    </w:p>
    <w:p>
      <w:pPr>
        <w:spacing w:after="40" w:before="40"/>
      </w:pPr>
      <w:r>
        <w:rPr>
          <w:rFonts w:ascii="Arial" w:cs="Arial" w:eastAsia="Arial" w:hAnsi="Arial"/>
          <w:b/>
          <w:bCs/>
          <w:sz w:val="20"/>
          <w:szCs w:val="20"/>
        </w:rPr>
        <w:t xml:space="preserve">Subject: UAE Bitcoin Mining Infrastructure — Abu Dhabi, $0.0125/kWh</w:t>
      </w:r>
    </w:p>
    <w:p>
      <w:pPr>
        <w:spacing w:after="60" w:before="60"/>
      </w:pPr>
      <w:r>
        <w:rPr>
          <w:rFonts w:ascii="Arial" w:cs="Arial" w:eastAsia="Arial" w:hAnsi="Arial"/>
          <w:sz w:val="20"/>
          <w:szCs w:val="20"/>
        </w:rPr>
        <w:t xml:space="preserve">Dear Ghaf Capital Team,
As a UAE-based crypto-native fund, we thought you would be among the first to hear about a confidential Bitcoin mining infrastructure opportunity we are developing in Abu Dhabi.
The project is anchored by structural power economics at $0.0125/kWh — a rate that makes the economics exceptionally resilient across Bitcoin market cycles. It is infrastructure-led, execution-ready, and targeting equity capital of $10M–$50M from a small number of qualified investors.
Given your focus on UAE and regional digital asset opportunities, we believe this deserves a brief conversation.
Would you be open to a short call or introduction?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Galaxy Digital / Galaxy Ventures</w:t>
      </w:r>
    </w:p>
    <w:p>
      <w:pPr>
        <w:spacing w:after="40" w:before="60"/>
      </w:pPr>
      <w:r>
        <w:rPr>
          <w:rFonts w:ascii="Arial" w:cs="Arial" w:eastAsia="Arial" w:hAnsi="Arial"/>
          <w:color w:val="555555"/>
          <w:sz w:val="20"/>
          <w:szCs w:val="20"/>
        </w:rPr>
        <w:t xml:space="preserve">To: ir@galaxy.com | invest@galaxyventures.com</w:t>
      </w:r>
    </w:p>
    <w:p>
      <w:pPr>
        <w:spacing w:after="40" w:before="40"/>
      </w:pPr>
      <w:r>
        <w:rPr>
          <w:rFonts w:ascii="Arial" w:cs="Arial" w:eastAsia="Arial" w:hAnsi="Arial"/>
          <w:b/>
          <w:bCs/>
          <w:sz w:val="20"/>
          <w:szCs w:val="20"/>
        </w:rPr>
        <w:t xml:space="preserve">Subject: Confidential: Abu Dhabi Bitcoin Mining Infrastructure — $0.0125/kWh Power Economics</w:t>
      </w:r>
    </w:p>
    <w:p>
      <w:pPr>
        <w:spacing w:after="60" w:before="60"/>
      </w:pPr>
      <w:r>
        <w:rPr>
          <w:rFonts w:ascii="Arial" w:cs="Arial" w:eastAsia="Arial" w:hAnsi="Arial"/>
          <w:sz w:val="20"/>
          <w:szCs w:val="20"/>
        </w:rPr>
        <w:t xml:space="preserve">Dear Galaxy Investment Team,
We are initiating confidential conversations around a Bitcoin mining infrastructure opportunity in Abu Dhabi with structural power economics at $0.0125/kWh — a rate that represents a significant operational moat versus global mining benchmarks.
The project is execution-ready and targeting $10M–$50M from serious private capital. Given Galaxy's deep understanding of the Bitcoin mining economics and your institutional-grade digital infrastructure perspective, we believe this conversation is worth having.
Would you be open to a brief introductory discussion?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UAE Royal Group / Citadel Mining</w:t>
      </w:r>
    </w:p>
    <w:p>
      <w:pPr>
        <w:spacing w:after="40" w:before="60"/>
      </w:pPr>
      <w:r>
        <w:rPr>
          <w:rFonts w:ascii="Arial" w:cs="Arial" w:eastAsia="Arial" w:hAnsi="Arial"/>
          <w:color w:val="555555"/>
          <w:sz w:val="20"/>
          <w:szCs w:val="20"/>
        </w:rPr>
        <w:t xml:space="preserve">To: IR/partnerships via royalgroup.ae | LinkedIn: Royal Group UAE</w:t>
      </w:r>
    </w:p>
    <w:p>
      <w:pPr>
        <w:spacing w:after="40" w:before="40"/>
      </w:pPr>
      <w:r>
        <w:rPr>
          <w:rFonts w:ascii="Arial" w:cs="Arial" w:eastAsia="Arial" w:hAnsi="Arial"/>
          <w:b/>
          <w:bCs/>
          <w:sz w:val="20"/>
          <w:szCs w:val="20"/>
        </w:rPr>
        <w:t xml:space="preserve">Subject: Bitcoin Mining Infrastructure Collaboration — Abu Dhabi, $0.0125/kWh</w:t>
      </w:r>
    </w:p>
    <w:p>
      <w:pPr>
        <w:spacing w:after="60" w:before="60"/>
      </w:pPr>
      <w:r>
        <w:rPr>
          <w:rFonts w:ascii="Arial" w:cs="Arial" w:eastAsia="Arial" w:hAnsi="Arial"/>
          <w:sz w:val="20"/>
          <w:szCs w:val="20"/>
        </w:rPr>
        <w:t xml:space="preserve">Dear Royal Group / Citadel Mining Team,
Given Royal Group's position as the leading Bitcoin mining operator in the MENA region, we are reaching out about a complementary digital infrastructure opportunity in Abu Dhabi.
The project leverages structural power economics at $0.0125/kWh — creating one of the strongest mining cost structures in the region. It is infrastructure-led and execution-ready, with $10M–$50M in private capital being raised for a limited number of sophisticated co-investors or strategic partners.
We believe there may be a compelling alignment between your existing mining expertise and infrastructure footprint and this opportunity — whether as a capital partner, strategic collaborator, or co-developer.
Would you be open to a brief conversation?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Investcorp</w:t>
      </w:r>
    </w:p>
    <w:p>
      <w:pPr>
        <w:spacing w:after="40" w:before="60"/>
      </w:pPr>
      <w:r>
        <w:rPr>
          <w:rFonts w:ascii="Arial" w:cs="Arial" w:eastAsia="Arial" w:hAnsi="Arial"/>
          <w:color w:val="555555"/>
          <w:sz w:val="20"/>
          <w:szCs w:val="20"/>
        </w:rPr>
        <w:t xml:space="preserve">To: ir@investcorp.com | +973 17 532 000</w:t>
      </w:r>
    </w:p>
    <w:p>
      <w:pPr>
        <w:spacing w:after="40" w:before="40"/>
      </w:pPr>
      <w:r>
        <w:rPr>
          <w:rFonts w:ascii="Arial" w:cs="Arial" w:eastAsia="Arial" w:hAnsi="Arial"/>
          <w:b/>
          <w:bCs/>
          <w:sz w:val="20"/>
          <w:szCs w:val="20"/>
        </w:rPr>
        <w:t xml:space="preserve">Subject: Gulf Region Bitcoin Mining Infrastructure — Abu Dhabi, $0.0125/kWh Power</w:t>
      </w:r>
    </w:p>
    <w:p>
      <w:pPr>
        <w:spacing w:after="60" w:before="60"/>
      </w:pPr>
      <w:r>
        <w:rPr>
          <w:rFonts w:ascii="Arial" w:cs="Arial" w:eastAsia="Arial" w:hAnsi="Arial"/>
          <w:sz w:val="20"/>
          <w:szCs w:val="20"/>
        </w:rPr>
        <w:t xml:space="preserve">Dear Investcorp Team,
We are opening a limited number of confidential conversations around an Abu Dhabi digital infrastructure opportunity in Bitcoin mining, underpinned by structural power economics at $0.0125/kWh.
The opportunity is infrastructure-led, execution-ready, and designed for serious private capital — with equity targeted in the $10M–$50M range. Given the GCC's growing appetite for digital asset infrastructure and Investcorp's deep relationships with family offices and UHNW investors across the Gulf, we believe this is a conversation worth having.
Would you or a relevant member of your alternatives team be open to a brief introduction?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Tensai Holdings</w:t>
      </w:r>
    </w:p>
    <w:p>
      <w:pPr>
        <w:spacing w:after="40" w:before="60"/>
      </w:pPr>
      <w:r>
        <w:rPr>
          <w:rFonts w:ascii="Arial" w:cs="Arial" w:eastAsia="Arial" w:hAnsi="Arial"/>
          <w:color w:val="555555"/>
          <w:sz w:val="20"/>
          <w:szCs w:val="20"/>
        </w:rPr>
        <w:t xml:space="preserve">To: info@tensaiholdings.com | via tensaiholdings.com</w:t>
      </w:r>
    </w:p>
    <w:p>
      <w:pPr>
        <w:spacing w:after="40" w:before="40"/>
      </w:pPr>
      <w:r>
        <w:rPr>
          <w:rFonts w:ascii="Arial" w:cs="Arial" w:eastAsia="Arial" w:hAnsi="Arial"/>
          <w:b/>
          <w:bCs/>
          <w:sz w:val="20"/>
          <w:szCs w:val="20"/>
        </w:rPr>
        <w:t xml:space="preserve">Subject: Abu Dhabi Digital Infrastructure — Bitcoin Mining at $0.0125/kWh</w:t>
      </w:r>
    </w:p>
    <w:p>
      <w:pPr>
        <w:spacing w:after="60" w:before="60"/>
      </w:pPr>
      <w:r>
        <w:rPr>
          <w:rFonts w:ascii="Arial" w:cs="Arial" w:eastAsia="Arial" w:hAnsi="Arial"/>
          <w:sz w:val="20"/>
          <w:szCs w:val="20"/>
        </w:rPr>
        <w:t xml:space="preserve">Dear Tensai Holdings Investment Team,
We are sharing a confidential infrastructure opportunity based in Abu Dhabi — Bitcoin mining with structural power economics at $0.0125/kWh, representing a permanent infrastructure position in the UAE's rapidly expanding digital economy.
The project is execution-ready and we are opening conversations with a small number of sophisticated private capital allocators targeting $10M–$50M. Given Tensai's focus on alternative and infrastructure investments in the region, we believe this aligns with your mandate.
Would you be open to a brief introductory call at your convenience?</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pPr>
        <w:pBdr>
          <w:left w:val="single" w:color="B8860B" w:sz="12" w:space="8"/>
        </w:pBdr>
        <w:shd w:fill="EAF0F6" w:val="clear"/>
        <w:spacing w:after="60" w:before="200"/>
      </w:pPr>
      <w:r>
        <w:rPr>
          <w:rFonts w:ascii="Arial" w:cs="Arial" w:eastAsia="Arial" w:hAnsi="Arial"/>
          <w:b/>
          <w:bCs/>
          <w:color w:val="1C2833"/>
          <w:sz w:val="22"/>
          <w:szCs w:val="22"/>
        </w:rPr>
        <w:t xml:space="preserve">  Draft Email — Al Ghurair Investments</w:t>
      </w:r>
    </w:p>
    <w:p>
      <w:pPr>
        <w:spacing w:after="40" w:before="60"/>
      </w:pPr>
      <w:r>
        <w:rPr>
          <w:rFonts w:ascii="Arial" w:cs="Arial" w:eastAsia="Arial" w:hAnsi="Arial"/>
          <w:color w:val="555555"/>
          <w:sz w:val="20"/>
          <w:szCs w:val="20"/>
        </w:rPr>
        <w:t xml:space="preserve">To: info@alghurair.com | alghurair.com/contact</w:t>
      </w:r>
    </w:p>
    <w:p>
      <w:pPr>
        <w:spacing w:after="40" w:before="40"/>
      </w:pPr>
      <w:r>
        <w:rPr>
          <w:rFonts w:ascii="Arial" w:cs="Arial" w:eastAsia="Arial" w:hAnsi="Arial"/>
          <w:b/>
          <w:bCs/>
          <w:sz w:val="20"/>
          <w:szCs w:val="20"/>
        </w:rPr>
        <w:t xml:space="preserve">Subject: Confidential: Abu Dhabi Bitcoin Mining Infrastructure Opportunity</w:t>
      </w:r>
    </w:p>
    <w:p>
      <w:pPr>
        <w:spacing w:after="60" w:before="60"/>
      </w:pPr>
      <w:r>
        <w:rPr>
          <w:rFonts w:ascii="Arial" w:cs="Arial" w:eastAsia="Arial" w:hAnsi="Arial"/>
          <w:sz w:val="20"/>
          <w:szCs w:val="20"/>
        </w:rPr>
        <w:t xml:space="preserve">Dear Al Ghurair Investments Team,
We are reaching out about a confidential digital infrastructure opportunity in Abu Dhabi — a Bitcoin mining operation anchored by structural power economics at $0.0125/kWh.
The project is infrastructure-led and execution-ready, with equity being raised from a small number of private capital partners in the $10M–$50M range. Given Al Ghurair's long-standing commitment to infrastructure investment in the UAE and the region's expanding digital economy, we thought this opportunity may be of interest.
Would you be open to a brief introductory conversation?</w:t>
      </w:r>
    </w:p>
    <w:p>
      <w:pPr>
        <w:spacing w:after="40" w:before="40"/>
      </w:pPr>
      <w:r>
        <w:rPr>
          <w:rFonts w:ascii="Arial" w:cs="Arial" w:eastAsia="Arial" w:hAnsi="Arial"/>
          <w:sz w:val="20"/>
          <w:szCs w:val="20"/>
        </w:rPr>
        <w:t xml:space="preserve">Best regards,</w:t>
      </w:r>
    </w:p>
    <w:p>
      <w:pPr>
        <w:spacing w:after="40" w:before="0"/>
      </w:pPr>
      <w:r>
        <w:rPr>
          <w:rFonts w:ascii="Arial" w:cs="Arial" w:eastAsia="Arial" w:hAnsi="Arial"/>
          <w:b/>
          <w:bCs/>
          <w:sz w:val="20"/>
          <w:szCs w:val="20"/>
        </w:rPr>
        <w:t xml:space="preserve">Jonas Freiwald</w:t>
      </w:r>
    </w:p>
    <w:p>
      <w:pPr>
        <w:spacing w:after="40" w:before="0"/>
      </w:pPr>
      <w:r>
        <w:rPr>
          <w:rFonts w:ascii="Arial" w:cs="Arial" w:eastAsia="Arial" w:hAnsi="Arial"/>
          <w:color w:val="2874A6"/>
          <w:sz w:val="20"/>
          <w:szCs w:val="20"/>
        </w:rPr>
        <w:t xml:space="preserve">kiproductions2026@gmail.com</w:t>
      </w:r>
    </w:p>
    <w:p>
      <w:pPr>
        <w:spacing w:after="80" w:before="80"/>
      </w:pPr>
      <w:r>
        <w:rPr>
          <w:rFonts w:ascii="Arial" w:cs="Arial" w:eastAsia="Arial" w:hAnsi="Arial"/>
          <w:sz w:val="20"/>
          <w:szCs w:val="20"/>
        </w:rPr>
        <w:t xml:space="preserve"/>
      </w:r>
    </w:p>
    <w:p>
      <w:r>
        <w:br w:type="page"/>
      </w:r>
    </w:p>
    <w:p>
      <w:pPr>
        <w:pStyle w:val="Heading1"/>
        <w:pBdr>
          <w:bottom w:val="single" w:color="1B4F72" w:sz="6" w:space="4"/>
        </w:pBdr>
        <w:spacing w:after="160" w:before="360"/>
      </w:pPr>
      <w:r>
        <w:rPr>
          <w:rFonts w:ascii="Arial" w:cs="Arial" w:eastAsia="Arial" w:hAnsi="Arial"/>
          <w:b/>
          <w:bCs/>
          <w:color w:val="1B4F72"/>
          <w:sz w:val="32"/>
          <w:szCs w:val="32"/>
        </w:rPr>
        <w:t xml:space="preserve">Outreach Tips &amp; Sequencing</w:t>
      </w:r>
    </w:p>
    <w:p>
      <w:pPr>
        <w:spacing w:after="80" w:before="80"/>
      </w:pPr>
      <w:r>
        <w:rPr>
          <w:rFonts w:ascii="Arial" w:cs="Arial" w:eastAsia="Arial" w:hAnsi="Arial"/>
          <w:sz w:val="22"/>
          <w:szCs w:val="22"/>
        </w:rPr>
        <w:t xml:space="preserve">Recommended outreach sequence and best practices for this campaign:</w:t>
      </w:r>
    </w:p>
    <w:p>
      <w:pPr>
        <w:pStyle w:val="ListParagraph"/>
        <w:numPr>
          <w:ilvl w:val="0"/>
          <w:numId w:val="3"/>
        </w:numPr>
        <w:spacing w:after="80" w:before="80"/>
      </w:pPr>
      <w:r>
        <w:rPr>
          <w:rFonts w:ascii="Arial" w:cs="Arial" w:eastAsia="Arial" w:hAnsi="Arial"/>
          <w:sz w:val="22"/>
          <w:szCs w:val="22"/>
        </w:rPr>
        <w:t xml:space="preserve">Start with Tier-1 targets: MGX, Ghaf Capital, and UAE Royal Group/Citadel are the highest-fit prospects. They are Abu Dhabi-based, crypto-native, and already active in Bitcoin infrastructure. Reach them first.</w:t>
      </w:r>
    </w:p>
    <w:p>
      <w:pPr>
        <w:pStyle w:val="ListParagraph"/>
        <w:numPr>
          <w:ilvl w:val="0"/>
          <w:numId w:val="3"/>
        </w:numPr>
        <w:spacing w:after="80" w:before="80"/>
      </w:pPr>
      <w:r>
        <w:rPr>
          <w:rFonts w:ascii="Arial" w:cs="Arial" w:eastAsia="Arial" w:hAnsi="Arial"/>
          <w:sz w:val="22"/>
          <w:szCs w:val="22"/>
        </w:rPr>
        <w:t xml:space="preserve">Lead with the power number: $0.0125/kWh is the single most differentiated fact in this deal. It belongs in the subject line and the first paragraph of every email.</w:t>
      </w:r>
    </w:p>
    <w:p>
      <w:pPr>
        <w:pStyle w:val="ListParagraph"/>
        <w:numPr>
          <w:ilvl w:val="0"/>
          <w:numId w:val="3"/>
        </w:numPr>
        <w:spacing w:after="80" w:before="80"/>
      </w:pPr>
      <w:r>
        <w:rPr>
          <w:rFonts w:ascii="Arial" w:cs="Arial" w:eastAsia="Arial" w:hAnsi="Arial"/>
          <w:sz w:val="22"/>
          <w:szCs w:val="22"/>
        </w:rPr>
        <w:t xml:space="preserve">Keep the first email short: 5–7 sentences maximum. The goal is a yes-or-no response, not a full investment committee memo. Attach nothing at this stage.</w:t>
      </w:r>
    </w:p>
    <w:p>
      <w:pPr>
        <w:pStyle w:val="ListParagraph"/>
        <w:numPr>
          <w:ilvl w:val="0"/>
          <w:numId w:val="3"/>
        </w:numPr>
        <w:spacing w:after="80" w:before="80"/>
      </w:pPr>
      <w:r>
        <w:rPr>
          <w:rFonts w:ascii="Arial" w:cs="Arial" w:eastAsia="Arial" w:hAnsi="Arial"/>
          <w:sz w:val="22"/>
          <w:szCs w:val="22"/>
        </w:rPr>
        <w:t xml:space="preserve">Follow up once after 5–7 business days with a one-line nudge: 'Happy to send a one-page overview if helpful.'</w:t>
      </w:r>
    </w:p>
    <w:p>
      <w:pPr>
        <w:pStyle w:val="ListParagraph"/>
        <w:numPr>
          <w:ilvl w:val="0"/>
          <w:numId w:val="3"/>
        </w:numPr>
        <w:spacing w:after="80" w:before="80"/>
      </w:pPr>
      <w:r>
        <w:rPr>
          <w:rFonts w:ascii="Arial" w:cs="Arial" w:eastAsia="Arial" w:hAnsi="Arial"/>
          <w:sz w:val="22"/>
          <w:szCs w:val="22"/>
        </w:rPr>
        <w:t xml:space="preserve">Use LinkedIn alongside email: For all investors, connect on LinkedIn and send the same message. Dual-channel outreach increases response rates significantly for institutional targets.</w:t>
      </w:r>
    </w:p>
    <w:p>
      <w:pPr>
        <w:pStyle w:val="ListParagraph"/>
        <w:numPr>
          <w:ilvl w:val="0"/>
          <w:numId w:val="3"/>
        </w:numPr>
        <w:spacing w:after="80" w:before="80"/>
      </w:pPr>
      <w:r>
        <w:rPr>
          <w:rFonts w:ascii="Arial" w:cs="Arial" w:eastAsia="Arial" w:hAnsi="Arial"/>
          <w:sz w:val="22"/>
          <w:szCs w:val="22"/>
        </w:rPr>
        <w:t xml:space="preserve">Prepare a one-pager: Have a single-page deal brief ready (not yet sent) for any investor who responds positively. It should contain: deal overview, power economics detail, jurisdiction summary, use of capital, and a single clear call-to-action.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6"/>
        <w:szCs w:val="16"/>
      </w:rPr>
      <w:t xml:space="preserve">CONFIDENTIAL — Abu Dhabi Bitcoin Mining Infrastructure | Investor Outreach</w:t>
    </w:r>
    <w:r>
      <w:rPr>
        <w:rFonts w:ascii="Arial" w:cs="Arial" w:eastAsia="Arial" w:hAnsi="Arial"/>
        <w:sz w:val="16"/>
        <w:szCs w:val="16"/>
      </w:rPr>
      <w:t xml:space="preserve">	</w:t>
    </w:r>
    <w:r>
      <w:rPr>
        <w:rFonts w:ascii="Arial" w:cs="Arial" w:eastAsia="Arial" w:hAnsi="Arial"/>
        <w:color w:val="888888"/>
        <w:sz w:val="16"/>
        <w:szCs w:val="16"/>
      </w:rPr>
      <w:t xml:space="preserve">Jonas Freiwald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2026-04-22T10:47:46.266Z</dcterms:created>
  <dcterms:modified xsi:type="dcterms:W3CDTF">2026-04-22T10:47:46.266Z</dcterms:modified>
</cp:coreProperties>
</file>

<file path=docProps/custom.xml><?xml version="1.0" encoding="utf-8"?>
<Properties xmlns="http://schemas.openxmlformats.org/officeDocument/2006/custom-properties" xmlns:vt="http://schemas.openxmlformats.org/officeDocument/2006/docPropsVTypes"/>
</file>